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1DC7" w14:textId="77777777" w:rsidR="00507691" w:rsidRDefault="00000000">
      <w:pPr>
        <w:pStyle w:val="Title"/>
      </w:pPr>
      <w:r>
        <w:t>CytoCopasi: A Chemical Systems Biology Target and Drug Discovery Visual Data Analytics Platform</w:t>
      </w:r>
    </w:p>
    <w:p w14:paraId="60831BE1" w14:textId="77777777" w:rsidR="00507691" w:rsidRDefault="00000000">
      <w:pPr>
        <w:pStyle w:val="Author-Group"/>
      </w:pPr>
      <w:r>
        <w:t>Emre Kaya</w:t>
      </w:r>
      <w:r>
        <w:rPr>
          <w:vertAlign w:val="superscript"/>
        </w:rPr>
        <w:t>1,2</w:t>
      </w:r>
      <w:r>
        <w:t xml:space="preserve"> and Kevin J. Naidoo</w:t>
      </w:r>
      <w:r>
        <w:rPr>
          <w:vertAlign w:val="superscript"/>
        </w:rPr>
        <w:t>1,2,</w:t>
      </w:r>
      <w:r>
        <w:rPr>
          <w:rFonts w:ascii="Times New Roman" w:hAnsi="Times New Roman"/>
          <w:vertAlign w:val="superscript"/>
        </w:rPr>
        <w:t>*</w:t>
      </w:r>
    </w:p>
    <w:p w14:paraId="20D1769C" w14:textId="77777777" w:rsidR="00507691" w:rsidRDefault="00000000">
      <w:pPr>
        <w:pStyle w:val="Author-Affiliation"/>
      </w:pPr>
      <w:r>
        <w:rPr>
          <w:vertAlign w:val="superscript"/>
        </w:rPr>
        <w:t>1</w:t>
      </w:r>
      <w:r>
        <w:t xml:space="preserve">Scientific Computing Research Unit Address, PD Hahn Building, University of Cape Town, Rondebosch 7701, </w:t>
      </w:r>
    </w:p>
    <w:p w14:paraId="1EBFF96B" w14:textId="77777777" w:rsidR="00507691" w:rsidRDefault="00000000">
      <w:pPr>
        <w:pStyle w:val="Author-Affiliation"/>
      </w:pPr>
      <w:r>
        <w:rPr>
          <w:vertAlign w:val="superscript"/>
        </w:rPr>
        <w:t>2</w:t>
      </w:r>
      <w:r>
        <w:t>Department of Chemistry, PD Hahn Building, University of Cape Town, Rondebosch 7701.</w:t>
      </w:r>
    </w:p>
    <w:p w14:paraId="45D040EF" w14:textId="77777777" w:rsidR="00507691" w:rsidRDefault="00000000">
      <w:pPr>
        <w:pStyle w:val="Author-Affiliation"/>
      </w:pPr>
      <w:r>
        <w:t>___________________________________________________________________________________________________</w:t>
      </w:r>
    </w:p>
    <w:p w14:paraId="6157DA1A" w14:textId="1A972149" w:rsidR="00507691" w:rsidRDefault="00000000" w:rsidP="001F69A6">
      <w:pPr>
        <w:pStyle w:val="Heading"/>
      </w:pPr>
      <w:r>
        <w:t xml:space="preserve">1- Step-by-step Model Construction for Fuentes et al. </w:t>
      </w:r>
      <w:bookmarkStart w:id="0" w:name="__Fieldmark__1196_1148092459"/>
      <w:r>
        <w:t>[1]</w:t>
      </w:r>
      <w:bookmarkEnd w:id="0"/>
      <w:r>
        <w:t xml:space="preserve"> (BIOMD0000000092)</w:t>
      </w:r>
    </w:p>
    <w:p w14:paraId="02570A04" w14:textId="254D0A6D" w:rsidR="00507691" w:rsidRDefault="00337498">
      <w:r>
        <w:t xml:space="preserve">The </w:t>
      </w:r>
      <w:r w:rsidR="00040B07">
        <w:t>steps for model construction have been described in detail in User Manual sections 4.1- 4.4</w:t>
      </w:r>
    </w:p>
    <w:p w14:paraId="689F1238" w14:textId="77777777" w:rsidR="00040B07" w:rsidRDefault="00040B07"/>
    <w:p w14:paraId="45598AED" w14:textId="77777777" w:rsidR="00040B07" w:rsidRDefault="00040B07" w:rsidP="00040B07">
      <w:pPr>
        <w:pStyle w:val="ListParagraph"/>
        <w:numPr>
          <w:ilvl w:val="0"/>
          <w:numId w:val="2"/>
        </w:numPr>
      </w:pPr>
      <w:r>
        <w:t>Click on “New Copasi Model”. A new window will appear. Give a name to your model and select the following:</w:t>
      </w:r>
    </w:p>
    <w:p w14:paraId="21FF81C2" w14:textId="4C7BD2F9" w:rsidR="00040B07" w:rsidRDefault="00040B07" w:rsidP="00040B07">
      <w:pPr>
        <w:pStyle w:val="ListParagraph"/>
      </w:pPr>
      <w:r>
        <w:t xml:space="preserve"> </w:t>
      </w:r>
    </w:p>
    <w:p w14:paraId="6027E483" w14:textId="2396A110" w:rsidR="00507691" w:rsidRDefault="00000000">
      <w:r>
        <w:t>Time Unit</w:t>
      </w:r>
      <w:r w:rsidR="00FA0FC1">
        <w:t xml:space="preserve">: </w:t>
      </w:r>
      <w:r>
        <w:t>s; Volume Unit: l ; Quantity Unit: mol</w:t>
      </w:r>
    </w:p>
    <w:p w14:paraId="7576641C" w14:textId="77777777" w:rsidR="00507691" w:rsidRDefault="00507691"/>
    <w:p w14:paraId="59EB73F1" w14:textId="1AC8BACB" w:rsidR="00507691" w:rsidRDefault="00000000">
      <w:pPr>
        <w:rPr>
          <w:b/>
          <w:bCs/>
        </w:rPr>
      </w:pPr>
      <w:r>
        <w:rPr>
          <w:b/>
          <w:bCs/>
        </w:rPr>
        <w:t xml:space="preserve">Reaction </w:t>
      </w:r>
      <w:r w:rsidR="00112352">
        <w:rPr>
          <w:b/>
          <w:bCs/>
        </w:rPr>
        <w:t>r</w:t>
      </w:r>
      <w:r>
        <w:rPr>
          <w:b/>
          <w:bCs/>
        </w:rPr>
        <w:t>1</w:t>
      </w:r>
    </w:p>
    <w:p w14:paraId="2BB1E387" w14:textId="111B216E" w:rsidR="00040B07" w:rsidRPr="00040B07" w:rsidRDefault="00040B07" w:rsidP="00040B07">
      <w:pPr>
        <w:pStyle w:val="ListParagraph"/>
        <w:numPr>
          <w:ilvl w:val="0"/>
          <w:numId w:val="2"/>
        </w:numPr>
        <w:rPr>
          <w:b/>
          <w:bCs/>
        </w:rPr>
      </w:pPr>
      <w:r>
        <w:t>An empty Cytoscape network has been created and new buttons appear at the bottom of the CytoCopasi panel: Click on “Add Reaction”</w:t>
      </w:r>
    </w:p>
    <w:p w14:paraId="38CBC270" w14:textId="77777777" w:rsidR="00507691" w:rsidRDefault="00507691"/>
    <w:p w14:paraId="3BE3F25D" w14:textId="77777777" w:rsidR="00040B07" w:rsidRPr="008E561B" w:rsidRDefault="00000000">
      <w:r w:rsidRPr="008E561B">
        <w:t>z=e+w</w:t>
      </w:r>
      <w:r w:rsidR="00FA0FC1" w:rsidRPr="008E561B">
        <w:t xml:space="preserve"> </w:t>
      </w:r>
    </w:p>
    <w:p w14:paraId="47D7FB25" w14:textId="77777777" w:rsidR="00040B07" w:rsidRDefault="00040B07"/>
    <w:p w14:paraId="7BEF0D03" w14:textId="2A4EE222" w:rsidR="00507691" w:rsidRDefault="00FA0FC1">
      <w:r>
        <w:t xml:space="preserve">(click on </w:t>
      </w:r>
      <w:r w:rsidR="00040B07">
        <w:t>S</w:t>
      </w:r>
      <w:r>
        <w:t xml:space="preserve">yntax </w:t>
      </w:r>
      <w:r w:rsidR="00040B07">
        <w:t>G</w:t>
      </w:r>
      <w:r>
        <w:t xml:space="preserve">uideline </w:t>
      </w:r>
      <w:r w:rsidR="00040B07">
        <w:t xml:space="preserve">for tips on the correct </w:t>
      </w:r>
      <w:r w:rsidR="00663F1C">
        <w:t>formatting of chemical formulas</w:t>
      </w:r>
      <w:r>
        <w:t>)</w:t>
      </w:r>
    </w:p>
    <w:p w14:paraId="28803CD3" w14:textId="5BC99692" w:rsidR="00663F1C" w:rsidRDefault="00663F1C" w:rsidP="00663F1C">
      <w:pPr>
        <w:pStyle w:val="ListParagraph"/>
        <w:numPr>
          <w:ilvl w:val="0"/>
          <w:numId w:val="2"/>
        </w:numPr>
      </w:pPr>
      <w:r>
        <w:t>Click Commit (a warning appears to indicate that a metabolites of the reaction are assigned to a default compartment – because we did not create a custom one).</w:t>
      </w:r>
    </w:p>
    <w:p w14:paraId="1EE45C9D" w14:textId="707E9BEF" w:rsidR="008E561B" w:rsidRDefault="008E561B" w:rsidP="008E561B">
      <w:pPr>
        <w:pStyle w:val="ListParagraph"/>
        <w:numPr>
          <w:ilvl w:val="1"/>
          <w:numId w:val="2"/>
        </w:numPr>
      </w:pPr>
      <w:r>
        <w:t>The pop-up about compartment creation may appear in the background (for Mac users).</w:t>
      </w:r>
    </w:p>
    <w:p w14:paraId="6FABC78B" w14:textId="6393C443" w:rsidR="00663F1C" w:rsidRDefault="00663F1C" w:rsidP="00663F1C">
      <w:pPr>
        <w:pStyle w:val="ListParagraph"/>
        <w:numPr>
          <w:ilvl w:val="0"/>
          <w:numId w:val="2"/>
        </w:numPr>
      </w:pPr>
      <w:r>
        <w:t>The rate law will be defined by the user. Click on “New rate law” to open the pop-up for custom rate law creation. Enter the following</w:t>
      </w:r>
    </w:p>
    <w:p w14:paraId="1CD3337D" w14:textId="77777777" w:rsidR="00507691" w:rsidRDefault="00507691"/>
    <w:p w14:paraId="6D6AFE93" w14:textId="4B0C4B58" w:rsidR="00507691" w:rsidRPr="008E561B" w:rsidRDefault="00663F1C">
      <w:r w:rsidRPr="008E561B">
        <w:t>Function</w:t>
      </w:r>
      <w:r w:rsidR="008E561B" w:rsidRPr="008E561B">
        <w:t xml:space="preserve"> Name</w:t>
      </w:r>
      <w:r w:rsidRPr="008E561B">
        <w:t xml:space="preserve">: Function for </w:t>
      </w:r>
      <w:r w:rsidR="00112352" w:rsidRPr="008E561B">
        <w:t>r1</w:t>
      </w:r>
    </w:p>
    <w:p w14:paraId="3CB54823" w14:textId="77777777" w:rsidR="00507691" w:rsidRPr="008E561B" w:rsidRDefault="00507691"/>
    <w:p w14:paraId="119D2E93" w14:textId="6A7EAA62" w:rsidR="00507691" w:rsidRPr="008E561B" w:rsidRDefault="00663F1C">
      <w:r w:rsidRPr="008E561B">
        <w:t xml:space="preserve">Formula: k1*z ; </w:t>
      </w:r>
    </w:p>
    <w:p w14:paraId="07017F52" w14:textId="77777777" w:rsidR="00663F1C" w:rsidRDefault="00663F1C">
      <w:pPr>
        <w:rPr>
          <w:sz w:val="32"/>
          <w:szCs w:val="32"/>
        </w:rPr>
      </w:pPr>
    </w:p>
    <w:p w14:paraId="4403F007" w14:textId="2EA2EFC2" w:rsidR="00663F1C" w:rsidRDefault="00663F1C" w:rsidP="00663F1C">
      <w:pPr>
        <w:pStyle w:val="ListParagraph"/>
        <w:numPr>
          <w:ilvl w:val="0"/>
          <w:numId w:val="2"/>
        </w:numPr>
        <w:rPr>
          <w:szCs w:val="24"/>
        </w:rPr>
      </w:pPr>
      <w:r w:rsidRPr="00663F1C">
        <w:rPr>
          <w:szCs w:val="24"/>
        </w:rPr>
        <w:t>Click commit and assign the roles of the variables. “k1” is a parameter and “z” is the substrate in r1.</w:t>
      </w:r>
    </w:p>
    <w:p w14:paraId="79D42C1D" w14:textId="6B236434" w:rsidR="00663F1C" w:rsidRDefault="00663F1C" w:rsidP="00663F1C">
      <w:pPr>
        <w:pStyle w:val="ListParagraph"/>
        <w:numPr>
          <w:ilvl w:val="0"/>
          <w:numId w:val="2"/>
        </w:numPr>
        <w:rPr>
          <w:szCs w:val="24"/>
        </w:rPr>
      </w:pPr>
      <w:r>
        <w:rPr>
          <w:szCs w:val="24"/>
        </w:rPr>
        <w:t xml:space="preserve">Click add. The new function has now been defined. </w:t>
      </w:r>
    </w:p>
    <w:p w14:paraId="5E75860E" w14:textId="2E4D4B8A" w:rsidR="00663F1C" w:rsidRDefault="00663F1C" w:rsidP="00663F1C">
      <w:pPr>
        <w:pStyle w:val="ListParagraph"/>
        <w:numPr>
          <w:ilvl w:val="0"/>
          <w:numId w:val="2"/>
        </w:numPr>
        <w:rPr>
          <w:szCs w:val="24"/>
        </w:rPr>
      </w:pPr>
      <w:r>
        <w:rPr>
          <w:szCs w:val="24"/>
        </w:rPr>
        <w:t>Next, click parameters and enter the following for k1</w:t>
      </w:r>
    </w:p>
    <w:p w14:paraId="4E73A768" w14:textId="6C04C0AC" w:rsidR="00663F1C" w:rsidRPr="008E561B" w:rsidRDefault="00663F1C" w:rsidP="00663F1C">
      <w:r w:rsidRPr="008E561B">
        <w:t>k1 = 0.004 l/s</w:t>
      </w:r>
    </w:p>
    <w:p w14:paraId="5BB3A061" w14:textId="5FCE9B0C" w:rsidR="00663F1C" w:rsidRPr="00663F1C" w:rsidRDefault="00663F1C" w:rsidP="00663F1C">
      <w:pPr>
        <w:pStyle w:val="ListParagraph"/>
        <w:numPr>
          <w:ilvl w:val="0"/>
          <w:numId w:val="2"/>
        </w:numPr>
        <w:rPr>
          <w:sz w:val="32"/>
          <w:szCs w:val="32"/>
        </w:rPr>
      </w:pPr>
      <w:r>
        <w:rPr>
          <w:szCs w:val="24"/>
        </w:rPr>
        <w:t>Click Add.</w:t>
      </w:r>
    </w:p>
    <w:p w14:paraId="04AC079C" w14:textId="77777777" w:rsidR="00663F1C" w:rsidRDefault="00663F1C">
      <w:pPr>
        <w:rPr>
          <w:sz w:val="32"/>
          <w:szCs w:val="32"/>
        </w:rPr>
      </w:pPr>
    </w:p>
    <w:p w14:paraId="3825BDAF" w14:textId="77777777" w:rsidR="00663F1C" w:rsidRDefault="00663F1C">
      <w:pPr>
        <w:rPr>
          <w:sz w:val="32"/>
          <w:szCs w:val="32"/>
        </w:rPr>
      </w:pPr>
    </w:p>
    <w:p w14:paraId="38795522" w14:textId="77777777" w:rsidR="00663F1C" w:rsidRDefault="00663F1C">
      <w:pPr>
        <w:rPr>
          <w:sz w:val="32"/>
          <w:szCs w:val="32"/>
        </w:rPr>
      </w:pPr>
    </w:p>
    <w:p w14:paraId="6D08F8D2" w14:textId="77777777" w:rsidR="00663F1C" w:rsidRDefault="00663F1C">
      <w:pPr>
        <w:rPr>
          <w:sz w:val="32"/>
          <w:szCs w:val="32"/>
        </w:rPr>
      </w:pPr>
    </w:p>
    <w:p w14:paraId="545FE45E" w14:textId="77777777" w:rsidR="00663F1C" w:rsidRDefault="00663F1C">
      <w:pPr>
        <w:rPr>
          <w:sz w:val="32"/>
          <w:szCs w:val="32"/>
        </w:rPr>
      </w:pPr>
    </w:p>
    <w:p w14:paraId="1CB15474" w14:textId="77777777" w:rsidR="00663F1C" w:rsidRDefault="00663F1C">
      <w:pPr>
        <w:rPr>
          <w:sz w:val="32"/>
          <w:szCs w:val="32"/>
        </w:rPr>
      </w:pPr>
    </w:p>
    <w:p w14:paraId="0A3596A9" w14:textId="77777777" w:rsidR="00663F1C" w:rsidRPr="00663F1C" w:rsidRDefault="00663F1C">
      <w:pPr>
        <w:rPr>
          <w:sz w:val="32"/>
          <w:szCs w:val="32"/>
        </w:rPr>
      </w:pPr>
    </w:p>
    <w:tbl>
      <w:tblPr>
        <w:tblStyle w:val="TableGrid"/>
        <w:tblW w:w="0" w:type="auto"/>
        <w:tblLook w:val="04A0" w:firstRow="1" w:lastRow="0" w:firstColumn="1" w:lastColumn="0" w:noHBand="0" w:noVBand="1"/>
      </w:tblPr>
      <w:tblGrid>
        <w:gridCol w:w="3817"/>
        <w:gridCol w:w="6371"/>
      </w:tblGrid>
      <w:tr w:rsidR="00FA0FC1" w14:paraId="2086A6B5" w14:textId="77777777" w:rsidTr="00FA0FC1">
        <w:tc>
          <w:tcPr>
            <w:tcW w:w="3834" w:type="dxa"/>
          </w:tcPr>
          <w:p w14:paraId="344CBC8A" w14:textId="77777777" w:rsidR="00FA0FC1" w:rsidRDefault="00FA0FC1" w:rsidP="00FA0FC1">
            <w:pPr>
              <w:tabs>
                <w:tab w:val="left" w:pos="1608"/>
              </w:tabs>
              <w:rPr>
                <w:noProof/>
              </w:rPr>
            </w:pPr>
          </w:p>
          <w:p w14:paraId="570D364F" w14:textId="5449F51A" w:rsidR="00FA0FC1" w:rsidRDefault="00FA0FC1" w:rsidP="00FA0FC1">
            <w:pPr>
              <w:tabs>
                <w:tab w:val="left" w:pos="1608"/>
              </w:tabs>
            </w:pPr>
            <w:r>
              <w:rPr>
                <w:noProof/>
              </w:rPr>
              <w:drawing>
                <wp:inline distT="0" distB="0" distL="0" distR="0" wp14:anchorId="3B14B105" wp14:editId="70AD39C7">
                  <wp:extent cx="2297526" cy="2035927"/>
                  <wp:effectExtent l="0" t="0" r="0" b="0"/>
                  <wp:docPr id="38930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01327" name=""/>
                          <pic:cNvPicPr/>
                        </pic:nvPicPr>
                        <pic:blipFill rotWithShape="1">
                          <a:blip r:embed="rId7"/>
                          <a:srcRect l="2166" t="9200" r="49217" b="14209"/>
                          <a:stretch/>
                        </pic:blipFill>
                        <pic:spPr bwMode="auto">
                          <a:xfrm>
                            <a:off x="0" y="0"/>
                            <a:ext cx="2325611" cy="2060814"/>
                          </a:xfrm>
                          <a:prstGeom prst="rect">
                            <a:avLst/>
                          </a:prstGeom>
                          <a:ln>
                            <a:noFill/>
                          </a:ln>
                          <a:extLst>
                            <a:ext uri="{53640926-AAD7-44D8-BBD7-CCE9431645EC}">
                              <a14:shadowObscured xmlns:a14="http://schemas.microsoft.com/office/drawing/2010/main"/>
                            </a:ext>
                          </a:extLst>
                        </pic:spPr>
                      </pic:pic>
                    </a:graphicData>
                  </a:graphic>
                </wp:inline>
              </w:drawing>
            </w:r>
          </w:p>
        </w:tc>
        <w:tc>
          <w:tcPr>
            <w:tcW w:w="5271" w:type="dxa"/>
          </w:tcPr>
          <w:p w14:paraId="59CE4011" w14:textId="77777777" w:rsidR="00FA0FC1" w:rsidRDefault="00FA0FC1" w:rsidP="00FA0FC1">
            <w:pPr>
              <w:tabs>
                <w:tab w:val="left" w:pos="1608"/>
              </w:tabs>
              <w:rPr>
                <w:noProof/>
              </w:rPr>
            </w:pPr>
            <w:r>
              <w:tab/>
            </w:r>
          </w:p>
          <w:p w14:paraId="6A6C9580" w14:textId="5F159DC5" w:rsidR="00FA0FC1" w:rsidRDefault="00745432" w:rsidP="00FA0FC1">
            <w:pPr>
              <w:tabs>
                <w:tab w:val="left" w:pos="1608"/>
              </w:tabs>
            </w:pPr>
            <w:r>
              <w:rPr>
                <w:noProof/>
              </w:rPr>
              <w:drawing>
                <wp:inline distT="0" distB="0" distL="0" distR="0" wp14:anchorId="5B52796A" wp14:editId="0608B21A">
                  <wp:extent cx="3926461" cy="2051009"/>
                  <wp:effectExtent l="0" t="0" r="0" b="0"/>
                  <wp:docPr id="7021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27203" name=""/>
                          <pic:cNvPicPr/>
                        </pic:nvPicPr>
                        <pic:blipFill rotWithShape="1">
                          <a:blip r:embed="rId8"/>
                          <a:srcRect l="23542" t="12082" r="7528" b="9596"/>
                          <a:stretch/>
                        </pic:blipFill>
                        <pic:spPr bwMode="auto">
                          <a:xfrm>
                            <a:off x="0" y="0"/>
                            <a:ext cx="3966135" cy="2071733"/>
                          </a:xfrm>
                          <a:prstGeom prst="rect">
                            <a:avLst/>
                          </a:prstGeom>
                          <a:ln>
                            <a:noFill/>
                          </a:ln>
                          <a:extLst>
                            <a:ext uri="{53640926-AAD7-44D8-BBD7-CCE9431645EC}">
                              <a14:shadowObscured xmlns:a14="http://schemas.microsoft.com/office/drawing/2010/main"/>
                            </a:ext>
                          </a:extLst>
                        </pic:spPr>
                      </pic:pic>
                    </a:graphicData>
                  </a:graphic>
                </wp:inline>
              </w:drawing>
            </w:r>
          </w:p>
        </w:tc>
      </w:tr>
      <w:tr w:rsidR="00FA0FC1" w14:paraId="1227CA60" w14:textId="77777777" w:rsidTr="00FA0FC1">
        <w:tc>
          <w:tcPr>
            <w:tcW w:w="10031" w:type="dxa"/>
            <w:gridSpan w:val="2"/>
          </w:tcPr>
          <w:p w14:paraId="32C03115" w14:textId="7A232EAA" w:rsidR="00FA0FC1" w:rsidRDefault="00FA0FC1">
            <w:r>
              <w:rPr>
                <w:noProof/>
              </w:rPr>
              <w:drawing>
                <wp:anchor distT="0" distB="0" distL="114300" distR="114300" simplePos="0" relativeHeight="251658240" behindDoc="0" locked="0" layoutInCell="1" allowOverlap="1" wp14:anchorId="438F127A" wp14:editId="32C2326F">
                  <wp:simplePos x="0" y="0"/>
                  <wp:positionH relativeFrom="column">
                    <wp:posOffset>1447165</wp:posOffset>
                  </wp:positionH>
                  <wp:positionV relativeFrom="paragraph">
                    <wp:posOffset>106045</wp:posOffset>
                  </wp:positionV>
                  <wp:extent cx="3226435" cy="1841500"/>
                  <wp:effectExtent l="0" t="0" r="0" b="0"/>
                  <wp:wrapSquare wrapText="bothSides"/>
                  <wp:docPr id="1271393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93498" name="Picture 1" descr="A diagram of a netwo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6435" cy="1841500"/>
                          </a:xfrm>
                          <a:prstGeom prst="rect">
                            <a:avLst/>
                          </a:prstGeom>
                        </pic:spPr>
                      </pic:pic>
                    </a:graphicData>
                  </a:graphic>
                  <wp14:sizeRelV relativeFrom="margin">
                    <wp14:pctHeight>0</wp14:pctHeight>
                  </wp14:sizeRelV>
                </wp:anchor>
              </w:drawing>
            </w:r>
          </w:p>
        </w:tc>
      </w:tr>
      <w:tr w:rsidR="00FA0FC1" w14:paraId="44FAEBA7" w14:textId="77777777" w:rsidTr="00FA0FC1">
        <w:tc>
          <w:tcPr>
            <w:tcW w:w="10031" w:type="dxa"/>
            <w:gridSpan w:val="2"/>
          </w:tcPr>
          <w:p w14:paraId="71EA4F8E" w14:textId="1DB047F9" w:rsidR="00FA0FC1" w:rsidRDefault="00FA0FC1" w:rsidP="00FA0FC1">
            <w:pPr>
              <w:jc w:val="center"/>
            </w:pPr>
            <w:r>
              <w:rPr>
                <w:b/>
                <w:bCs/>
              </w:rPr>
              <w:t>Figure S1</w:t>
            </w:r>
            <w:r>
              <w:t>: The reaction specifics for r1 entered into CytoCopasi and the resulting network view</w:t>
            </w:r>
          </w:p>
        </w:tc>
      </w:tr>
    </w:tbl>
    <w:p w14:paraId="5610784C" w14:textId="77777777" w:rsidR="00507691" w:rsidRDefault="00507691"/>
    <w:p w14:paraId="50E3CC9B" w14:textId="77777777" w:rsidR="00507691" w:rsidRDefault="00507691"/>
    <w:p w14:paraId="38A53C12" w14:textId="77777777" w:rsidR="00507691" w:rsidRDefault="00507691">
      <w:pPr>
        <w:jc w:val="center"/>
        <w:rPr>
          <w:b/>
          <w:bCs/>
        </w:rPr>
      </w:pPr>
    </w:p>
    <w:p w14:paraId="35FE46EC" w14:textId="5A8BEC52" w:rsidR="00507691" w:rsidRDefault="00000000">
      <w:pPr>
        <w:rPr>
          <w:b/>
          <w:bCs/>
        </w:rPr>
      </w:pPr>
      <w:r>
        <w:rPr>
          <w:b/>
          <w:bCs/>
        </w:rPr>
        <w:t xml:space="preserve">Reaction: </w:t>
      </w:r>
      <w:r w:rsidR="00FA0FC1">
        <w:rPr>
          <w:b/>
          <w:bCs/>
        </w:rPr>
        <w:t>r</w:t>
      </w:r>
      <w:r>
        <w:rPr>
          <w:b/>
          <w:bCs/>
        </w:rPr>
        <w:t>2</w:t>
      </w:r>
    </w:p>
    <w:p w14:paraId="76F3910A" w14:textId="77777777" w:rsidR="00507691" w:rsidRDefault="00000000">
      <w:r>
        <w:t>e+z=ez</w:t>
      </w:r>
    </w:p>
    <w:p w14:paraId="79102D82" w14:textId="79E3E8EF" w:rsidR="00507691" w:rsidRDefault="00000000">
      <w:r>
        <w:t xml:space="preserve">Function for </w:t>
      </w:r>
      <w:r w:rsidR="00FA0FC1">
        <w:t>r</w:t>
      </w:r>
      <w:r>
        <w:t>2</w:t>
      </w:r>
      <w:r w:rsidR="00FA0FC1">
        <w:t>: mass action</w:t>
      </w:r>
      <w:r w:rsidR="00663F1C">
        <w:t xml:space="preserve"> (reversible) (No need to create a custom rate law, this is already available in COPASI’s function database.</w:t>
      </w:r>
    </w:p>
    <w:p w14:paraId="488A78FB" w14:textId="3FE40420" w:rsidR="00663F1C" w:rsidRDefault="00663F1C" w:rsidP="00663F1C">
      <w:pPr>
        <w:pStyle w:val="ListParagraph"/>
        <w:numPr>
          <w:ilvl w:val="0"/>
          <w:numId w:val="2"/>
        </w:numPr>
      </w:pPr>
      <w:r>
        <w:t>Find Mass Action (reversible) and then click Parameters</w:t>
      </w:r>
    </w:p>
    <w:p w14:paraId="7CAEBE3F" w14:textId="4C9C323C" w:rsidR="00507691" w:rsidRDefault="00507691">
      <w:bookmarkStart w:id="1" w:name="__DdeLink__0_544827261"/>
      <w:bookmarkEnd w:id="1"/>
    </w:p>
    <w:p w14:paraId="56C577FD" w14:textId="7D540649" w:rsidR="00507691" w:rsidRDefault="00000000">
      <w:r>
        <w:t>k1 = 1000 l</w:t>
      </w:r>
      <w:r>
        <w:rPr>
          <w:vertAlign w:val="superscript"/>
        </w:rPr>
        <w:t>2</w:t>
      </w:r>
      <w:r>
        <w:t>/(mol*s)</w:t>
      </w:r>
    </w:p>
    <w:p w14:paraId="7098FD8C" w14:textId="1B820F70" w:rsidR="00507691" w:rsidRDefault="00000000">
      <w:r>
        <w:t>k2 = 0.00021 l/s</w:t>
      </w:r>
    </w:p>
    <w:p w14:paraId="3843DF7E" w14:textId="77777777" w:rsidR="00507691" w:rsidRDefault="00507691"/>
    <w:p w14:paraId="1EE1B387" w14:textId="1343C8BB" w:rsidR="00507691" w:rsidRDefault="00000000">
      <w:pPr>
        <w:rPr>
          <w:b/>
          <w:bCs/>
        </w:rPr>
      </w:pPr>
      <w:r>
        <w:rPr>
          <w:b/>
          <w:bCs/>
        </w:rPr>
        <w:t xml:space="preserve">Reaction: </w:t>
      </w:r>
      <w:r w:rsidR="00FA0FC1">
        <w:rPr>
          <w:b/>
          <w:bCs/>
        </w:rPr>
        <w:t>r</w:t>
      </w:r>
      <w:r>
        <w:rPr>
          <w:b/>
          <w:bCs/>
        </w:rPr>
        <w:t>3</w:t>
      </w:r>
    </w:p>
    <w:p w14:paraId="53B0F1D9" w14:textId="77777777" w:rsidR="00507691" w:rsidRDefault="00000000">
      <w:r>
        <w:t>ez = 2*e+w</w:t>
      </w:r>
    </w:p>
    <w:p w14:paraId="463AE753" w14:textId="5D70641F" w:rsidR="00507691" w:rsidRDefault="00000000">
      <w:r>
        <w:t xml:space="preserve">Function for </w:t>
      </w:r>
      <w:r w:rsidR="00CD0BF4">
        <w:t>r</w:t>
      </w:r>
      <w:r>
        <w:t xml:space="preserve">3: </w:t>
      </w:r>
    </w:p>
    <w:p w14:paraId="5CC93EA8" w14:textId="77777777" w:rsidR="00507691" w:rsidRDefault="00000000">
      <w:r>
        <w:t>k3*ez; k3 = 0.00054 l/s</w:t>
      </w:r>
    </w:p>
    <w:p w14:paraId="2F759543" w14:textId="77777777" w:rsidR="00507691" w:rsidRDefault="00507691"/>
    <w:tbl>
      <w:tblPr>
        <w:tblStyle w:val="TableGrid"/>
        <w:tblW w:w="0" w:type="auto"/>
        <w:tblLook w:val="04A0" w:firstRow="1" w:lastRow="0" w:firstColumn="1" w:lastColumn="0" w:noHBand="0" w:noVBand="1"/>
      </w:tblPr>
      <w:tblGrid>
        <w:gridCol w:w="10188"/>
      </w:tblGrid>
      <w:tr w:rsidR="00CD0BF4" w14:paraId="31B5E117" w14:textId="77777777" w:rsidTr="00CD0BF4">
        <w:tc>
          <w:tcPr>
            <w:tcW w:w="10188" w:type="dxa"/>
          </w:tcPr>
          <w:p w14:paraId="37BEE722" w14:textId="111859E5" w:rsidR="00CD0BF4" w:rsidRDefault="00CD0BF4">
            <w:r>
              <w:rPr>
                <w:noProof/>
              </w:rPr>
              <w:lastRenderedPageBreak/>
              <w:drawing>
                <wp:inline distT="0" distB="0" distL="0" distR="0" wp14:anchorId="6E3D4E80" wp14:editId="1C2B22A6">
                  <wp:extent cx="6115598" cy="3473183"/>
                  <wp:effectExtent l="0" t="0" r="0" b="0"/>
                  <wp:docPr id="1519945607" name="Picture 2"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5607" name="Picture 2" descr="A diagram of a network"/>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5782" cy="3496004"/>
                          </a:xfrm>
                          <a:prstGeom prst="rect">
                            <a:avLst/>
                          </a:prstGeom>
                        </pic:spPr>
                      </pic:pic>
                    </a:graphicData>
                  </a:graphic>
                </wp:inline>
              </w:drawing>
            </w:r>
          </w:p>
        </w:tc>
      </w:tr>
      <w:tr w:rsidR="00CD0BF4" w14:paraId="04C8E7AA" w14:textId="77777777" w:rsidTr="00CD0BF4">
        <w:tc>
          <w:tcPr>
            <w:tcW w:w="10188" w:type="dxa"/>
          </w:tcPr>
          <w:p w14:paraId="2988EBC0" w14:textId="2F927031" w:rsidR="00CD0BF4" w:rsidRDefault="00CD0BF4" w:rsidP="00CD0BF4">
            <w:pPr>
              <w:jc w:val="center"/>
            </w:pPr>
            <w:r>
              <w:rPr>
                <w:b/>
                <w:bCs/>
              </w:rPr>
              <w:t>Figure S2:</w:t>
            </w:r>
            <w:r>
              <w:t xml:space="preserve"> The reaction specifics for r3 entered into CytoCopasi and the resulting network view including all three reactions</w:t>
            </w:r>
          </w:p>
        </w:tc>
      </w:tr>
    </w:tbl>
    <w:p w14:paraId="4CEC0A33" w14:textId="52817E06" w:rsidR="00507691" w:rsidRDefault="00507691"/>
    <w:p w14:paraId="0748ABD1" w14:textId="77777777" w:rsidR="00507691" w:rsidRDefault="00507691"/>
    <w:p w14:paraId="09F41738" w14:textId="6C3AEF10" w:rsidR="00507691" w:rsidRDefault="00000000">
      <w:r>
        <w:t>When reactions are created, initial metabolite concentrations are set to 1.0 and status is set to “Reactions”</w:t>
      </w:r>
      <w:r w:rsidR="00CD0BF4">
        <w:t xml:space="preserve"> by default</w:t>
      </w:r>
      <w:r>
        <w:t>. Double-click on the metabolite you want to edit.</w:t>
      </w:r>
      <w:r w:rsidR="00CD0BF4">
        <w:t xml:space="preserve"> Change the initial concentrations as follows:</w:t>
      </w:r>
    </w:p>
    <w:p w14:paraId="742B6BD9" w14:textId="77777777" w:rsidR="00507691" w:rsidRDefault="00000000">
      <w:r>
        <w:t>[e]</w:t>
      </w:r>
      <w:r>
        <w:rPr>
          <w:vertAlign w:val="subscript"/>
        </w:rPr>
        <w:t>0</w:t>
      </w:r>
      <w:r>
        <w:t>, [ez]</w:t>
      </w:r>
      <w:r>
        <w:rPr>
          <w:vertAlign w:val="subscript"/>
        </w:rPr>
        <w:t>0</w:t>
      </w:r>
      <w:r>
        <w:t>, and [w]</w:t>
      </w:r>
      <w:r>
        <w:rPr>
          <w:vertAlign w:val="subscript"/>
        </w:rPr>
        <w:t>0</w:t>
      </w:r>
      <w:r>
        <w:t xml:space="preserve"> = 0.0 mol/l</w:t>
      </w:r>
    </w:p>
    <w:p w14:paraId="40D55FFD" w14:textId="5080FDED" w:rsidR="00507691" w:rsidRDefault="00000000">
      <w:r>
        <w:t>[z]</w:t>
      </w:r>
      <w:r>
        <w:rPr>
          <w:vertAlign w:val="subscript"/>
        </w:rPr>
        <w:t xml:space="preserve">0 </w:t>
      </w:r>
      <w:r>
        <w:t>= 2.4</w:t>
      </w:r>
      <w:r w:rsidR="00CD0BF4">
        <w:t>e-5</w:t>
      </w:r>
      <w:r>
        <w:t xml:space="preserve"> mol/l</w:t>
      </w:r>
      <w:r w:rsidR="008E561B">
        <w:t xml:space="preserve"> </w:t>
      </w:r>
    </w:p>
    <w:p w14:paraId="54D04600" w14:textId="77777777" w:rsidR="00507691" w:rsidRDefault="00507691"/>
    <w:p w14:paraId="551A46B7" w14:textId="77777777" w:rsidR="00507691" w:rsidRDefault="00000000">
      <w:r>
        <w:t>Now, run the time course with 100 seconds and 100 intervals to confirm that you constructed the model correctly.</w:t>
      </w:r>
    </w:p>
    <w:p w14:paraId="0C17BADF" w14:textId="25EA264A" w:rsidR="00663F1C" w:rsidRDefault="00663F1C" w:rsidP="00663F1C">
      <w:pPr>
        <w:pStyle w:val="ListParagraph"/>
        <w:numPr>
          <w:ilvl w:val="0"/>
          <w:numId w:val="2"/>
        </w:numPr>
      </w:pPr>
      <w:r>
        <w:t>Click Time Course Simulation on the main panel.</w:t>
      </w:r>
    </w:p>
    <w:p w14:paraId="7AC5AEE1" w14:textId="7F9A4EBA" w:rsidR="00663F1C" w:rsidRDefault="00663F1C" w:rsidP="00663F1C">
      <w:pPr>
        <w:pStyle w:val="ListParagraph"/>
        <w:numPr>
          <w:ilvl w:val="0"/>
          <w:numId w:val="2"/>
        </w:numPr>
      </w:pPr>
      <w:r>
        <w:t>Enter the following</w:t>
      </w:r>
      <w:r w:rsidR="008E561B">
        <w:t>:</w:t>
      </w:r>
    </w:p>
    <w:p w14:paraId="1D9DC029" w14:textId="3BF3354F" w:rsidR="00663F1C" w:rsidRDefault="00663F1C" w:rsidP="00663F1C">
      <w:pPr>
        <w:pStyle w:val="ListParagraph"/>
        <w:numPr>
          <w:ilvl w:val="1"/>
          <w:numId w:val="2"/>
        </w:numPr>
      </w:pPr>
      <w:r>
        <w:t>Duration: 100</w:t>
      </w:r>
    </w:p>
    <w:p w14:paraId="49630064" w14:textId="2888F6DD" w:rsidR="00663F1C" w:rsidRDefault="00663F1C" w:rsidP="00663F1C">
      <w:pPr>
        <w:pStyle w:val="ListParagraph"/>
        <w:numPr>
          <w:ilvl w:val="1"/>
          <w:numId w:val="2"/>
        </w:numPr>
      </w:pPr>
      <w:r>
        <w:t>Intervals: 100</w:t>
      </w:r>
    </w:p>
    <w:p w14:paraId="4900D831" w14:textId="26CFF674" w:rsidR="00663F1C" w:rsidRDefault="00663F1C" w:rsidP="00663F1C">
      <w:pPr>
        <w:pStyle w:val="ListParagraph"/>
        <w:numPr>
          <w:ilvl w:val="1"/>
          <w:numId w:val="2"/>
        </w:numPr>
      </w:pPr>
      <w:r>
        <w:t>Start Output Time: 0.0</w:t>
      </w:r>
    </w:p>
    <w:p w14:paraId="79EAD0FD" w14:textId="7F65EB6D" w:rsidR="00663F1C" w:rsidRDefault="00663F1C" w:rsidP="00663F1C">
      <w:pPr>
        <w:pStyle w:val="ListParagraph"/>
        <w:numPr>
          <w:ilvl w:val="0"/>
          <w:numId w:val="2"/>
        </w:numPr>
      </w:pPr>
      <w:r>
        <w:t>Select Output Assistant to select the metabolites you want to monitor.</w:t>
      </w:r>
    </w:p>
    <w:p w14:paraId="67D3C6CA" w14:textId="0CDE5918" w:rsidR="00663F1C" w:rsidRDefault="00663F1C" w:rsidP="00663F1C">
      <w:pPr>
        <w:pStyle w:val="ListParagraph"/>
        <w:numPr>
          <w:ilvl w:val="0"/>
          <w:numId w:val="2"/>
        </w:numPr>
      </w:pPr>
      <w:r>
        <w:t>To select multiple metabolites, hold CTRL and select the metabolites.</w:t>
      </w:r>
    </w:p>
    <w:p w14:paraId="6C17B6B7" w14:textId="77777777" w:rsidR="00507691" w:rsidRDefault="00000000">
      <w:r>
        <w:rPr>
          <w:noProof/>
        </w:rPr>
        <w:lastRenderedPageBreak/>
        <w:drawing>
          <wp:anchor distT="0" distB="0" distL="0" distR="0" simplePos="0" relativeHeight="6" behindDoc="0" locked="0" layoutInCell="1" allowOverlap="1" wp14:anchorId="2C660BDC" wp14:editId="61E1B81C">
            <wp:simplePos x="0" y="0"/>
            <wp:positionH relativeFrom="column">
              <wp:posOffset>1535430</wp:posOffset>
            </wp:positionH>
            <wp:positionV relativeFrom="paragraph">
              <wp:posOffset>283845</wp:posOffset>
            </wp:positionV>
            <wp:extent cx="3086735" cy="2668905"/>
            <wp:effectExtent l="0" t="0" r="0" b="0"/>
            <wp:wrapTopAndBottom/>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11"/>
                    <a:srcRect l="39389" t="15597" r="27214" b="33035"/>
                    <a:stretch>
                      <a:fillRect/>
                    </a:stretch>
                  </pic:blipFill>
                  <pic:spPr bwMode="auto">
                    <a:xfrm>
                      <a:off x="0" y="0"/>
                      <a:ext cx="3086735" cy="2668905"/>
                    </a:xfrm>
                    <a:prstGeom prst="rect">
                      <a:avLst/>
                    </a:prstGeom>
                  </pic:spPr>
                </pic:pic>
              </a:graphicData>
            </a:graphic>
          </wp:anchor>
        </w:drawing>
      </w:r>
    </w:p>
    <w:p w14:paraId="64C97B52" w14:textId="77777777" w:rsidR="00507691" w:rsidRDefault="00507691"/>
    <w:p w14:paraId="208CE7E9" w14:textId="436C8328" w:rsidR="00507691" w:rsidRDefault="00000000">
      <w:pPr>
        <w:jc w:val="center"/>
      </w:pPr>
      <w:r>
        <w:rPr>
          <w:b/>
          <w:bCs/>
        </w:rPr>
        <w:t>Figure S3</w:t>
      </w:r>
      <w:r>
        <w:t>: Running a time course simulation for 100 seconds to display the concentration profiles of the metabolites</w:t>
      </w:r>
      <w:r w:rsidR="00CD0BF4">
        <w:t xml:space="preserve"> (note: the background has been changed to black manually for ease of visualizing the curves</w:t>
      </w:r>
    </w:p>
    <w:p w14:paraId="58A9976E" w14:textId="715AC7B0" w:rsidR="00507691" w:rsidRDefault="00000000">
      <w:pPr>
        <w:pStyle w:val="Heading2"/>
      </w:pPr>
      <w:r>
        <w:t xml:space="preserve">2- Replicating Lambeth et al. </w:t>
      </w:r>
      <w:bookmarkStart w:id="2" w:name="__Fieldmark__1262_1148092459"/>
      <w:r>
        <w:t>[2]</w:t>
      </w:r>
      <w:bookmarkEnd w:id="2"/>
      <w:r>
        <w:t xml:space="preserve"> from the KEGG Glycolysis Model</w:t>
      </w:r>
    </w:p>
    <w:p w14:paraId="04248143" w14:textId="4FE01380" w:rsidR="00CD0BF4" w:rsidRDefault="00CD0BF4" w:rsidP="00CD0BF4">
      <w:r>
        <w:t xml:space="preserve">The steps </w:t>
      </w:r>
      <w:r w:rsidR="00F1120F">
        <w:t xml:space="preserve">for editing a reaction network </w:t>
      </w:r>
      <w:r>
        <w:t>fit into one of the four categories below:</w:t>
      </w:r>
    </w:p>
    <w:p w14:paraId="71E6E55A" w14:textId="5FDF7F7F" w:rsidR="00CD0BF4" w:rsidRDefault="00CD0BF4" w:rsidP="00CD0BF4">
      <w:pPr>
        <w:pStyle w:val="ListParagraph"/>
        <w:numPr>
          <w:ilvl w:val="0"/>
          <w:numId w:val="1"/>
        </w:numPr>
      </w:pPr>
      <w:r w:rsidRPr="00CD0BF4">
        <w:rPr>
          <w:b/>
          <w:bCs/>
        </w:rPr>
        <w:t>Removing a reaction</w:t>
      </w:r>
      <w:r>
        <w:t>: Click on “Remove Reaction” from CytoCopasi’s panel, and select the reaction you want to remove.</w:t>
      </w:r>
    </w:p>
    <w:p w14:paraId="3EBD82EF" w14:textId="0CAC8C10" w:rsidR="00CD0BF4" w:rsidRDefault="00CD0BF4" w:rsidP="00CD0BF4">
      <w:pPr>
        <w:pStyle w:val="ListParagraph"/>
        <w:numPr>
          <w:ilvl w:val="0"/>
          <w:numId w:val="1"/>
        </w:numPr>
      </w:pPr>
      <w:r w:rsidRPr="00CD0BF4">
        <w:rPr>
          <w:b/>
          <w:bCs/>
        </w:rPr>
        <w:t xml:space="preserve">Adding a reaction to the imported model </w:t>
      </w:r>
      <w:r>
        <w:t>– Click on “Add Reaction” in the CytoCopasi panel</w:t>
      </w:r>
      <w:r w:rsidR="00F1120F">
        <w:t xml:space="preserve"> and enter the specifics (name, formula, rate law, and parameters). This will create a new reaction node.</w:t>
      </w:r>
    </w:p>
    <w:p w14:paraId="05ABE085" w14:textId="533F97B5" w:rsidR="00F1120F" w:rsidRDefault="00F1120F" w:rsidP="00CD0BF4">
      <w:pPr>
        <w:pStyle w:val="ListParagraph"/>
        <w:numPr>
          <w:ilvl w:val="0"/>
          <w:numId w:val="1"/>
        </w:numPr>
      </w:pPr>
      <w:r>
        <w:rPr>
          <w:b/>
          <w:bCs/>
        </w:rPr>
        <w:t xml:space="preserve">Change the chemical formula of an existing reaction node: </w:t>
      </w:r>
      <w:r>
        <w:t>Double click on the reaction node and select “edit reaction” which creates a pop-up for changing the chemical formula of the reaction. (e.g., for changing a=b to a+x=b+y)</w:t>
      </w:r>
    </w:p>
    <w:p w14:paraId="62B3BE1C" w14:textId="07D702D1" w:rsidR="00F1120F" w:rsidRDefault="00F1120F" w:rsidP="00CD0BF4">
      <w:pPr>
        <w:pStyle w:val="ListParagraph"/>
        <w:numPr>
          <w:ilvl w:val="0"/>
          <w:numId w:val="1"/>
        </w:numPr>
      </w:pPr>
      <w:r>
        <w:rPr>
          <w:b/>
          <w:bCs/>
        </w:rPr>
        <w:t xml:space="preserve">Modifying the rate law or parameters: </w:t>
      </w:r>
      <w:r>
        <w:t>Double click on the reaction node and select “edit rate law” to change the rate law, define a custom rate law, or change the parameter values for an existing rate law.</w:t>
      </w:r>
    </w:p>
    <w:p w14:paraId="2AA7B0F5" w14:textId="7FDC76A8" w:rsidR="00B53FFD" w:rsidRDefault="00B53FFD" w:rsidP="00B53FFD">
      <w:pPr>
        <w:pStyle w:val="ListParagraph"/>
        <w:numPr>
          <w:ilvl w:val="1"/>
          <w:numId w:val="1"/>
        </w:numPr>
      </w:pPr>
      <w:r>
        <w:rPr>
          <w:b/>
          <w:bCs/>
        </w:rPr>
        <w:t>Note:</w:t>
      </w:r>
      <w:r>
        <w:t xml:space="preserve"> if you define a custom rate law, an Apply button will appear on the rate law panel. Click on this button before clicking on “Ok”.</w:t>
      </w:r>
    </w:p>
    <w:p w14:paraId="63C3F3DE" w14:textId="77777777" w:rsidR="00F1120F" w:rsidRDefault="00F1120F" w:rsidP="00F1120F">
      <w:pPr>
        <w:pStyle w:val="ListParagraph"/>
      </w:pPr>
    </w:p>
    <w:p w14:paraId="7D23433B" w14:textId="77777777" w:rsidR="00507691" w:rsidRDefault="00000000">
      <w:pPr>
        <w:pStyle w:val="TextBody"/>
        <w:shd w:val="clear" w:color="auto" w:fill="FFFFFF"/>
        <w:spacing w:line="270" w:lineRule="atLeast"/>
      </w:pPr>
      <w:r>
        <w:t>The original SBML file</w:t>
      </w:r>
    </w:p>
    <w:p w14:paraId="4CD71A54" w14:textId="77777777" w:rsidR="00507691" w:rsidRDefault="00000000">
      <w:pPr>
        <w:pStyle w:val="TextBody"/>
        <w:shd w:val="clear" w:color="auto" w:fill="FFFFFF"/>
        <w:spacing w:line="270" w:lineRule="atLeast"/>
      </w:pPr>
      <w:r>
        <w:t> </w:t>
      </w:r>
    </w:p>
    <w:p w14:paraId="7319F7EE" w14:textId="77777777" w:rsidR="00507691" w:rsidRDefault="00000000">
      <w:pPr>
        <w:pStyle w:val="TextBody"/>
        <w:jc w:val="center"/>
      </w:pPr>
      <w:r>
        <w:rPr>
          <w:noProof/>
        </w:rPr>
        <w:lastRenderedPageBreak/>
        <w:drawing>
          <wp:inline distT="0" distB="0" distL="0" distR="0" wp14:anchorId="2B60E510" wp14:editId="3F4056F4">
            <wp:extent cx="3543300" cy="316039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pic:cNvPicPr>
                      <a:picLocks noChangeAspect="1" noChangeArrowheads="1"/>
                    </pic:cNvPicPr>
                  </pic:nvPicPr>
                  <pic:blipFill>
                    <a:blip r:embed="rId12"/>
                    <a:stretch>
                      <a:fillRect/>
                    </a:stretch>
                  </pic:blipFill>
                  <pic:spPr bwMode="auto">
                    <a:xfrm>
                      <a:off x="0" y="0"/>
                      <a:ext cx="3543300" cy="3160395"/>
                    </a:xfrm>
                    <a:prstGeom prst="rect">
                      <a:avLst/>
                    </a:prstGeom>
                  </pic:spPr>
                </pic:pic>
              </a:graphicData>
            </a:graphic>
          </wp:inline>
        </w:drawing>
      </w:r>
    </w:p>
    <w:p w14:paraId="4649697C" w14:textId="77777777" w:rsidR="00507691" w:rsidRDefault="00000000">
      <w:pPr>
        <w:pStyle w:val="TextBody"/>
        <w:shd w:val="clear" w:color="auto" w:fill="FFFFFF"/>
        <w:spacing w:line="270" w:lineRule="atLeast"/>
        <w:jc w:val="center"/>
      </w:pPr>
      <w:r>
        <w:rPr>
          <w:b/>
          <w:bCs/>
        </w:rPr>
        <w:t>Figure S4</w:t>
      </w:r>
      <w:r>
        <w:t>: The Cytoscape network of the original model</w:t>
      </w:r>
    </w:p>
    <w:p w14:paraId="6551A066" w14:textId="77777777" w:rsidR="00745432" w:rsidRDefault="00745432">
      <w:pPr>
        <w:pStyle w:val="TextBody"/>
        <w:shd w:val="clear" w:color="auto" w:fill="FFFFFF"/>
        <w:spacing w:line="270" w:lineRule="atLeast"/>
        <w:rPr>
          <w:b/>
          <w:bCs/>
        </w:rPr>
      </w:pPr>
    </w:p>
    <w:p w14:paraId="4A5C4096" w14:textId="6B9D21DA" w:rsidR="00202786" w:rsidRDefault="00745432" w:rsidP="00202786">
      <w:pPr>
        <w:pStyle w:val="TextBody"/>
        <w:numPr>
          <w:ilvl w:val="0"/>
          <w:numId w:val="2"/>
        </w:numPr>
        <w:shd w:val="clear" w:color="auto" w:fill="FFFFFF"/>
        <w:spacing w:line="270" w:lineRule="atLeast"/>
        <w:rPr>
          <w:b/>
          <w:bCs/>
        </w:rPr>
      </w:pPr>
      <w:r>
        <w:t>Click Import KEGG Pathway and find Glycolysis/Glucogenesis</w:t>
      </w:r>
      <w:r w:rsidR="00202786">
        <w:t xml:space="preserve">. Click Load </w:t>
      </w:r>
    </w:p>
    <w:p w14:paraId="5B9E3E9A" w14:textId="2A619E07" w:rsidR="003E75A5" w:rsidRPr="003E75A5" w:rsidRDefault="003E75A5" w:rsidP="003E75A5">
      <w:pPr>
        <w:pStyle w:val="TextBody"/>
        <w:numPr>
          <w:ilvl w:val="1"/>
          <w:numId w:val="2"/>
        </w:numPr>
        <w:shd w:val="clear" w:color="auto" w:fill="FFFFFF"/>
        <w:spacing w:line="270" w:lineRule="atLeast"/>
        <w:rPr>
          <w:b/>
          <w:bCs/>
        </w:rPr>
      </w:pPr>
      <w:r>
        <w:t>If the imported network is empty or incomplete, this is likely a timeout issue. In that case, you should try loading the pathway again.</w:t>
      </w:r>
    </w:p>
    <w:p w14:paraId="096095FD" w14:textId="2583BFA7" w:rsidR="00507691" w:rsidRPr="00202786" w:rsidRDefault="00000000" w:rsidP="00202786">
      <w:pPr>
        <w:pStyle w:val="TextBody"/>
        <w:shd w:val="clear" w:color="auto" w:fill="FFFFFF"/>
        <w:spacing w:line="270" w:lineRule="atLeast"/>
        <w:rPr>
          <w:b/>
          <w:bCs/>
        </w:rPr>
      </w:pPr>
      <w:r w:rsidRPr="00202786">
        <w:rPr>
          <w:b/>
          <w:bCs/>
        </w:rPr>
        <w:t>Generate Subnetwork:</w:t>
      </w:r>
    </w:p>
    <w:p w14:paraId="5966B984" w14:textId="77777777" w:rsidR="00507691" w:rsidRDefault="00000000">
      <w:pPr>
        <w:pStyle w:val="TextBody"/>
        <w:shd w:val="clear" w:color="auto" w:fill="FFFFFF"/>
        <w:spacing w:line="270" w:lineRule="atLeast"/>
      </w:pPr>
      <w:r>
        <w:t xml:space="preserve">Click on Generate Subnetwork the button at the bottom of the CytoCopasi Panel and Select “Glycolysis (Embden-Meyerhof pathway)” </w:t>
      </w:r>
    </w:p>
    <w:p w14:paraId="54E7D60B" w14:textId="77777777" w:rsidR="00507691" w:rsidRDefault="00000000">
      <w:pPr>
        <w:pStyle w:val="TextBody"/>
      </w:pPr>
      <w:bookmarkStart w:id="3" w:name="{3da40c1e-d318-4dd6-b922-22aea7c1afe8}{1"/>
      <w:bookmarkEnd w:id="3"/>
      <w:r>
        <w:rPr>
          <w:noProof/>
        </w:rPr>
        <w:drawing>
          <wp:inline distT="0" distB="0" distL="0" distR="0" wp14:anchorId="225494B3" wp14:editId="21D96A80">
            <wp:extent cx="6332220" cy="3177540"/>
            <wp:effectExtent l="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pic:cNvPicPr>
                      <a:picLocks noChangeAspect="1" noChangeArrowheads="1"/>
                    </pic:cNvPicPr>
                  </pic:nvPicPr>
                  <pic:blipFill>
                    <a:blip r:embed="rId13"/>
                    <a:stretch>
                      <a:fillRect/>
                    </a:stretch>
                  </pic:blipFill>
                  <pic:spPr bwMode="auto">
                    <a:xfrm>
                      <a:off x="0" y="0"/>
                      <a:ext cx="6332220" cy="3177540"/>
                    </a:xfrm>
                    <a:prstGeom prst="rect">
                      <a:avLst/>
                    </a:prstGeom>
                  </pic:spPr>
                </pic:pic>
              </a:graphicData>
            </a:graphic>
          </wp:inline>
        </w:drawing>
      </w:r>
    </w:p>
    <w:p w14:paraId="5D0B3CB6" w14:textId="0D0EDCBE" w:rsidR="00507691" w:rsidRDefault="00000000">
      <w:pPr>
        <w:pStyle w:val="TextBody"/>
        <w:shd w:val="clear" w:color="auto" w:fill="FFFFFF"/>
        <w:spacing w:line="270" w:lineRule="atLeast"/>
      </w:pPr>
      <w:r>
        <w:lastRenderedPageBreak/>
        <w:t> </w:t>
      </w:r>
      <w:r>
        <w:rPr>
          <w:b/>
          <w:bCs/>
        </w:rPr>
        <w:t>Figure S5</w:t>
      </w:r>
      <w:r>
        <w:t xml:space="preserve">: The KEGG Glycolysis module </w:t>
      </w:r>
      <w:r>
        <w:rPr>
          <w:rStyle w:val="InternetLink"/>
        </w:rPr>
        <w:t>M00001</w:t>
      </w:r>
      <w:r>
        <w:t xml:space="preserve"> Glycolysis (Embden-Meyerhof pathway) </w:t>
      </w:r>
    </w:p>
    <w:p w14:paraId="1324EE5B" w14:textId="77777777" w:rsidR="00507691" w:rsidRDefault="00000000">
      <w:pPr>
        <w:pStyle w:val="Heading3"/>
      </w:pPr>
      <w:r>
        <w:t>2.1 Metabolite Names</w:t>
      </w:r>
    </w:p>
    <w:p w14:paraId="37A013E8" w14:textId="13287D08" w:rsidR="003E75A5" w:rsidRDefault="00000000">
      <w:pPr>
        <w:pStyle w:val="TextBody"/>
        <w:shd w:val="clear" w:color="auto" w:fill="FFFFFF"/>
        <w:spacing w:line="270" w:lineRule="atLeast"/>
      </w:pPr>
      <w:r>
        <w:rPr>
          <w:rFonts w:ascii="Calibri;sans-serif" w:hAnsi="Calibri;sans-serif"/>
          <w:b/>
          <w:sz w:val="22"/>
        </w:rPr>
        <w:t>Step 1: Rename the Metabolites</w:t>
      </w:r>
      <w:r w:rsidR="00F1120F">
        <w:rPr>
          <w:rFonts w:ascii="Calibri;sans-serif" w:hAnsi="Calibri;sans-serif"/>
          <w:b/>
          <w:sz w:val="22"/>
        </w:rPr>
        <w:t>:</w:t>
      </w:r>
      <w:r w:rsidR="00F1120F">
        <w:t xml:space="preserve"> Double click on each metabolite and change the names</w:t>
      </w:r>
    </w:p>
    <w:p w14:paraId="0AD8E38A" w14:textId="32458A25" w:rsidR="00507691" w:rsidRDefault="003E75A5" w:rsidP="00FF23D0">
      <w:pPr>
        <w:pStyle w:val="TextBody"/>
        <w:numPr>
          <w:ilvl w:val="0"/>
          <w:numId w:val="2"/>
        </w:numPr>
        <w:shd w:val="clear" w:color="auto" w:fill="FFFFFF"/>
        <w:spacing w:line="270" w:lineRule="atLeast"/>
      </w:pPr>
      <w:r>
        <w:t>This step is optional, but done here to create an exact replicate of the original SBML model. If you want to continue without changing the names, use KEGG IDs to change chemical formulas or add reactions. The KEGG ID for a KEGG metabolite can be found under the “shared name” column in the node table.</w:t>
      </w:r>
    </w:p>
    <w:p w14:paraId="3D9DEDBD" w14:textId="77777777" w:rsidR="00507691" w:rsidRDefault="00000000">
      <w:pPr>
        <w:pStyle w:val="TextBody"/>
        <w:shd w:val="clear" w:color="auto" w:fill="FFFFFF"/>
        <w:spacing w:line="270" w:lineRule="atLeast"/>
      </w:pPr>
      <w:r>
        <w:t>Nomenclature:</w:t>
      </w:r>
    </w:p>
    <w:p w14:paraId="6EB645DF" w14:textId="77777777" w:rsidR="00507691" w:rsidRDefault="00000000">
      <w:pPr>
        <w:ind w:left="240"/>
      </w:pPr>
      <w:r>
        <w:t>GLY</w:t>
      </w:r>
      <w:r>
        <w:rPr>
          <w:rFonts w:ascii="Calibri" w:eastAsia="Calibri" w:hAnsi="Calibri" w:cs="Calibri"/>
        </w:rPr>
        <w:t xml:space="preserve">: </w:t>
      </w:r>
      <w:r>
        <w:t>glycogen</w:t>
      </w:r>
    </w:p>
    <w:p w14:paraId="61A37086" w14:textId="77777777" w:rsidR="00507691" w:rsidRDefault="00000000">
      <w:pPr>
        <w:ind w:left="240"/>
      </w:pPr>
      <w:r>
        <w:t>G1P: glucose 1-phosphate</w:t>
      </w:r>
    </w:p>
    <w:p w14:paraId="5620AFE7" w14:textId="77777777" w:rsidR="00507691" w:rsidRDefault="00000000">
      <w:pPr>
        <w:ind w:left="240" w:right="1884"/>
        <w:rPr>
          <w:rFonts w:ascii="Calibri" w:eastAsia="Calibri" w:hAnsi="Calibri" w:cs="Calibri"/>
        </w:rPr>
      </w:pPr>
      <w:r>
        <w:t>G6P: glucose 6-phosphate</w:t>
      </w:r>
    </w:p>
    <w:p w14:paraId="3F0907FC" w14:textId="77777777" w:rsidR="00507691" w:rsidRDefault="00000000">
      <w:pPr>
        <w:ind w:left="240" w:right="1884"/>
      </w:pPr>
      <w:r>
        <w:t>F6P: fructose 6-phosphate</w:t>
      </w:r>
    </w:p>
    <w:p w14:paraId="58842AEF" w14:textId="77777777" w:rsidR="00507691" w:rsidRDefault="00000000">
      <w:pPr>
        <w:ind w:left="240"/>
      </w:pPr>
      <w:r>
        <w:t>FBP: fructose 1,6-bisphosphate</w:t>
      </w:r>
    </w:p>
    <w:p w14:paraId="616FEB3D" w14:textId="77777777" w:rsidR="00507691" w:rsidRDefault="00000000">
      <w:pPr>
        <w:ind w:left="240"/>
      </w:pPr>
      <w:r>
        <w:t>DHAP: glycerone phosphate (1,3-dihydroxyacetone phosphate)</w:t>
      </w:r>
    </w:p>
    <w:p w14:paraId="1DA069E4" w14:textId="77777777" w:rsidR="00507691" w:rsidRDefault="00000000">
      <w:pPr>
        <w:ind w:left="240"/>
      </w:pPr>
      <w:r>
        <w:t>GAP: D-glyceraldehyde 3-phosphate</w:t>
      </w:r>
    </w:p>
    <w:p w14:paraId="2E0B046E" w14:textId="77777777" w:rsidR="00507691" w:rsidRDefault="00000000">
      <w:pPr>
        <w:ind w:left="240" w:right="1057"/>
        <w:rPr>
          <w:rFonts w:ascii="Calibri" w:eastAsia="Calibri" w:hAnsi="Calibri" w:cs="Calibri"/>
        </w:rPr>
      </w:pPr>
      <w:r>
        <w:t>DPG: 3-phospho-D-glyceryl phosphate</w:t>
      </w:r>
    </w:p>
    <w:p w14:paraId="77B5B711" w14:textId="6F96712E" w:rsidR="00507691" w:rsidRDefault="00351ABB">
      <w:pPr>
        <w:ind w:left="240" w:right="1057"/>
      </w:pPr>
      <w:r>
        <w:t>P3G: 3-phospho-D-glycerate</w:t>
      </w:r>
    </w:p>
    <w:p w14:paraId="113CEF7B" w14:textId="0AE5F1EE" w:rsidR="00507691" w:rsidRDefault="00351ABB">
      <w:pPr>
        <w:ind w:left="240"/>
      </w:pPr>
      <w:r>
        <w:t>P2G</w:t>
      </w:r>
      <w:r>
        <w:rPr>
          <w:rFonts w:ascii="Calibri" w:eastAsia="Calibri" w:hAnsi="Calibri" w:cs="Calibri"/>
        </w:rPr>
        <w:t xml:space="preserve">: </w:t>
      </w:r>
      <w:r>
        <w:t xml:space="preserve">2-phospho-D-glycerate </w:t>
      </w:r>
    </w:p>
    <w:p w14:paraId="69BBEF2A" w14:textId="77777777" w:rsidR="00507691" w:rsidRDefault="00000000">
      <w:pPr>
        <w:ind w:left="240"/>
      </w:pPr>
      <w:r>
        <w:t>PEP: Phosphoenolpyruvate</w:t>
      </w:r>
    </w:p>
    <w:p w14:paraId="69D301E9" w14:textId="77777777" w:rsidR="00507691" w:rsidRDefault="00000000">
      <w:pPr>
        <w:ind w:left="240"/>
      </w:pPr>
      <w:r>
        <w:t>PYR: Pyruvate</w:t>
      </w:r>
    </w:p>
    <w:p w14:paraId="5EFD37D0" w14:textId="77777777" w:rsidR="00507691" w:rsidRDefault="00000000">
      <w:pPr>
        <w:ind w:left="240"/>
      </w:pPr>
      <w:r>
        <w:t>LAC: Lactate</w:t>
      </w:r>
    </w:p>
    <w:p w14:paraId="3352FD2E" w14:textId="77777777" w:rsidR="00507691" w:rsidRDefault="00000000">
      <w:pPr>
        <w:ind w:left="240"/>
      </w:pPr>
      <w:r>
        <w:t>P</w:t>
      </w:r>
      <w:r>
        <w:rPr>
          <w:vertAlign w:val="subscript"/>
        </w:rPr>
        <w:t>h</w:t>
      </w:r>
      <w:r>
        <w:rPr>
          <w:rFonts w:ascii="Calibri" w:eastAsia="Calibri" w:hAnsi="Calibri" w:cs="Calibri"/>
        </w:rPr>
        <w:t xml:space="preserve">: </w:t>
      </w:r>
      <w:r>
        <w:t>inorganic phosphate</w:t>
      </w:r>
    </w:p>
    <w:tbl>
      <w:tblPr>
        <w:tblStyle w:val="TableGrid"/>
        <w:tblW w:w="0" w:type="auto"/>
        <w:tblLook w:val="04A0" w:firstRow="1" w:lastRow="0" w:firstColumn="1" w:lastColumn="0" w:noHBand="0" w:noVBand="1"/>
      </w:tblPr>
      <w:tblGrid>
        <w:gridCol w:w="10188"/>
      </w:tblGrid>
      <w:tr w:rsidR="00202786" w14:paraId="6E2C22F4" w14:textId="77777777" w:rsidTr="00202786">
        <w:tc>
          <w:tcPr>
            <w:tcW w:w="10188" w:type="dxa"/>
          </w:tcPr>
          <w:p w14:paraId="4EC81DCD" w14:textId="4F918CE2" w:rsidR="00202786" w:rsidRDefault="00202786">
            <w:pPr>
              <w:pStyle w:val="TextBody"/>
              <w:spacing w:line="270" w:lineRule="atLeast"/>
            </w:pPr>
            <w:r>
              <w:rPr>
                <w:noProof/>
              </w:rPr>
              <w:drawing>
                <wp:anchor distT="0" distB="0" distL="0" distR="0" simplePos="0" relativeHeight="251660288" behindDoc="0" locked="0" layoutInCell="1" allowOverlap="1" wp14:anchorId="1DD689E7" wp14:editId="368AD92D">
                  <wp:simplePos x="715010" y="4284345"/>
                  <wp:positionH relativeFrom="margin">
                    <wp:align>center</wp:align>
                  </wp:positionH>
                  <wp:positionV relativeFrom="margin">
                    <wp:align>top</wp:align>
                  </wp:positionV>
                  <wp:extent cx="4161155" cy="3712845"/>
                  <wp:effectExtent l="0" t="0" r="0" b="0"/>
                  <wp:wrapSquare wrapText="bothSides"/>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rcRect l="17579" r="41734"/>
                          <a:stretch>
                            <a:fillRect/>
                          </a:stretch>
                        </pic:blipFill>
                        <pic:spPr bwMode="auto">
                          <a:xfrm>
                            <a:off x="0" y="0"/>
                            <a:ext cx="4165185" cy="3716614"/>
                          </a:xfrm>
                          <a:prstGeom prst="rect">
                            <a:avLst/>
                          </a:prstGeom>
                        </pic:spPr>
                      </pic:pic>
                    </a:graphicData>
                  </a:graphic>
                  <wp14:sizeRelH relativeFrom="margin">
                    <wp14:pctWidth>0</wp14:pctWidth>
                  </wp14:sizeRelH>
                  <wp14:sizeRelV relativeFrom="margin">
                    <wp14:pctHeight>0</wp14:pctHeight>
                  </wp14:sizeRelV>
                </wp:anchor>
              </w:drawing>
            </w:r>
          </w:p>
        </w:tc>
      </w:tr>
      <w:tr w:rsidR="00202786" w14:paraId="475E3F89" w14:textId="77777777" w:rsidTr="00202786">
        <w:tc>
          <w:tcPr>
            <w:tcW w:w="10188" w:type="dxa"/>
          </w:tcPr>
          <w:p w14:paraId="303B362E" w14:textId="77777777" w:rsidR="00202786" w:rsidRDefault="00202786" w:rsidP="00202786">
            <w:pPr>
              <w:pStyle w:val="TextBody"/>
            </w:pPr>
          </w:p>
          <w:p w14:paraId="2E45D08B" w14:textId="3FA975B6" w:rsidR="00202786" w:rsidRDefault="00202786" w:rsidP="00202786">
            <w:pPr>
              <w:pStyle w:val="TextBody"/>
              <w:shd w:val="clear" w:color="auto" w:fill="FFFFFF"/>
              <w:spacing w:line="270" w:lineRule="atLeast"/>
              <w:jc w:val="center"/>
            </w:pPr>
            <w:r>
              <w:rPr>
                <w:b/>
                <w:bCs/>
              </w:rPr>
              <w:t>Figure S6</w:t>
            </w:r>
            <w:r>
              <w:t>: Metabolites have been renamed for ease of visualizing and customization</w:t>
            </w:r>
          </w:p>
        </w:tc>
      </w:tr>
    </w:tbl>
    <w:p w14:paraId="11C7A6A7" w14:textId="77777777" w:rsidR="00507691" w:rsidRDefault="00507691">
      <w:pPr>
        <w:pStyle w:val="TextBody"/>
        <w:shd w:val="clear" w:color="auto" w:fill="FFFFFF"/>
        <w:spacing w:line="270" w:lineRule="atLeast"/>
      </w:pPr>
    </w:p>
    <w:p w14:paraId="379CE6EC" w14:textId="77777777" w:rsidR="00507691" w:rsidRDefault="00000000">
      <w:pPr>
        <w:pStyle w:val="Heading3"/>
      </w:pPr>
      <w:r>
        <w:t>2.2 ADDING/REMOVING REACTIONS, CHANGING REACTION CHEMICAL EQUATIONS TO ADD NEW METABOLITES </w:t>
      </w:r>
    </w:p>
    <w:p w14:paraId="7D323101" w14:textId="77777777" w:rsidR="003E75A5" w:rsidRDefault="00000000">
      <w:pPr>
        <w:pStyle w:val="TextBody"/>
        <w:shd w:val="clear" w:color="auto" w:fill="FFFFFF"/>
        <w:spacing w:line="270" w:lineRule="atLeast"/>
      </w:pPr>
      <w:r>
        <w:t>Note</w:t>
      </w:r>
      <w:r w:rsidR="003E75A5">
        <w:t>s:</w:t>
      </w:r>
      <w:r>
        <w:t xml:space="preserve"> </w:t>
      </w:r>
    </w:p>
    <w:p w14:paraId="1953BB63" w14:textId="12E91A01" w:rsidR="00507691" w:rsidRDefault="00000000" w:rsidP="003E75A5">
      <w:pPr>
        <w:pStyle w:val="TextBody"/>
        <w:numPr>
          <w:ilvl w:val="0"/>
          <w:numId w:val="2"/>
        </w:numPr>
        <w:shd w:val="clear" w:color="auto" w:fill="FFFFFF"/>
        <w:spacing w:line="270" w:lineRule="atLeast"/>
      </w:pPr>
      <w:r>
        <w:t>All the kinetics parameters are given in mM unless stated otherwise</w:t>
      </w:r>
    </w:p>
    <w:p w14:paraId="07B0B6AD" w14:textId="496232E3" w:rsidR="003E75A5" w:rsidRDefault="003E75A5" w:rsidP="003E75A5">
      <w:pPr>
        <w:pStyle w:val="TextBody"/>
        <w:numPr>
          <w:ilvl w:val="0"/>
          <w:numId w:val="2"/>
        </w:numPr>
        <w:shd w:val="clear" w:color="auto" w:fill="FFFFFF"/>
        <w:spacing w:line="270" w:lineRule="atLeast"/>
      </w:pPr>
      <w:r>
        <w:t>You can copy-paste the rate laws from this document into the rate law text area. If you get a “check your syntax error” after clicking commit, make sure that there are no spaces at the end of the rate law formula.</w:t>
      </w:r>
    </w:p>
    <w:p w14:paraId="109DB54A" w14:textId="3BA055E7" w:rsidR="008E561B" w:rsidRDefault="008E561B" w:rsidP="003E75A5">
      <w:pPr>
        <w:pStyle w:val="TextBody"/>
        <w:numPr>
          <w:ilvl w:val="0"/>
          <w:numId w:val="2"/>
        </w:numPr>
        <w:shd w:val="clear" w:color="auto" w:fill="FFFFFF"/>
        <w:spacing w:line="270" w:lineRule="atLeast"/>
      </w:pPr>
      <w:r>
        <w:t xml:space="preserve">Detailed information about looking up parameter values via BRENDA can be found in CYTOCOPASI APP MANUAL – Section 4.4.4 </w:t>
      </w:r>
    </w:p>
    <w:p w14:paraId="3C487BAA" w14:textId="77777777" w:rsidR="00507691" w:rsidRDefault="00000000">
      <w:pPr>
        <w:pStyle w:val="TextBody"/>
        <w:shd w:val="clear" w:color="auto" w:fill="FFFFFF"/>
        <w:spacing w:line="270" w:lineRule="atLeast"/>
      </w:pPr>
      <w:r>
        <w:rPr>
          <w:rFonts w:ascii="Calibri;sans-serif" w:hAnsi="Calibri;sans-serif"/>
          <w:b/>
          <w:sz w:val="22"/>
        </w:rPr>
        <w:t xml:space="preserve">Step 2: </w:t>
      </w:r>
      <w:bookmarkStart w:id="4" w:name="_Hlk129942349"/>
      <w:r>
        <w:rPr>
          <w:rFonts w:ascii="Calibri;sans-serif" w:hAnsi="Calibri;sans-serif"/>
          <w:b/>
          <w:sz w:val="22"/>
        </w:rPr>
        <w:t>Remove the reactions between G6P and alpha-D-Glucose</w:t>
      </w:r>
      <w:bookmarkStart w:id="5" w:name="{3da40c1e-d318-4dd6-b922-22aea7c1afe8}{2"/>
      <w:bookmarkEnd w:id="4"/>
      <w:bookmarkEnd w:id="5"/>
      <w:r>
        <w:t> </w:t>
      </w:r>
    </w:p>
    <w:p w14:paraId="43BCF329" w14:textId="77777777" w:rsidR="00507691" w:rsidRDefault="00000000">
      <w:pPr>
        <w:pStyle w:val="TextBody"/>
        <w:shd w:val="clear" w:color="auto" w:fill="FFFFFF"/>
        <w:spacing w:line="270" w:lineRule="atLeast"/>
      </w:pPr>
      <w:r>
        <w:rPr>
          <w:rFonts w:ascii="Calibri;sans-serif" w:hAnsi="Calibri;sans-serif"/>
          <w:b/>
          <w:sz w:val="22"/>
        </w:rPr>
        <w:t>Step 3: Add v_2</w:t>
      </w:r>
      <w:r>
        <w:t> </w:t>
      </w:r>
    </w:p>
    <w:p w14:paraId="42C953E5" w14:textId="24D90E28" w:rsidR="00507691" w:rsidRDefault="008E561B">
      <w:pPr>
        <w:pStyle w:val="TextBody"/>
        <w:shd w:val="clear" w:color="auto" w:fill="FFFFFF"/>
        <w:spacing w:line="270" w:lineRule="atLeast"/>
      </w:pPr>
      <w:r>
        <w:rPr>
          <w:rFonts w:ascii="Calibri;sans-serif" w:hAnsi="Calibri;sans-serif"/>
          <w:sz w:val="22"/>
        </w:rPr>
        <w:t>Chemical Equation: G6P=G1P </w:t>
      </w:r>
      <w:r>
        <w:t> </w:t>
      </w:r>
    </w:p>
    <w:p w14:paraId="40A45687" w14:textId="196B14D2" w:rsidR="00507691" w:rsidRDefault="008E561B">
      <w:pPr>
        <w:pStyle w:val="TextBody"/>
        <w:shd w:val="clear" w:color="auto" w:fill="FFFFFF"/>
        <w:spacing w:line="270" w:lineRule="atLeast"/>
      </w:pPr>
      <w:bookmarkStart w:id="6" w:name="__DdeLink__13488_1148092459"/>
      <w:r>
        <w:rPr>
          <w:rFonts w:ascii="Calibri;sans-serif" w:hAnsi="Calibri;sans-serif"/>
          <w:sz w:val="22"/>
        </w:rPr>
        <w:t>Rate Law: ((Vfpglm*G1P/Kpglmg1p)-(Vfpglm*Kpglmg6p/(Kpglmg1p*16.62))*G6P/Kpglmg6p)/(1 + G1P/Kpglmg1p + G6P/Kpglmg6p)</w:t>
      </w:r>
      <w:bookmarkEnd w:id="6"/>
      <w:r>
        <w:rPr>
          <w:rFonts w:ascii="Calibri;sans-serif" w:hAnsi="Calibri;sans-serif"/>
          <w:sz w:val="22"/>
        </w:rPr>
        <w:t> </w:t>
      </w:r>
      <w:r>
        <w:t> </w:t>
      </w:r>
    </w:p>
    <w:p w14:paraId="7B9846D1" w14:textId="77777777" w:rsidR="00507691" w:rsidRDefault="00000000">
      <w:pPr>
        <w:pStyle w:val="TextBody"/>
        <w:shd w:val="clear" w:color="auto" w:fill="FFFFFF"/>
        <w:spacing w:line="270" w:lineRule="atLeast"/>
      </w:pPr>
      <w:r>
        <w:t>Brenda Keyword: Phosphoglucomutase</w:t>
      </w:r>
    </w:p>
    <w:p w14:paraId="1BE1AE99" w14:textId="77777777" w:rsidR="00507691" w:rsidRDefault="00000000">
      <w:pPr>
        <w:pStyle w:val="TextBody"/>
        <w:shd w:val="clear" w:color="auto" w:fill="FFFFFF"/>
        <w:spacing w:line="270" w:lineRule="atLeast"/>
      </w:pPr>
      <w:r>
        <w:t>EC to select: 5.4.2.2</w:t>
      </w:r>
    </w:p>
    <w:p w14:paraId="3BF3E1FF" w14:textId="77777777" w:rsidR="00507691" w:rsidRDefault="00000000">
      <w:pPr>
        <w:pStyle w:val="TextBody"/>
        <w:shd w:val="clear" w:color="auto" w:fill="FFFFFF"/>
        <w:spacing w:line="270" w:lineRule="atLeast"/>
      </w:pPr>
      <w:r>
        <w:t>It did not return parameters for Oryctolagus cuniculus (rabbit) nor Homo sapiens (human), therefore we pulled both parameters from the paper.</w:t>
      </w:r>
    </w:p>
    <w:p w14:paraId="1631D93E" w14:textId="193DD2A0" w:rsidR="00507691" w:rsidRDefault="00000000">
      <w:r>
        <w:t>Kpglmg1p= 0.063 </w:t>
      </w:r>
      <w:bookmarkStart w:id="7" w:name="__Fieldmark__1342_1148092459"/>
      <w:r>
        <w:t>[3]</w:t>
      </w:r>
      <w:bookmarkEnd w:id="7"/>
    </w:p>
    <w:p w14:paraId="1167DEB1" w14:textId="176545B9" w:rsidR="00507691" w:rsidRDefault="00000000">
      <w:r>
        <w:t>Kpglmg6p= 0.03 </w:t>
      </w:r>
      <w:bookmarkStart w:id="8" w:name="__Fieldmark__1348_1148092459"/>
      <w:r>
        <w:t>[3]</w:t>
      </w:r>
      <w:bookmarkEnd w:id="8"/>
    </w:p>
    <w:p w14:paraId="172A854E" w14:textId="77777777" w:rsidR="008E561B" w:rsidRDefault="008E561B"/>
    <w:p w14:paraId="58D6E47F" w14:textId="77777777" w:rsidR="00507691" w:rsidRDefault="00000000">
      <w:pPr>
        <w:pStyle w:val="TextBody"/>
        <w:spacing w:after="283"/>
      </w:pPr>
      <w:r>
        <w:rPr>
          <w:rFonts w:ascii="Calibri;sans-serif" w:hAnsi="Calibri;sans-serif"/>
          <w:b/>
          <w:sz w:val="22"/>
        </w:rPr>
        <w:t>Step 4: Add v_1</w:t>
      </w:r>
      <w:r>
        <w:t> </w:t>
      </w:r>
    </w:p>
    <w:p w14:paraId="4708BED1" w14:textId="77777777" w:rsidR="00507691" w:rsidRDefault="00000000">
      <w:pPr>
        <w:pStyle w:val="TextBody"/>
        <w:shd w:val="clear" w:color="auto" w:fill="FFFFFF"/>
        <w:spacing w:line="270" w:lineRule="atLeast"/>
      </w:pPr>
      <w:r>
        <w:rPr>
          <w:rFonts w:ascii="Calibri;sans-serif" w:hAnsi="Calibri;sans-serif"/>
          <w:sz w:val="22"/>
        </w:rPr>
        <w:t>Ph + GLY = G1P </w:t>
      </w:r>
      <w:r>
        <w:t> </w:t>
      </w:r>
    </w:p>
    <w:p w14:paraId="358D3A3C" w14:textId="77777777" w:rsidR="00507691" w:rsidRDefault="00000000">
      <w:pPr>
        <w:pStyle w:val="TextBody"/>
        <w:shd w:val="clear" w:color="auto" w:fill="FFFFFF"/>
        <w:spacing w:line="270" w:lineRule="atLeast"/>
      </w:pPr>
      <w:bookmarkStart w:id="9" w:name="__DdeLink__13510_1148092459"/>
      <w:bookmarkStart w:id="10" w:name="__DdeLink__13505_1148092459"/>
      <w:bookmarkStart w:id="11" w:name="__DdeLink__13490_1148092459"/>
      <w:r>
        <w:rPr>
          <w:rFonts w:ascii="Calibri;sans-serif" w:hAnsi="Calibri;sans-serif"/>
          <w:sz w:val="22"/>
        </w:rPr>
        <w:t>fracA*((Vfgly*Ph*GLY/(KgpAigly*KgpApi))/(1 + GLY/KgpAglyf + Ph/KgpApi + GLY*Ph/(KgpAglyf*KgpAipi) + GLY/KgpAglyb + G1P/KgpAg1p + GLY*G1P/(KgpAig1p*KgpAglyb)) - ((Vfgly*KgpAglyb*KgpAig1p/(KgpAigly*KgpApi*0.31))*G1P*GLY/(KgpAglyb*KgpAig1p))/ (1 + GLY/KgpAglyf + Ph/KgpApi + GLY*Ph/ (KgpAglyf*KgpAipi) + GLY/KgpAglyb + G1P/KgpAg1p + GLY*G1P/(KgpAig1p*KgpAglyb))) + fracB*((((amp^nH)/((Kgpamp^nH)*0.02))/ (1 + (amp^nH)/((Kgpamp^nH)*0.02))*(Vfgly*Ph*GLY/(KgpBiglyf*KgpBpi))/((1 + GLY/KgpBipi + Ph/KgpBiglyf + GLY/KgpBiglyb + G1P/KgpBig1p + GLY*Ph/(KgpBiglyf*KgpBpi) + GLY*G1P/(KgpBg1p*KgpBiglyb)))) - (((amp^nH)/((Kgpamp^nH)*0.02))/(1 + (amp^nH)/((Kgpamp^nH)*0.02))*((Vfgly*KgpBg1p*KgpBiglyb/(KgpBiglyf*KgpBpi*0.31))*G1P*GLY/(KgpBg1p*KgpBiglyb))/((1 + GLY/KgpBipi + Ph/KgpBiglyf + GLY/KgpBiglyb + G1P/KgpBig1p + GLY*Ph/(KgpBiglyf*KgpBpi) + GLY*G1P/(KgpBg1p*KgpBiglyb)))))</w:t>
      </w:r>
      <w:bookmarkEnd w:id="9"/>
      <w:bookmarkEnd w:id="10"/>
      <w:bookmarkEnd w:id="11"/>
      <w:r>
        <w:rPr>
          <w:rFonts w:ascii="Calibri;sans-serif" w:hAnsi="Calibri;sans-serif"/>
          <w:sz w:val="22"/>
        </w:rPr>
        <w:t> </w:t>
      </w:r>
      <w:r>
        <w:t> </w:t>
      </w:r>
    </w:p>
    <w:p w14:paraId="05FFCF44" w14:textId="77777777" w:rsidR="00507691" w:rsidRDefault="00000000">
      <w:pPr>
        <w:spacing w:after="283"/>
      </w:pPr>
      <w:r>
        <w:t xml:space="preserve">Keyword: </w:t>
      </w:r>
      <w:bookmarkStart w:id="12" w:name="__DdeLink__13526_1148092459"/>
      <w:bookmarkStart w:id="13" w:name="__DdeLink__13524_1148092459"/>
      <w:bookmarkStart w:id="14" w:name="__DdeLink__13522_1148092459"/>
      <w:bookmarkStart w:id="15" w:name="__DdeLink__13520_1148092459"/>
      <w:bookmarkEnd w:id="12"/>
      <w:bookmarkEnd w:id="13"/>
      <w:bookmarkEnd w:id="14"/>
      <w:bookmarkEnd w:id="15"/>
      <w:r>
        <w:t>Glycogen Phosphorylase</w:t>
      </w:r>
    </w:p>
    <w:p w14:paraId="41BF1169" w14:textId="77777777" w:rsidR="00507691" w:rsidRDefault="00000000">
      <w:pPr>
        <w:spacing w:after="283"/>
      </w:pPr>
      <w:r>
        <w:t>EC to select: 2.4.1.1</w:t>
      </w:r>
    </w:p>
    <w:p w14:paraId="5A0BBB57" w14:textId="77777777" w:rsidR="00507691" w:rsidRDefault="00000000">
      <w:pPr>
        <w:spacing w:after="283"/>
      </w:pPr>
      <w:r>
        <w:t>The K</w:t>
      </w:r>
      <w:r>
        <w:rPr>
          <w:vertAlign w:val="subscript"/>
        </w:rPr>
        <w:t>m</w:t>
      </w:r>
      <w:r>
        <w:t xml:space="preserve"> values are pulled entirely from BRENDA, while the K</w:t>
      </w:r>
      <w:r>
        <w:rPr>
          <w:vertAlign w:val="subscript"/>
        </w:rPr>
        <w:t>i</w:t>
      </w:r>
      <w:r>
        <w:t xml:space="preserve"> values for Glycogen Phosphorylase B </w:t>
      </w:r>
      <w:r>
        <w:lastRenderedPageBreak/>
        <w:t>are from BRENDA, and those for Glycogen Phosphorylase A are from the paper.</w:t>
      </w:r>
    </w:p>
    <w:p w14:paraId="0F1EDC6A" w14:textId="77777777" w:rsidR="00507691" w:rsidRDefault="00000000">
      <w:pPr>
        <w:spacing w:after="283"/>
      </w:pPr>
      <w:r>
        <w:t>K</w:t>
      </w:r>
      <w:r>
        <w:rPr>
          <w:vertAlign w:val="subscript"/>
        </w:rPr>
        <w:t>m</w:t>
      </w:r>
      <w:r>
        <w:t>:</w:t>
      </w:r>
    </w:p>
    <w:p w14:paraId="2DFA7FE3" w14:textId="1F20D0C4" w:rsidR="00507691" w:rsidRDefault="00000000">
      <w:r>
        <w:t>KgpApi: 28 </w:t>
      </w:r>
      <w:bookmarkStart w:id="16" w:name="__Fieldmark__1375_1148092459"/>
      <w:r>
        <w:t>[4]</w:t>
      </w:r>
      <w:bookmarkEnd w:id="16"/>
    </w:p>
    <w:p w14:paraId="7E08F5D6" w14:textId="2DD83F06" w:rsidR="00507691" w:rsidRDefault="00000000">
      <w:r>
        <w:t>KgpAglyf: 0.62 </w:t>
      </w:r>
      <w:bookmarkStart w:id="17" w:name="__Fieldmark__1381_1148092459"/>
      <w:r>
        <w:t>[5]</w:t>
      </w:r>
      <w:bookmarkEnd w:id="17"/>
    </w:p>
    <w:p w14:paraId="38CC12CC" w14:textId="4F3984FD" w:rsidR="00507691" w:rsidRDefault="00000000">
      <w:r>
        <w:t>KgpAglyb: 0.15 </w:t>
      </w:r>
      <w:bookmarkStart w:id="18" w:name="__Fieldmark__1387_1148092459"/>
      <w:r>
        <w:t>[5]</w:t>
      </w:r>
      <w:bookmarkEnd w:id="18"/>
    </w:p>
    <w:p w14:paraId="07F9DFEC" w14:textId="029EE6C9" w:rsidR="00507691" w:rsidRDefault="00000000">
      <w:r>
        <w:t>KgpAg1p: 1.7  </w:t>
      </w:r>
      <w:bookmarkStart w:id="19" w:name="__Fieldmark__1395_1148092459"/>
      <w:r>
        <w:t>[6]</w:t>
      </w:r>
      <w:bookmarkEnd w:id="19"/>
    </w:p>
    <w:p w14:paraId="181022F9" w14:textId="4AF8FC9A" w:rsidR="00507691" w:rsidRDefault="00000000">
      <w:r>
        <w:t>Kgpamp: 0.074 </w:t>
      </w:r>
      <w:bookmarkStart w:id="20" w:name="__Fieldmark__1401_1148092459"/>
      <w:r>
        <w:t>[7]</w:t>
      </w:r>
      <w:bookmarkEnd w:id="20"/>
      <w:r>
        <w:t> </w:t>
      </w:r>
    </w:p>
    <w:p w14:paraId="3E1A73D0" w14:textId="6943000F" w:rsidR="00507691" w:rsidRDefault="00000000">
      <w:r>
        <w:t>KgpBpi: 11 </w:t>
      </w:r>
      <w:bookmarkStart w:id="21" w:name="__Fieldmark__1408_1148092459"/>
      <w:r>
        <w:t>[7]</w:t>
      </w:r>
      <w:bookmarkEnd w:id="21"/>
    </w:p>
    <w:p w14:paraId="17D9C5BC" w14:textId="26C57825" w:rsidR="00507691" w:rsidRDefault="00000000">
      <w:r>
        <w:t>KgpBg1p: 5.5 </w:t>
      </w:r>
      <w:bookmarkStart w:id="22" w:name="__Fieldmark__1414_1148092459"/>
      <w:r>
        <w:t>[7]</w:t>
      </w:r>
      <w:bookmarkEnd w:id="22"/>
      <w:r>
        <w:t xml:space="preserve"> </w:t>
      </w:r>
    </w:p>
    <w:p w14:paraId="1883889A" w14:textId="77777777" w:rsidR="00507691" w:rsidRDefault="00507691"/>
    <w:p w14:paraId="091C447B" w14:textId="77777777" w:rsidR="00507691" w:rsidRDefault="00000000">
      <w:r>
        <w:t>K</w:t>
      </w:r>
      <w:r>
        <w:rPr>
          <w:vertAlign w:val="subscript"/>
        </w:rPr>
        <w:t>i</w:t>
      </w:r>
      <w:r>
        <w:t>: look at the commentary column to see what the inhibitor is being used against </w:t>
      </w:r>
    </w:p>
    <w:p w14:paraId="1C7BCF91" w14:textId="77777777" w:rsidR="00507691" w:rsidRDefault="00507691"/>
    <w:p w14:paraId="54D6BFF2" w14:textId="04F060AC" w:rsidR="00507691" w:rsidRDefault="00000000">
      <w:r>
        <w:t xml:space="preserve">KgpBipi= 0.71 </w:t>
      </w:r>
      <w:bookmarkStart w:id="23" w:name="__Fieldmark__1426_1148092459"/>
      <w:r>
        <w:t>[7]</w:t>
      </w:r>
      <w:bookmarkEnd w:id="23"/>
      <w:r>
        <w:t xml:space="preserve">  </w:t>
      </w:r>
    </w:p>
    <w:p w14:paraId="4D8E91B0" w14:textId="4311BC07" w:rsidR="00507691" w:rsidRDefault="00000000">
      <w:r>
        <w:t xml:space="preserve">KgpBig1p = 0.44 </w:t>
      </w:r>
      <w:bookmarkStart w:id="24" w:name="__Fieldmark__1435_1148092459"/>
      <w:r>
        <w:t>[7]</w:t>
      </w:r>
      <w:bookmarkEnd w:id="24"/>
      <w:r>
        <w:t> </w:t>
      </w:r>
    </w:p>
    <w:p w14:paraId="7177E08E" w14:textId="201FA66F" w:rsidR="00507691" w:rsidRDefault="00000000">
      <w:r>
        <w:t>KgpBiglyf = 0.0028 </w:t>
      </w:r>
      <w:bookmarkStart w:id="25" w:name="__Fieldmark__1442_1148092459"/>
      <w:r>
        <w:t>[8]</w:t>
      </w:r>
      <w:bookmarkEnd w:id="25"/>
    </w:p>
    <w:p w14:paraId="1EEE9CB4" w14:textId="6F5C3A42" w:rsidR="00507691" w:rsidRDefault="00000000">
      <w:r>
        <w:t xml:space="preserve">KgpBiglyb = 5.9  </w:t>
      </w:r>
      <w:bookmarkStart w:id="26" w:name="__Fieldmark__1449_1148092459"/>
      <w:r>
        <w:t>[9]</w:t>
      </w:r>
      <w:bookmarkEnd w:id="26"/>
    </w:p>
    <w:p w14:paraId="42FE5545" w14:textId="77777777" w:rsidR="00507691" w:rsidRDefault="00507691"/>
    <w:p w14:paraId="321A1487" w14:textId="77777777" w:rsidR="00507691" w:rsidRDefault="00000000">
      <w:r>
        <w:t>We did not find inhibition constants for Glycogen Phosphorylase A, but the papers that contain Km constants can be checked by the user to see if they contain inhibition constants as well. For now, we are going to use the values from the original paper. </w:t>
      </w:r>
    </w:p>
    <w:p w14:paraId="2D925E6E" w14:textId="77777777" w:rsidR="00507691" w:rsidRDefault="00507691"/>
    <w:p w14:paraId="633D5E34" w14:textId="78A413B4" w:rsidR="00507691" w:rsidRDefault="00000000">
      <w:r>
        <w:t>KgpAigly = 2 </w:t>
      </w:r>
      <w:bookmarkStart w:id="27" w:name="__Fieldmark__1459_1148092459"/>
      <w:r>
        <w:t>[10]</w:t>
      </w:r>
      <w:bookmarkEnd w:id="27"/>
    </w:p>
    <w:p w14:paraId="4453CC3A" w14:textId="4104A92F" w:rsidR="00507691" w:rsidRDefault="00000000">
      <w:r>
        <w:t>KgpAiPi = 4 </w:t>
      </w:r>
      <w:bookmarkStart w:id="28" w:name="__Fieldmark__1465_1148092459"/>
      <w:r>
        <w:t>[10]</w:t>
      </w:r>
      <w:bookmarkEnd w:id="28"/>
    </w:p>
    <w:p w14:paraId="5DCEB704" w14:textId="6EA4961B" w:rsidR="00507691" w:rsidRDefault="00000000">
      <w:r>
        <w:t>KgpAig1p = 10.1 </w:t>
      </w:r>
      <w:bookmarkStart w:id="29" w:name="__Fieldmark__1471_1148092459"/>
      <w:r>
        <w:t>[10]</w:t>
      </w:r>
      <w:bookmarkEnd w:id="29"/>
    </w:p>
    <w:p w14:paraId="18B448CE" w14:textId="77777777" w:rsidR="00EE548E" w:rsidRDefault="00EE548E"/>
    <w:p w14:paraId="72A9BEA2" w14:textId="77777777" w:rsidR="00EE548E" w:rsidRDefault="00000000">
      <w:pPr>
        <w:pStyle w:val="TextBody"/>
        <w:shd w:val="clear" w:color="auto" w:fill="FFFFFF"/>
        <w:spacing w:line="270" w:lineRule="atLeast"/>
        <w:rPr>
          <w:rFonts w:ascii="Calibri;sans-serif" w:hAnsi="Calibri;sans-serif"/>
          <w:b/>
          <w:sz w:val="22"/>
        </w:rPr>
      </w:pPr>
      <w:r>
        <w:rPr>
          <w:rFonts w:ascii="Calibri;sans-serif" w:hAnsi="Calibri;sans-serif"/>
          <w:b/>
          <w:sz w:val="22"/>
        </w:rPr>
        <w:t xml:space="preserve">Step 5: The reaction F6P=FBP is defined as one reversible reaction in the SBML model, whereas Kegg has a separate reaction node for the reverse reaction (because of different enzymes being involved). </w:t>
      </w:r>
    </w:p>
    <w:p w14:paraId="5E500E83" w14:textId="39878705" w:rsidR="00507691" w:rsidRDefault="00000000">
      <w:pPr>
        <w:pStyle w:val="TextBody"/>
        <w:shd w:val="clear" w:color="auto" w:fill="FFFFFF"/>
        <w:spacing w:line="270" w:lineRule="atLeast"/>
      </w:pPr>
      <w:r>
        <w:rPr>
          <w:rFonts w:ascii="Calibri;sans-serif" w:hAnsi="Calibri;sans-serif"/>
          <w:b/>
          <w:sz w:val="22"/>
        </w:rPr>
        <w:t xml:space="preserve">So: </w:t>
      </w:r>
      <w:bookmarkStart w:id="30" w:name="_Hlk129942459"/>
      <w:r>
        <w:rPr>
          <w:rFonts w:ascii="Calibri;sans-serif" w:hAnsi="Calibri;sans-serif"/>
          <w:b/>
          <w:sz w:val="22"/>
        </w:rPr>
        <w:t xml:space="preserve">Delete FBP1 and </w:t>
      </w:r>
      <w:r w:rsidR="00EE548E">
        <w:rPr>
          <w:rFonts w:ascii="Calibri;sans-serif" w:hAnsi="Calibri;sans-serif"/>
          <w:b/>
          <w:sz w:val="22"/>
        </w:rPr>
        <w:t>c</w:t>
      </w:r>
      <w:r>
        <w:rPr>
          <w:rFonts w:ascii="Calibri;sans-serif" w:hAnsi="Calibri;sans-serif"/>
          <w:b/>
          <w:sz w:val="22"/>
        </w:rPr>
        <w:t xml:space="preserve">hange the </w:t>
      </w:r>
      <w:r w:rsidR="00EE548E">
        <w:rPr>
          <w:rFonts w:ascii="Calibri;sans-serif" w:hAnsi="Calibri;sans-serif"/>
          <w:b/>
          <w:sz w:val="22"/>
        </w:rPr>
        <w:t>c</w:t>
      </w:r>
      <w:r>
        <w:rPr>
          <w:rFonts w:ascii="Calibri;sans-serif" w:hAnsi="Calibri;sans-serif"/>
          <w:b/>
          <w:sz w:val="22"/>
        </w:rPr>
        <w:t xml:space="preserve">hemical </w:t>
      </w:r>
      <w:r w:rsidR="00EE548E">
        <w:rPr>
          <w:rFonts w:ascii="Calibri;sans-serif" w:hAnsi="Calibri;sans-serif"/>
          <w:b/>
          <w:sz w:val="22"/>
        </w:rPr>
        <w:t>formula</w:t>
      </w:r>
      <w:r>
        <w:rPr>
          <w:rFonts w:ascii="Calibri;sans-serif" w:hAnsi="Calibri;sans-serif"/>
          <w:b/>
          <w:sz w:val="22"/>
        </w:rPr>
        <w:t xml:space="preserve"> for PFKL</w:t>
      </w:r>
      <w:bookmarkEnd w:id="30"/>
    </w:p>
    <w:p w14:paraId="40498D4F" w14:textId="77777777" w:rsidR="00507691" w:rsidRDefault="00000000">
      <w:pPr>
        <w:pStyle w:val="TextBody"/>
        <w:shd w:val="clear" w:color="auto" w:fill="FFFFFF"/>
        <w:spacing w:line="270" w:lineRule="atLeast"/>
      </w:pPr>
      <w:r>
        <w:rPr>
          <w:rFonts w:ascii="Calibri;sans-serif" w:hAnsi="Calibri;sans-serif"/>
          <w:sz w:val="22"/>
        </w:rPr>
        <w:t>F6P + atp = FBP + adp </w:t>
      </w:r>
      <w:r>
        <w:t> </w:t>
      </w:r>
    </w:p>
    <w:p w14:paraId="60BEE1BE" w14:textId="77777777" w:rsidR="00507691" w:rsidRDefault="00000000">
      <w:pPr>
        <w:pStyle w:val="TextBody"/>
        <w:shd w:val="clear" w:color="auto" w:fill="FFFFFF"/>
        <w:spacing w:line="270" w:lineRule="atLeast"/>
        <w:rPr>
          <w:color w:val="000000"/>
        </w:rPr>
      </w:pPr>
      <w:bookmarkStart w:id="31" w:name="__DdeLink__13502_1148092459"/>
      <w:bookmarkStart w:id="32" w:name="__DdeLink__13492_1148092459"/>
      <w:bookmarkStart w:id="33" w:name="__DdeLink__13514_1148092459"/>
      <w:bookmarkEnd w:id="31"/>
      <w:bookmarkEnd w:id="32"/>
      <w:r>
        <w:rPr>
          <w:color w:val="000000"/>
        </w:rPr>
        <w:t xml:space="preserve">(Vfpfk*atp*F6P*(1 + (Kpfkatp*Kpfkf6p*Lo*(1 + (en*amp)/Kpfkamp)^4*(1 + atp/Kpfkiatp)^4*((1 + atp/KpfkatpT)*(1 + F6P/Kpfkf6pT) + FBP/KpfkfdpT + (adp*(1 + FBP/KpfkfdpT))/KpfkadpT)^3)/(KpfkatpT*Kpfkf6pT*(1 + amp/Kpfkamp)^4*(1 + (dn*atp)/Kpfkiatp)^4*((1 + atp/Kpfkatp)*(1 + F6P/Kpfkf6p) + FBP/Kpfkfdp + (adp*(1 + FBP/Kpfkfdp))/Kpfkadp)^3)))/(Kpfkatp*Kpfkf6p*((1 + atp/Kpfkatp)*(1 + F6P/Kpfkf6p) + FBP/Kpfkfdp + (adp*(1 + FBP/Kpfkfdp))/Kpfkadp)*(1 + (Lo*(1 + (en*amp)/Kpfkamp)^4*(1 + atp/Kpfkiatp)^4*((1 + atp/KpfkatpT)*(1 + F6P/Kpfkf6pT) + FBP/KpfkfdpT + (adp*(1 + FBP/KpfkfdpT))/KpfkadpT)^4)/((1 + amp/Kpfkamp)^4*(1 + (dn*atp)/Kpfkiatp)^4*((1 + atp/Kpfkatp)*(1 + F6P/Kpfkf6p) + FBP/Kpfkfdp + (adp*(1 + FBP/Kpfkfdp))/Kpfkadp)^4))) - (0.004117429077284144*Vfpfk*adp*FBP*(1 + (Kpfkatp*Kpfkf6p*Lo*(1 + (en*amp)/Kpfkamp)^4*(1 + atp/Kpfkiatp)^4*((1 + atp/KpfkatpT)*(1 + F6P/Kpfkf6pT) + FBP/KpfkfdpT + (adp*(1 + FBP/KpfkfdpT))/KpfkadpT)^3)/(KpfkatpT*Kpfkf6pT*(1 + amp/Kpfkamp)^4*(1 + (dn*atp)/Kpfkiatp)^4*((1 + atp/Kpfkatp)*(1 + F6P/Kpfkf6p) + FBP/Kpfkfdp + (adp*(1 + FBP/Kpfkfdp))/Kpfkadp)^3)))/(Kpfkatp*Kpfkf6p*((1 + atp/Kpfkatp)*(1 + F6P/Kpfkf6p) + FBP/Kpfkfdp + (adp*(1 + FBP/Kpfkfdp))/Kpfkadp)*(1 + (Lo*(1 + (en*amp)/Kpfkamp)^4*(1 + </w:t>
      </w:r>
      <w:r>
        <w:rPr>
          <w:color w:val="000000"/>
        </w:rPr>
        <w:lastRenderedPageBreak/>
        <w:t>atp/Kpfkiatp)^4* ((1 + atp/KpfkatpT)*(1 + F6P/Kpfkf6pT) + FBP/KpfkfdpT + (adp*(1 + FBP/KpfkfdpT))/KpfkadpT)^4)/((1 + amp/Kpfkamp)^4*(1 + (dn*atp)/Kpfkiatp)^4*((1 + atp/Kpfkatp)*(1 + F6P/Kpfkf6p) + FBP/Kpfkfdp + (adp*(1 + FB</w:t>
      </w:r>
      <w:bookmarkEnd w:id="33"/>
      <w:r>
        <w:rPr>
          <w:color w:val="000000"/>
        </w:rPr>
        <w:t>P/Kpfkfdp))/Kpfkadp)^4)))</w:t>
      </w:r>
    </w:p>
    <w:p w14:paraId="15E73242" w14:textId="77777777" w:rsidR="00507691" w:rsidRDefault="00000000">
      <w:pPr>
        <w:pStyle w:val="TextBody"/>
        <w:shd w:val="clear" w:color="auto" w:fill="FFFFFF"/>
        <w:spacing w:line="270" w:lineRule="atLeast"/>
      </w:pPr>
      <w:r>
        <w:t> </w:t>
      </w:r>
    </w:p>
    <w:p w14:paraId="617FC798" w14:textId="77777777" w:rsidR="00507691" w:rsidRDefault="00000000">
      <w:r>
        <w:t>Keyword: Phosphofructokinase </w:t>
      </w:r>
    </w:p>
    <w:p w14:paraId="7E190634" w14:textId="77777777" w:rsidR="00507691" w:rsidRDefault="00000000">
      <w:r>
        <w:t> </w:t>
      </w:r>
    </w:p>
    <w:p w14:paraId="210FFFFD" w14:textId="77777777" w:rsidR="00507691" w:rsidRDefault="00000000">
      <w:r>
        <w:t>EC to select: 2.7.1.11 </w:t>
      </w:r>
    </w:p>
    <w:p w14:paraId="7DDC5390" w14:textId="77777777" w:rsidR="00507691" w:rsidRDefault="00507691"/>
    <w:p w14:paraId="087EC688" w14:textId="77777777" w:rsidR="00507691" w:rsidRDefault="00000000">
      <w:r>
        <w:t>It is best to pull the values from the original paper since all the values were obtained from rabbit.</w:t>
      </w:r>
    </w:p>
    <w:p w14:paraId="029315C5" w14:textId="78FEF39E" w:rsidR="00507691" w:rsidRDefault="00000000">
      <w:pPr>
        <w:pStyle w:val="TextBody"/>
      </w:pPr>
      <w:r>
        <w:t xml:space="preserve">Kpfkf6p: 0.18 </w:t>
      </w:r>
      <w:bookmarkStart w:id="34" w:name="__Fieldmark__1496_1148092459"/>
      <w:r>
        <w:t>[11]</w:t>
      </w:r>
      <w:bookmarkEnd w:id="34"/>
    </w:p>
    <w:p w14:paraId="5FB6C92F" w14:textId="0C53239B" w:rsidR="00507691" w:rsidRDefault="00000000">
      <w:pPr>
        <w:pStyle w:val="TextBody"/>
        <w:spacing w:after="0"/>
      </w:pPr>
      <w:r>
        <w:t xml:space="preserve">Kpfkf6pT= 20 </w:t>
      </w:r>
      <w:bookmarkStart w:id="35" w:name="__Fieldmark__1504_1148092459"/>
      <w:r>
        <w:t>[11]</w:t>
      </w:r>
      <w:bookmarkEnd w:id="35"/>
    </w:p>
    <w:p w14:paraId="0250E6C6" w14:textId="31484D78" w:rsidR="00507691" w:rsidRDefault="00000000">
      <w:pPr>
        <w:pStyle w:val="TextBody"/>
        <w:spacing w:after="0"/>
      </w:pPr>
      <w:r>
        <w:t xml:space="preserve">Kpfkatp= 0.08 </w:t>
      </w:r>
      <w:bookmarkStart w:id="36" w:name="__Fieldmark__1512_1148092459"/>
      <w:r>
        <w:t>[11]</w:t>
      </w:r>
      <w:bookmarkEnd w:id="36"/>
    </w:p>
    <w:p w14:paraId="74B1E41D" w14:textId="0DF964FC" w:rsidR="00507691" w:rsidRDefault="00000000">
      <w:pPr>
        <w:pStyle w:val="TextBody"/>
        <w:spacing w:after="0"/>
      </w:pPr>
      <w:r>
        <w:t xml:space="preserve">KpfkatpT= 0.25 </w:t>
      </w:r>
      <w:bookmarkStart w:id="37" w:name="__Fieldmark__1520_1148092459"/>
      <w:r>
        <w:t>[11]</w:t>
      </w:r>
      <w:bookmarkEnd w:id="37"/>
    </w:p>
    <w:p w14:paraId="6789107D" w14:textId="6D690718" w:rsidR="00507691" w:rsidRDefault="00000000">
      <w:pPr>
        <w:pStyle w:val="TextBody"/>
        <w:spacing w:after="0"/>
      </w:pPr>
      <w:r>
        <w:t xml:space="preserve">Kpfkiatp= 0.87 </w:t>
      </w:r>
      <w:bookmarkStart w:id="38" w:name="__Fieldmark__1527_1148092459"/>
      <w:r>
        <w:t>[11]</w:t>
      </w:r>
      <w:bookmarkEnd w:id="38"/>
    </w:p>
    <w:p w14:paraId="104A882B" w14:textId="5BEBE033" w:rsidR="00507691" w:rsidRDefault="00000000">
      <w:pPr>
        <w:pStyle w:val="TextBody"/>
        <w:spacing w:after="0"/>
      </w:pPr>
      <w:r>
        <w:t xml:space="preserve">KpfkFBP= 4.02 </w:t>
      </w:r>
      <w:bookmarkStart w:id="39" w:name="__Fieldmark__1535_1148092459"/>
      <w:r>
        <w:t>[12]</w:t>
      </w:r>
      <w:bookmarkEnd w:id="39"/>
    </w:p>
    <w:p w14:paraId="16569DA9" w14:textId="15C448D6" w:rsidR="00507691" w:rsidRDefault="00000000">
      <w:pPr>
        <w:pStyle w:val="TextBody"/>
        <w:spacing w:after="0"/>
      </w:pPr>
      <w:r>
        <w:t xml:space="preserve">KpfkFBPT= 4.02 </w:t>
      </w:r>
      <w:bookmarkStart w:id="40" w:name="__Fieldmark__1543_1148092459"/>
      <w:r>
        <w:t>[12]</w:t>
      </w:r>
      <w:bookmarkEnd w:id="40"/>
    </w:p>
    <w:p w14:paraId="13EB0D2D" w14:textId="04846296" w:rsidR="00507691" w:rsidRDefault="00000000">
      <w:pPr>
        <w:pStyle w:val="TextBody"/>
        <w:spacing w:after="0"/>
      </w:pPr>
      <w:r>
        <w:t xml:space="preserve">Kpfkadp= 2.7 </w:t>
      </w:r>
      <w:bookmarkStart w:id="41" w:name="__Fieldmark__1551_1148092459"/>
      <w:r>
        <w:t>[12]</w:t>
      </w:r>
      <w:bookmarkEnd w:id="41"/>
    </w:p>
    <w:p w14:paraId="3B653457" w14:textId="4F8EADBF" w:rsidR="00507691" w:rsidRDefault="00000000">
      <w:pPr>
        <w:pStyle w:val="TextBody"/>
        <w:spacing w:after="0"/>
      </w:pPr>
      <w:r>
        <w:t xml:space="preserve">KpfkadpT= 2.7 </w:t>
      </w:r>
      <w:bookmarkStart w:id="42" w:name="__Fieldmark__1559_1148092459"/>
      <w:r>
        <w:t>[12]</w:t>
      </w:r>
      <w:bookmarkEnd w:id="42"/>
    </w:p>
    <w:p w14:paraId="3495C1E7" w14:textId="21F9E88F" w:rsidR="00507691" w:rsidRDefault="00000000">
      <w:pPr>
        <w:pStyle w:val="TextBody"/>
        <w:spacing w:after="0"/>
      </w:pPr>
      <w:r>
        <w:t xml:space="preserve">Kpfkamp = 0.06 </w:t>
      </w:r>
      <w:bookmarkStart w:id="43" w:name="__Fieldmark__1567_1148092459"/>
      <w:r>
        <w:t>[12]</w:t>
      </w:r>
      <w:bookmarkEnd w:id="43"/>
    </w:p>
    <w:p w14:paraId="294A555B" w14:textId="77777777" w:rsidR="00EE548E" w:rsidRDefault="00EE548E">
      <w:pPr>
        <w:pStyle w:val="TextBody"/>
        <w:spacing w:after="0"/>
      </w:pPr>
    </w:p>
    <w:p w14:paraId="703C7BA7" w14:textId="77777777" w:rsidR="00507691" w:rsidRDefault="00000000">
      <w:pPr>
        <w:pStyle w:val="TextBody"/>
        <w:shd w:val="clear" w:color="auto" w:fill="FFFFFF"/>
        <w:spacing w:line="270" w:lineRule="atLeast"/>
      </w:pPr>
      <w:r>
        <w:rPr>
          <w:rFonts w:ascii="Calibri;sans-serif" w:hAnsi="Calibri;sans-serif"/>
          <w:b/>
          <w:sz w:val="22"/>
        </w:rPr>
        <w:t xml:space="preserve">Step 6: </w:t>
      </w:r>
      <w:bookmarkStart w:id="44" w:name="_Hlk129942499"/>
      <w:r>
        <w:rPr>
          <w:rFonts w:ascii="Calibri;sans-serif" w:hAnsi="Calibri;sans-serif"/>
          <w:b/>
          <w:sz w:val="22"/>
        </w:rPr>
        <w:t>Change Reaction for GAPDH (GAP=DPG</w:t>
      </w:r>
      <w:r>
        <w:t>)</w:t>
      </w:r>
      <w:bookmarkEnd w:id="44"/>
      <w:r>
        <w:t> </w:t>
      </w:r>
    </w:p>
    <w:p w14:paraId="5B60B379" w14:textId="77777777" w:rsidR="00507691" w:rsidRDefault="00000000">
      <w:pPr>
        <w:pStyle w:val="TextBody"/>
        <w:shd w:val="clear" w:color="auto" w:fill="FFFFFF"/>
        <w:spacing w:line="270" w:lineRule="atLeast"/>
      </w:pPr>
      <w:r>
        <w:rPr>
          <w:rFonts w:ascii="Calibri;sans-serif" w:hAnsi="Calibri;sans-serif"/>
          <w:sz w:val="22"/>
        </w:rPr>
        <w:t>GAP + NAD + Ph = DPG + NADH </w:t>
      </w:r>
      <w:r>
        <w:t> </w:t>
      </w:r>
    </w:p>
    <w:p w14:paraId="27D201E6" w14:textId="77777777" w:rsidR="00507691" w:rsidRDefault="00000000">
      <w:pPr>
        <w:pStyle w:val="TextBody"/>
        <w:shd w:val="clear" w:color="auto" w:fill="FFFFFF"/>
        <w:spacing w:line="270" w:lineRule="atLeast"/>
      </w:pPr>
      <w:bookmarkStart w:id="45" w:name="__DdeLink__13494_1148092459"/>
      <w:r>
        <w:rPr>
          <w:rFonts w:ascii="Calibri;sans-serif" w:hAnsi="Calibri;sans-serif"/>
          <w:sz w:val="22"/>
        </w:rPr>
        <w:t>((-11.235955056179776*Vfgad*DPG*NADH)/(Kgapdhgap*Kgapdhnad*Kgapdhpi) + (Vfgad*GAP*NAD*Ph)/(Kgapdhgap*Kgapdhnad*Kgapdhpi))/(1 + DPG/Kgapdh13dpg + GAP/Kgapdhgap + NAD/Kgapdhnad + (GAP*NAD)/(Kgapdhgap*Kgapdhnad) + NADH/Kgapdhnadh + (DPG*NADH)/(Kgapdh13dpg*Kgapdhnadh) + Ph/Kgapdhpi + (GAP*NAD*Ph)/(Kgapdhgap*Kgapdhnad*Kgapdhpi))</w:t>
      </w:r>
      <w:bookmarkEnd w:id="45"/>
      <w:r>
        <w:rPr>
          <w:rFonts w:ascii="Calibri;sans-serif" w:hAnsi="Calibri;sans-serif"/>
          <w:sz w:val="22"/>
        </w:rPr>
        <w:t> </w:t>
      </w:r>
      <w:r>
        <w:t> </w:t>
      </w:r>
    </w:p>
    <w:p w14:paraId="3E9F9F55" w14:textId="77777777" w:rsidR="00507691" w:rsidRDefault="00000000">
      <w:r>
        <w:t>Keyword: Glyceraldehyde-3-Phosphate Dehydrogenase </w:t>
      </w:r>
    </w:p>
    <w:p w14:paraId="0CB0645C" w14:textId="77777777" w:rsidR="00507691" w:rsidRDefault="00000000">
      <w:r>
        <w:t>EC to select: 1.2.1.12 </w:t>
      </w:r>
    </w:p>
    <w:p w14:paraId="6606E726" w14:textId="77777777" w:rsidR="00507691" w:rsidRDefault="00000000">
      <w:pPr>
        <w:pStyle w:val="TextBody"/>
        <w:shd w:val="clear" w:color="auto" w:fill="FFFFFF"/>
        <w:spacing w:line="270" w:lineRule="atLeast"/>
        <w:rPr>
          <w:b/>
          <w:bCs/>
        </w:rPr>
      </w:pPr>
      <w:r>
        <w:t>Rabbit: </w:t>
      </w:r>
      <w:r>
        <w:rPr>
          <w:b/>
          <w:bCs/>
        </w:rPr>
        <w:t>80% complete with BRENDA, one value from the original paper</w:t>
      </w:r>
    </w:p>
    <w:p w14:paraId="31DE92D1" w14:textId="3FE5CCD4" w:rsidR="00507691" w:rsidRDefault="00000000">
      <w:r>
        <w:t>Kgapdhnadh=0.012 </w:t>
      </w:r>
      <w:bookmarkStart w:id="46" w:name="__Fieldmark__1592_1148092459"/>
      <w:r>
        <w:t>[13]</w:t>
      </w:r>
      <w:bookmarkEnd w:id="46"/>
    </w:p>
    <w:p w14:paraId="42B338FD" w14:textId="35E36AB8" w:rsidR="00507691" w:rsidRDefault="00000000">
      <w:r>
        <w:t>Kgapdhnad = 0.06 </w:t>
      </w:r>
      <w:bookmarkStart w:id="47" w:name="__Fieldmark__1598_1148092459"/>
      <w:r>
        <w:t>[13]</w:t>
      </w:r>
      <w:bookmarkEnd w:id="47"/>
    </w:p>
    <w:p w14:paraId="709E0C50" w14:textId="34B36909" w:rsidR="00507691" w:rsidRDefault="00000000">
      <w:r>
        <w:t>Kgapdhgap = 0.82 </w:t>
      </w:r>
      <w:bookmarkStart w:id="48" w:name="__Fieldmark__1604_1148092459"/>
      <w:r>
        <w:t>[13]</w:t>
      </w:r>
      <w:bookmarkEnd w:id="48"/>
    </w:p>
    <w:p w14:paraId="7A4B410F" w14:textId="29B80744" w:rsidR="00507691" w:rsidRDefault="00000000">
      <w:r>
        <w:t>Kgapdh13dpg = 0.13 </w:t>
      </w:r>
      <w:bookmarkStart w:id="49" w:name="__Fieldmark__1610_1148092459"/>
      <w:r>
        <w:t>[13]</w:t>
      </w:r>
      <w:bookmarkEnd w:id="49"/>
    </w:p>
    <w:p w14:paraId="340BE126" w14:textId="77777777" w:rsidR="00507691" w:rsidRDefault="00507691"/>
    <w:p w14:paraId="46C93CA8" w14:textId="77777777" w:rsidR="00507691" w:rsidRDefault="00000000">
      <w:r>
        <w:t>From paper: </w:t>
      </w:r>
    </w:p>
    <w:p w14:paraId="3128C84E" w14:textId="491D450F" w:rsidR="00507691" w:rsidRDefault="00000000">
      <w:pPr>
        <w:pStyle w:val="TextBody"/>
        <w:shd w:val="clear" w:color="auto" w:fill="FFFFFF"/>
        <w:spacing w:line="270" w:lineRule="atLeast"/>
      </w:pPr>
      <w:r>
        <w:t xml:space="preserve">Kgapdhpi = 0.29 </w:t>
      </w:r>
      <w:bookmarkStart w:id="50" w:name="__Fieldmark__1618_1148092459"/>
      <w:r>
        <w:t>[14]</w:t>
      </w:r>
      <w:bookmarkEnd w:id="50"/>
    </w:p>
    <w:p w14:paraId="049938EC" w14:textId="183BF1FD" w:rsidR="00507691" w:rsidRDefault="00000000">
      <w:pPr>
        <w:pStyle w:val="TextBody"/>
        <w:shd w:val="clear" w:color="auto" w:fill="FFFFFF"/>
        <w:spacing w:line="270" w:lineRule="atLeast"/>
      </w:pPr>
      <w:r>
        <w:rPr>
          <w:rFonts w:ascii="Calibri;sans-serif" w:hAnsi="Calibri;sans-serif"/>
          <w:b/>
          <w:sz w:val="22"/>
        </w:rPr>
        <w:t xml:space="preserve">Step 7: </w:t>
      </w:r>
      <w:bookmarkStart w:id="51" w:name="_Hlk129942536"/>
      <w:r>
        <w:rPr>
          <w:rFonts w:ascii="Calibri;sans-serif" w:hAnsi="Calibri;sans-serif"/>
          <w:b/>
          <w:sz w:val="22"/>
        </w:rPr>
        <w:t>Change Reaction PGK1 (DPG=</w:t>
      </w:r>
      <w:r w:rsidR="00EE548E">
        <w:rPr>
          <w:rFonts w:ascii="Calibri;sans-serif" w:hAnsi="Calibri;sans-serif"/>
          <w:b/>
          <w:sz w:val="22"/>
        </w:rPr>
        <w:t>P3</w:t>
      </w:r>
      <w:r>
        <w:rPr>
          <w:rFonts w:ascii="Calibri;sans-serif" w:hAnsi="Calibri;sans-serif"/>
          <w:b/>
          <w:sz w:val="22"/>
        </w:rPr>
        <w:t>G)</w:t>
      </w:r>
      <w:bookmarkEnd w:id="51"/>
      <w:r>
        <w:t> </w:t>
      </w:r>
    </w:p>
    <w:p w14:paraId="05296E62" w14:textId="77777777" w:rsidR="00507691" w:rsidRDefault="00000000">
      <w:pPr>
        <w:pStyle w:val="TextBody"/>
        <w:shd w:val="clear" w:color="auto" w:fill="FFFFFF"/>
        <w:spacing w:line="270" w:lineRule="atLeast"/>
      </w:pPr>
      <w:r>
        <w:rPr>
          <w:rFonts w:ascii="Calibri;sans-serif" w:hAnsi="Calibri;sans-serif"/>
          <w:sz w:val="22"/>
        </w:rPr>
        <w:t>DPG + adp = P3G + atp </w:t>
      </w:r>
      <w:r>
        <w:t> </w:t>
      </w:r>
    </w:p>
    <w:p w14:paraId="217C655E" w14:textId="77777777" w:rsidR="00507691" w:rsidRDefault="00000000">
      <w:pPr>
        <w:pStyle w:val="TextBody"/>
        <w:shd w:val="clear" w:color="auto" w:fill="FFFFFF"/>
        <w:spacing w:line="270" w:lineRule="atLeast"/>
      </w:pPr>
      <w:bookmarkStart w:id="52" w:name="__DdeLink__13496_1148092459"/>
      <w:r>
        <w:rPr>
          <w:rFonts w:ascii="Calibri;sans-serif" w:hAnsi="Calibri;sans-serif"/>
          <w:sz w:val="22"/>
        </w:rPr>
        <w:t>((57109*Vbpgk*adp*DPG)/(Kpgk3pg*Kpgkatp) - (Vbpgk*atp*P3G)/(Kpgk3pg*Kpgkatp))/(1 + adp/Kpgkadp + atp/Kpgkatp + DPG/Kpgk13dpg + (adp*DPG)/(Kpgk13dpg*Kpgkadp) + P3G/Kpgk3pg + (atp*P3G)/(Kpgk3pg*Kpgkatp))</w:t>
      </w:r>
      <w:bookmarkEnd w:id="52"/>
      <w:r>
        <w:rPr>
          <w:rFonts w:ascii="Calibri;sans-serif" w:hAnsi="Calibri;sans-serif"/>
          <w:sz w:val="22"/>
        </w:rPr>
        <w:t> </w:t>
      </w:r>
      <w:r>
        <w:t> </w:t>
      </w:r>
    </w:p>
    <w:p w14:paraId="3C4990BB" w14:textId="77777777" w:rsidR="00507691" w:rsidRDefault="00000000">
      <w:r>
        <w:lastRenderedPageBreak/>
        <w:t>Keyword: Phosphoglycerate Kinase  </w:t>
      </w:r>
    </w:p>
    <w:p w14:paraId="6D4217A5" w14:textId="77777777" w:rsidR="00507691" w:rsidRDefault="00000000">
      <w:r>
        <w:t>EC to select: 2.7.2.3 </w:t>
      </w:r>
    </w:p>
    <w:p w14:paraId="1B91FA3F" w14:textId="77777777" w:rsidR="00507691" w:rsidRDefault="00507691"/>
    <w:p w14:paraId="4A3A0C8A" w14:textId="77777777" w:rsidR="00507691" w:rsidRDefault="00000000">
      <w:r>
        <w:t>All the values are pulled from BRENDA (for Homo sapiens)</w:t>
      </w:r>
    </w:p>
    <w:p w14:paraId="2FFFF92E" w14:textId="4A7ECECF" w:rsidR="00507691" w:rsidRDefault="00000000">
      <w:r>
        <w:t>Kpgk3pg = 0.1 </w:t>
      </w:r>
      <w:bookmarkStart w:id="53" w:name="__Fieldmark__1642_1148092459"/>
      <w:r>
        <w:t>[15]</w:t>
      </w:r>
      <w:bookmarkEnd w:id="53"/>
    </w:p>
    <w:p w14:paraId="0A071489" w14:textId="086B0496" w:rsidR="00507691" w:rsidRDefault="00000000">
      <w:r>
        <w:t>Kpgkatp = 0.11 </w:t>
      </w:r>
      <w:bookmarkStart w:id="54" w:name="__Fieldmark__1648_1148092459"/>
      <w:r>
        <w:t>[15]</w:t>
      </w:r>
      <w:bookmarkEnd w:id="54"/>
    </w:p>
    <w:p w14:paraId="4CAB6F6F" w14:textId="71E9B2C4" w:rsidR="00507691" w:rsidRDefault="00000000">
      <w:r>
        <w:t>Kpgkadp = 0.1 </w:t>
      </w:r>
      <w:bookmarkStart w:id="55" w:name="__Fieldmark__1654_1148092459"/>
      <w:r>
        <w:t>[15]</w:t>
      </w:r>
      <w:bookmarkEnd w:id="55"/>
    </w:p>
    <w:p w14:paraId="67DEE0D8" w14:textId="2D21E3EC" w:rsidR="00507691" w:rsidRDefault="00000000">
      <w:r>
        <w:t>Kpgk13dpg = 0.0077 </w:t>
      </w:r>
      <w:bookmarkStart w:id="56" w:name="__Fieldmark__1660_1148092459"/>
      <w:r>
        <w:t>[15]</w:t>
      </w:r>
      <w:bookmarkEnd w:id="56"/>
    </w:p>
    <w:p w14:paraId="6C64B168" w14:textId="77777777" w:rsidR="00507691" w:rsidRDefault="00000000">
      <w:r>
        <w:rPr>
          <w:rFonts w:ascii="Calibri;sans-serif" w:hAnsi="Calibri;sans-serif"/>
          <w:b/>
          <w:sz w:val="22"/>
        </w:rPr>
        <w:t xml:space="preserve">Step 8: </w:t>
      </w:r>
      <w:bookmarkStart w:id="57" w:name="_Hlk129942574"/>
      <w:r>
        <w:rPr>
          <w:rFonts w:ascii="Calibri;sans-serif" w:hAnsi="Calibri;sans-serif"/>
          <w:b/>
          <w:sz w:val="22"/>
        </w:rPr>
        <w:t>Change Reaction PKLR (PEP-&gt;PYR)</w:t>
      </w:r>
      <w:bookmarkEnd w:id="57"/>
      <w:r>
        <w:t> </w:t>
      </w:r>
    </w:p>
    <w:p w14:paraId="6DF6D50B" w14:textId="77777777" w:rsidR="00507691" w:rsidRDefault="00000000">
      <w:pPr>
        <w:pStyle w:val="TextBody"/>
        <w:shd w:val="clear" w:color="auto" w:fill="FFFFFF"/>
        <w:spacing w:line="270" w:lineRule="atLeast"/>
      </w:pPr>
      <w:r>
        <w:rPr>
          <w:rFonts w:ascii="Calibri;sans-serif" w:hAnsi="Calibri;sans-serif"/>
          <w:sz w:val="22"/>
        </w:rPr>
        <w:t>PEP + adp = PYR + atp </w:t>
      </w:r>
      <w:r>
        <w:t> </w:t>
      </w:r>
    </w:p>
    <w:p w14:paraId="31580759" w14:textId="77777777" w:rsidR="00507691" w:rsidRDefault="00000000">
      <w:pPr>
        <w:pStyle w:val="TextBody"/>
        <w:shd w:val="clear" w:color="auto" w:fill="FFFFFF"/>
        <w:spacing w:line="270" w:lineRule="atLeast"/>
      </w:pPr>
      <w:bookmarkStart w:id="58" w:name="__DdeLink__13498_1148092459"/>
      <w:r>
        <w:rPr>
          <w:rFonts w:ascii="Calibri;sans-serif" w:hAnsi="Calibri;sans-serif"/>
          <w:sz w:val="22"/>
        </w:rPr>
        <w:t>(Vfpk*PEP*adp/(Kpkpep*Kpkadp)-(Vfpk*Kpkpyr*Kpkatp/(Kpkpep*Kpkadp*10304))*PYR*atp/(Kpkpyr*Kpkatp))/(1+PEP/Kpkpep+adp/Kpkadp + PEP*adp/(Kpkpep*Kpkadp) + atp/Kpkatp + PYR/Kpkpyr + PYR*atp/(Kpkpyr*Kpkatp))</w:t>
      </w:r>
      <w:bookmarkEnd w:id="58"/>
      <w:r>
        <w:rPr>
          <w:rFonts w:ascii="Calibri;sans-serif" w:hAnsi="Calibri;sans-serif"/>
          <w:sz w:val="22"/>
        </w:rPr>
        <w:t> </w:t>
      </w:r>
      <w:r>
        <w:t> </w:t>
      </w:r>
    </w:p>
    <w:p w14:paraId="191EC105" w14:textId="77777777" w:rsidR="00507691" w:rsidRDefault="00000000">
      <w:r>
        <w:t>Keyword: Pyruvate Kinase, organism: Oryctolagus cuniculus </w:t>
      </w:r>
    </w:p>
    <w:p w14:paraId="4BDF8E92" w14:textId="77777777" w:rsidR="00507691" w:rsidRDefault="00000000">
      <w:r>
        <w:t>EC no to select: 2.7.1.40 </w:t>
      </w:r>
    </w:p>
    <w:p w14:paraId="5A6D41E4" w14:textId="77777777" w:rsidR="00507691" w:rsidRDefault="00507691"/>
    <w:p w14:paraId="2C85B347" w14:textId="77777777" w:rsidR="00507691" w:rsidRDefault="00000000">
      <w:r>
        <w:t>The K</w:t>
      </w:r>
      <w:r>
        <w:rPr>
          <w:vertAlign w:val="subscript"/>
        </w:rPr>
        <w:t>m</w:t>
      </w:r>
      <w:r>
        <w:t xml:space="preserve"> values for PEP and ADP are pulled from BRENDA, and those for PYR and ATP are from the original paper.</w:t>
      </w:r>
    </w:p>
    <w:p w14:paraId="203B7067" w14:textId="33F757C9" w:rsidR="00507691" w:rsidRDefault="00000000">
      <w:r>
        <w:t>Kpkpep = 0.076 </w:t>
      </w:r>
      <w:bookmarkStart w:id="59" w:name="__Fieldmark__1687_1148092459"/>
      <w:r>
        <w:t>[16]</w:t>
      </w:r>
      <w:bookmarkEnd w:id="59"/>
    </w:p>
    <w:p w14:paraId="2353EF72" w14:textId="627C8326" w:rsidR="00507691" w:rsidRDefault="00000000">
      <w:r>
        <w:t>Kpkadp = 0.357 </w:t>
      </w:r>
      <w:bookmarkStart w:id="60" w:name="__Fieldmark__1693_1148092459"/>
      <w:r>
        <w:t>[16]</w:t>
      </w:r>
      <w:bookmarkEnd w:id="60"/>
    </w:p>
    <w:p w14:paraId="66159B97" w14:textId="71C07F68" w:rsidR="00507691" w:rsidRDefault="00000000">
      <w:r>
        <w:t xml:space="preserve">Kpkpyr = 7.05 </w:t>
      </w:r>
      <w:bookmarkStart w:id="61" w:name="__Fieldmark__1701_1148092459"/>
      <w:r>
        <w:t>[17]</w:t>
      </w:r>
      <w:bookmarkEnd w:id="61"/>
    </w:p>
    <w:p w14:paraId="65FECC04" w14:textId="22053CD5" w:rsidR="00507691" w:rsidRDefault="00000000">
      <w:r>
        <w:t>Kpkatp = 1.13 </w:t>
      </w:r>
      <w:bookmarkStart w:id="62" w:name="__Fieldmark__1709_1148092459"/>
      <w:r>
        <w:t>[17]</w:t>
      </w:r>
      <w:bookmarkEnd w:id="62"/>
    </w:p>
    <w:p w14:paraId="7AE59F53" w14:textId="77777777" w:rsidR="00507691" w:rsidRDefault="00507691"/>
    <w:p w14:paraId="561E263E" w14:textId="77777777" w:rsidR="00507691" w:rsidRDefault="00000000">
      <w:pPr>
        <w:pStyle w:val="TextBody"/>
        <w:shd w:val="clear" w:color="auto" w:fill="FFFFFF"/>
        <w:spacing w:line="270" w:lineRule="atLeast"/>
      </w:pPr>
      <w:r>
        <w:rPr>
          <w:rFonts w:ascii="Calibri;sans-serif" w:hAnsi="Calibri;sans-serif"/>
          <w:b/>
          <w:sz w:val="22"/>
        </w:rPr>
        <w:t xml:space="preserve">Step 9: </w:t>
      </w:r>
      <w:bookmarkStart w:id="63" w:name="_Hlk129942602"/>
      <w:r>
        <w:rPr>
          <w:rFonts w:ascii="Calibri;sans-serif" w:hAnsi="Calibri;sans-serif"/>
          <w:b/>
          <w:sz w:val="22"/>
        </w:rPr>
        <w:t>Add LACDH, the Reaction for Lactate</w:t>
      </w:r>
      <w:bookmarkEnd w:id="63"/>
      <w:r>
        <w:t> </w:t>
      </w:r>
    </w:p>
    <w:p w14:paraId="5DADF25C" w14:textId="77777777" w:rsidR="00507691" w:rsidRDefault="00000000">
      <w:pPr>
        <w:pStyle w:val="TextBody"/>
        <w:shd w:val="clear" w:color="auto" w:fill="FFFFFF"/>
        <w:spacing w:line="270" w:lineRule="atLeast"/>
      </w:pPr>
      <w:r>
        <w:rPr>
          <w:rFonts w:ascii="Calibri;sans-serif" w:hAnsi="Calibri;sans-serif"/>
          <w:sz w:val="22"/>
        </w:rPr>
        <w:t>PYR + NADH = LAC + NAD </w:t>
      </w:r>
      <w:r>
        <w:t> </w:t>
      </w:r>
    </w:p>
    <w:p w14:paraId="7537AB74" w14:textId="77777777" w:rsidR="00507691" w:rsidRDefault="00000000">
      <w:pPr>
        <w:pStyle w:val="TextBody"/>
        <w:shd w:val="clear" w:color="auto" w:fill="FFFFFF"/>
        <w:spacing w:line="270" w:lineRule="atLeast"/>
      </w:pPr>
      <w:bookmarkStart w:id="64" w:name="__DdeLink__13518_1148092459"/>
      <w:bookmarkStart w:id="65" w:name="__DdeLink__13500_1148092459"/>
      <w:r>
        <w:rPr>
          <w:rFonts w:ascii="Calibri;sans-serif" w:hAnsi="Calibri;sans-serif"/>
          <w:sz w:val="22"/>
        </w:rPr>
        <w:t>((Vfldh*PYR*NADH/(Kldhpyr*Kldhnadh))-((Vfldh*Kldhlac*Kldhnad/(Kldhpyr*Kldhnadh*16198))*LAC*NAD/(Kldhlac*Kldhnad)))/(1 + PYR/Kldhpyr + NADH/Kldhnadh + PYR*NADH/(Kldhpyr*Kldhnadh) + LAC/Kldhlac + NAD/Kldhnad + LAC*NAD/(Kldhlac*Kldhnad))</w:t>
      </w:r>
      <w:bookmarkEnd w:id="64"/>
      <w:bookmarkEnd w:id="65"/>
      <w:r>
        <w:rPr>
          <w:rFonts w:ascii="Calibri;sans-serif" w:hAnsi="Calibri;sans-serif"/>
          <w:sz w:val="22"/>
        </w:rPr>
        <w:t> </w:t>
      </w:r>
      <w:r>
        <w:t> </w:t>
      </w:r>
    </w:p>
    <w:p w14:paraId="73B980E4" w14:textId="77777777" w:rsidR="00507691" w:rsidRDefault="00000000">
      <w:r>
        <w:t>Keyword: Lactate dehydrogenase; Organism: Homo sapiens</w:t>
      </w:r>
    </w:p>
    <w:p w14:paraId="2E929F7E" w14:textId="77777777" w:rsidR="00507691" w:rsidRDefault="00000000">
      <w:r>
        <w:t>EC no: 1.1.1.28 </w:t>
      </w:r>
    </w:p>
    <w:p w14:paraId="49FD7792" w14:textId="77777777" w:rsidR="00507691" w:rsidRDefault="00000000">
      <w:r>
        <w:t>3 out of 4 parameters were available on BRENDA:</w:t>
      </w:r>
    </w:p>
    <w:p w14:paraId="1BE0EADE" w14:textId="34526E23" w:rsidR="00507691" w:rsidRDefault="00000000">
      <w:r>
        <w:t>Kldhpyr= 0.398 </w:t>
      </w:r>
      <w:bookmarkStart w:id="66" w:name="__Fieldmark__1728_1148092459"/>
      <w:r>
        <w:t>[18]</w:t>
      </w:r>
      <w:bookmarkEnd w:id="66"/>
    </w:p>
    <w:p w14:paraId="1E9EFD6C" w14:textId="69050BDD" w:rsidR="00507691" w:rsidRDefault="00000000">
      <w:r>
        <w:t>Kldhnad = 0.5 </w:t>
      </w:r>
      <w:bookmarkStart w:id="67" w:name="__Fieldmark__1734_1148092459"/>
      <w:r>
        <w:t>[19]</w:t>
      </w:r>
      <w:bookmarkEnd w:id="67"/>
    </w:p>
    <w:p w14:paraId="546CE99B" w14:textId="2ABC0CBD" w:rsidR="00507691" w:rsidRDefault="00000000">
      <w:r>
        <w:t>Kldhlac = 10.73 </w:t>
      </w:r>
      <w:bookmarkStart w:id="68" w:name="__Fieldmark__1740_1148092459"/>
      <w:r>
        <w:t>[19]</w:t>
      </w:r>
      <w:bookmarkEnd w:id="68"/>
    </w:p>
    <w:p w14:paraId="714AC32F" w14:textId="77777777" w:rsidR="00507691" w:rsidRDefault="00507691"/>
    <w:p w14:paraId="5C2EE725" w14:textId="77777777" w:rsidR="00507691" w:rsidRDefault="00000000">
      <w:r>
        <w:t>From the original paper:</w:t>
      </w:r>
    </w:p>
    <w:p w14:paraId="0E666710" w14:textId="6CF7DF3D" w:rsidR="00507691" w:rsidRDefault="00000000">
      <w:r>
        <w:t>Kldhnadh = 0.002 </w:t>
      </w:r>
      <w:bookmarkStart w:id="69" w:name="__Fieldmark__1747_1148092459"/>
      <w:r>
        <w:t>[20]</w:t>
      </w:r>
      <w:bookmarkEnd w:id="69"/>
    </w:p>
    <w:p w14:paraId="098C8484" w14:textId="77777777" w:rsidR="00507691" w:rsidRDefault="00507691">
      <w:pPr>
        <w:pStyle w:val="TextBody"/>
        <w:shd w:val="clear" w:color="auto" w:fill="FFFFFF"/>
        <w:spacing w:line="270" w:lineRule="atLeast"/>
        <w:rPr>
          <w:rFonts w:ascii="Calibri;sans-serif" w:hAnsi="Calibri;sans-serif"/>
          <w:sz w:val="22"/>
        </w:rPr>
      </w:pPr>
    </w:p>
    <w:p w14:paraId="6EC47C2A" w14:textId="77777777" w:rsidR="00507691" w:rsidRDefault="00000000">
      <w:pPr>
        <w:pStyle w:val="TextBody"/>
        <w:shd w:val="clear" w:color="auto" w:fill="FFFFFF"/>
        <w:spacing w:line="270" w:lineRule="atLeast"/>
        <w:rPr>
          <w:b/>
          <w:bCs/>
        </w:rPr>
      </w:pPr>
      <w:r>
        <w:rPr>
          <w:rFonts w:ascii="Calibri;sans-serif" w:hAnsi="Calibri;sans-serif"/>
          <w:b/>
          <w:bCs/>
          <w:sz w:val="22"/>
        </w:rPr>
        <w:t>Final view (with Hierarchical Layout instead of force-directed)</w:t>
      </w:r>
      <w:bookmarkStart w:id="70" w:name="_Hlk129942625"/>
      <w:bookmarkEnd w:id="70"/>
      <w:r>
        <w:rPr>
          <w:b/>
          <w:bCs/>
        </w:rPr>
        <w:t> </w:t>
      </w:r>
    </w:p>
    <w:p w14:paraId="02DC4AA7" w14:textId="77777777" w:rsidR="00507691" w:rsidRDefault="00000000">
      <w:pPr>
        <w:pStyle w:val="TextBody"/>
        <w:shd w:val="clear" w:color="auto" w:fill="FFFFFF"/>
        <w:spacing w:line="270" w:lineRule="atLeast"/>
      </w:pPr>
      <w:r>
        <w:t> </w:t>
      </w:r>
    </w:p>
    <w:p w14:paraId="582891A7" w14:textId="77777777" w:rsidR="00507691" w:rsidRDefault="00000000">
      <w:pPr>
        <w:pStyle w:val="TextBody"/>
        <w:jc w:val="center"/>
      </w:pPr>
      <w:bookmarkStart w:id="71" w:name="{91f7c2e1-58c9-448a-accd-63d1c2e718ca}{5"/>
      <w:bookmarkEnd w:id="71"/>
      <w:r>
        <w:rPr>
          <w:noProof/>
        </w:rPr>
        <w:lastRenderedPageBreak/>
        <w:drawing>
          <wp:anchor distT="0" distB="0" distL="0" distR="0" simplePos="0" relativeHeight="10" behindDoc="0" locked="0" layoutInCell="1" allowOverlap="1" wp14:anchorId="363D3EB4" wp14:editId="669B4393">
            <wp:simplePos x="0" y="0"/>
            <wp:positionH relativeFrom="column">
              <wp:align>center</wp:align>
            </wp:positionH>
            <wp:positionV relativeFrom="paragraph">
              <wp:posOffset>635</wp:posOffset>
            </wp:positionV>
            <wp:extent cx="6332220" cy="334454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5"/>
                    <a:stretch>
                      <a:fillRect/>
                    </a:stretch>
                  </pic:blipFill>
                  <pic:spPr bwMode="auto">
                    <a:xfrm>
                      <a:off x="0" y="0"/>
                      <a:ext cx="6332220" cy="3344545"/>
                    </a:xfrm>
                    <a:prstGeom prst="rect">
                      <a:avLst/>
                    </a:prstGeom>
                  </pic:spPr>
                </pic:pic>
              </a:graphicData>
            </a:graphic>
          </wp:anchor>
        </w:drawing>
      </w:r>
    </w:p>
    <w:p w14:paraId="27689B39" w14:textId="77777777" w:rsidR="00507691" w:rsidRDefault="00000000">
      <w:pPr>
        <w:pStyle w:val="TextBody"/>
        <w:jc w:val="center"/>
      </w:pPr>
      <w:r>
        <w:rPr>
          <w:b/>
          <w:bCs/>
        </w:rPr>
        <w:t>Figure S7</w:t>
      </w:r>
      <w:r>
        <w:t>: Final view (with Hierarchical Layout instead of force-directed)</w:t>
      </w:r>
    </w:p>
    <w:p w14:paraId="7317A53B" w14:textId="77777777" w:rsidR="00507691" w:rsidRDefault="00000000">
      <w:pPr>
        <w:pStyle w:val="Heading3"/>
      </w:pPr>
      <w:r>
        <w:t>2.3 MODIFYING RATE LAWS FOR THE OTHER REACTIONS (WHOSE EQUATIONS DID NOT NEED TO BE CHANGED, BUT HAD CUSTOM RATE LAWS) </w:t>
      </w:r>
    </w:p>
    <w:p w14:paraId="6D2ACC3B" w14:textId="77777777" w:rsidR="00507691" w:rsidRDefault="00000000">
      <w:pPr>
        <w:pStyle w:val="TextBody"/>
        <w:shd w:val="clear" w:color="auto" w:fill="FFFFFF"/>
        <w:spacing w:line="270" w:lineRule="atLeast"/>
      </w:pPr>
      <w:r>
        <w:t> </w:t>
      </w:r>
    </w:p>
    <w:p w14:paraId="1DE9E0C2" w14:textId="77777777" w:rsidR="00507691" w:rsidRDefault="00000000">
      <w:pPr>
        <w:pStyle w:val="TextBody"/>
        <w:shd w:val="clear" w:color="auto" w:fill="FFFFFF"/>
        <w:spacing w:line="270" w:lineRule="atLeast"/>
      </w:pPr>
      <w:r>
        <w:rPr>
          <w:rFonts w:ascii="Calibri;sans-serif" w:hAnsi="Calibri;sans-serif"/>
          <w:b/>
          <w:sz w:val="22"/>
        </w:rPr>
        <w:t xml:space="preserve">Step 10: </w:t>
      </w:r>
      <w:r>
        <w:rPr>
          <w:rFonts w:ascii="Calibri;sans-serif" w:hAnsi="Calibri;sans-serif"/>
          <w:b/>
          <w:bCs/>
          <w:sz w:val="22"/>
        </w:rPr>
        <w:t>GPI (</w:t>
      </w:r>
      <w:r>
        <w:rPr>
          <w:rFonts w:ascii="Calibri;sans-serif" w:hAnsi="Calibri;sans-serif"/>
          <w:sz w:val="22"/>
        </w:rPr>
        <w:t>G6P = F6P) </w:t>
      </w:r>
      <w:r>
        <w:t> </w:t>
      </w:r>
    </w:p>
    <w:p w14:paraId="3060268E" w14:textId="77777777" w:rsidR="00507691" w:rsidRDefault="00000000">
      <w:pPr>
        <w:pStyle w:val="TextBody"/>
        <w:shd w:val="clear" w:color="auto" w:fill="FFFFFF"/>
        <w:spacing w:line="270" w:lineRule="atLeast"/>
      </w:pPr>
      <w:bookmarkStart w:id="72" w:name="__DdeLink__13516_1148092459"/>
      <w:bookmarkStart w:id="73" w:name="__DdeLink__13507_1148092459"/>
      <w:r>
        <w:rPr>
          <w:rFonts w:ascii="Calibri;sans-serif" w:hAnsi="Calibri;sans-serif"/>
          <w:sz w:val="22"/>
        </w:rPr>
        <w:t>(((Vbpgi*Kpgig6p/Kpgif6p*0.45)*G6P/Kpgig6p)-(Vbpgi*F6P/Kpgif6p))/(1+F6P/Kpgif6p + G6P/Kpgig6p) </w:t>
      </w:r>
      <w:bookmarkEnd w:id="72"/>
      <w:bookmarkEnd w:id="73"/>
      <w:r>
        <w:t> </w:t>
      </w:r>
    </w:p>
    <w:p w14:paraId="73B3D246" w14:textId="77777777" w:rsidR="00507691" w:rsidRDefault="00000000">
      <w:r>
        <w:t>Keyword: Phosphoglucoisomerase; Organism: Oryctolagus cuniculus</w:t>
      </w:r>
    </w:p>
    <w:p w14:paraId="5496CC94" w14:textId="77777777" w:rsidR="00507691" w:rsidRDefault="00000000">
      <w:r>
        <w:t>EC no: 5.3.1.9 </w:t>
      </w:r>
    </w:p>
    <w:p w14:paraId="38331B10" w14:textId="77777777" w:rsidR="00507691" w:rsidRDefault="00000000">
      <w:r>
        <w:t>Both K</w:t>
      </w:r>
      <w:r>
        <w:rPr>
          <w:vertAlign w:val="subscript"/>
        </w:rPr>
        <w:t>m</w:t>
      </w:r>
      <w:r>
        <w:t xml:space="preserve"> values are available on BRENDA</w:t>
      </w:r>
    </w:p>
    <w:p w14:paraId="1BA211BA" w14:textId="1B0FAF8F" w:rsidR="00507691" w:rsidRDefault="00000000">
      <w:r>
        <w:t>Kpgif6p = 0.01 </w:t>
      </w:r>
      <w:bookmarkStart w:id="74" w:name="__Fieldmark__1782_1148092459"/>
      <w:r>
        <w:t>[21]</w:t>
      </w:r>
      <w:bookmarkEnd w:id="74"/>
    </w:p>
    <w:p w14:paraId="338EC90A" w14:textId="2508D6C9" w:rsidR="00507691" w:rsidRDefault="00000000">
      <w:r>
        <w:t>Kpgig6p = 0.03 </w:t>
      </w:r>
      <w:bookmarkStart w:id="75" w:name="__Fieldmark__1788_1148092459"/>
      <w:r>
        <w:t>[21]</w:t>
      </w:r>
      <w:bookmarkEnd w:id="75"/>
    </w:p>
    <w:p w14:paraId="56B1FDE3" w14:textId="335C7561" w:rsidR="008E258C" w:rsidRPr="008E258C" w:rsidRDefault="00000000">
      <w:pPr>
        <w:pStyle w:val="TextBody"/>
        <w:shd w:val="clear" w:color="auto" w:fill="FFFFFF"/>
        <w:spacing w:line="270" w:lineRule="atLeast"/>
        <w:rPr>
          <w:rFonts w:ascii="Calibri;sans-serif" w:hAnsi="Calibri;sans-serif"/>
          <w:sz w:val="22"/>
        </w:rPr>
      </w:pPr>
      <w:r>
        <w:rPr>
          <w:rFonts w:ascii="Calibri;sans-serif" w:hAnsi="Calibri;sans-serif"/>
          <w:b/>
          <w:sz w:val="22"/>
        </w:rPr>
        <w:t>Step 11:</w:t>
      </w:r>
      <w:r w:rsidR="008E258C">
        <w:rPr>
          <w:rFonts w:ascii="Calibri;sans-serif" w:hAnsi="Calibri;sans-serif"/>
          <w:b/>
          <w:sz w:val="22"/>
        </w:rPr>
        <w:t xml:space="preserve"> ALDOA</w:t>
      </w:r>
      <w:r>
        <w:rPr>
          <w:rFonts w:ascii="Calibri;sans-serif" w:hAnsi="Calibri;sans-serif"/>
          <w:b/>
          <w:sz w:val="22"/>
        </w:rPr>
        <w:t xml:space="preserve"> </w:t>
      </w:r>
      <w:r w:rsidR="008E258C">
        <w:rPr>
          <w:rFonts w:ascii="Calibri;sans-serif" w:hAnsi="Calibri;sans-serif"/>
          <w:bCs/>
          <w:sz w:val="22"/>
        </w:rPr>
        <w:t>(</w:t>
      </w:r>
      <w:r>
        <w:rPr>
          <w:rFonts w:ascii="Calibri;sans-serif" w:hAnsi="Calibri;sans-serif"/>
          <w:sz w:val="22"/>
        </w:rPr>
        <w:t>FBP = DHAP + GAP</w:t>
      </w:r>
      <w:r w:rsidR="008E258C">
        <w:rPr>
          <w:rFonts w:ascii="Calibri;sans-serif" w:hAnsi="Calibri;sans-serif"/>
          <w:sz w:val="22"/>
        </w:rPr>
        <w:t>)</w:t>
      </w:r>
    </w:p>
    <w:p w14:paraId="6AA7D52C" w14:textId="77777777" w:rsidR="00507691" w:rsidRDefault="00000000">
      <w:pPr>
        <w:pStyle w:val="TextBody"/>
        <w:shd w:val="clear" w:color="auto" w:fill="FFFFFF"/>
        <w:spacing w:line="270" w:lineRule="atLeast"/>
      </w:pPr>
      <w:r>
        <w:rPr>
          <w:rFonts w:ascii="Calibri;sans-serif" w:hAnsi="Calibri;sans-serif"/>
          <w:sz w:val="22"/>
        </w:rPr>
        <w:t>((Vfald*FBP/KaldFBP)- ((Vfald*Kaldgap*Kalddhap/(KaldFBP*0.000095))*DHAP*GAP/(Kaldgap*Kalddhap)))/(1+FBP/KaldFBP+GAP/Kaldgap + DHAP/Kalddhap) </w:t>
      </w:r>
      <w:r>
        <w:t> </w:t>
      </w:r>
    </w:p>
    <w:p w14:paraId="43A9F42B" w14:textId="77777777" w:rsidR="00507691" w:rsidRDefault="00000000">
      <w:r>
        <w:t>Keyword: Aldolase; Organism: Oryctolagus cuniculus</w:t>
      </w:r>
    </w:p>
    <w:p w14:paraId="6A08E0C6" w14:textId="77777777" w:rsidR="00507691" w:rsidRDefault="00000000">
      <w:r>
        <w:t>EC=4.1.2.13  </w:t>
      </w:r>
    </w:p>
    <w:p w14:paraId="71A3ECE2" w14:textId="77777777" w:rsidR="00507691" w:rsidRDefault="00000000">
      <w:pPr>
        <w:pStyle w:val="TextBody"/>
        <w:shd w:val="clear" w:color="auto" w:fill="FFFFFF"/>
        <w:spacing w:line="270" w:lineRule="atLeast"/>
      </w:pPr>
      <w:r>
        <w:t>All three K</w:t>
      </w:r>
      <w:r>
        <w:rPr>
          <w:vertAlign w:val="subscript"/>
        </w:rPr>
        <w:t xml:space="preserve">m </w:t>
      </w:r>
      <w:r>
        <w:t>values are available on BRENDA.</w:t>
      </w:r>
    </w:p>
    <w:p w14:paraId="38C39BF4" w14:textId="18A0A201" w:rsidR="00507691" w:rsidRDefault="00000000">
      <w:r>
        <w:t>KaldFBP = 0.06 </w:t>
      </w:r>
      <w:bookmarkStart w:id="76" w:name="__Fieldmark__1806_1148092459"/>
      <w:r>
        <w:t>[22]</w:t>
      </w:r>
      <w:bookmarkEnd w:id="76"/>
    </w:p>
    <w:p w14:paraId="4342B13D" w14:textId="25A0348C" w:rsidR="00507691" w:rsidRDefault="00000000">
      <w:r>
        <w:t>Kaldgap = 1 </w:t>
      </w:r>
      <w:bookmarkStart w:id="77" w:name="__Fieldmark__1812_1148092459"/>
      <w:r>
        <w:t>[22]</w:t>
      </w:r>
      <w:bookmarkEnd w:id="77"/>
    </w:p>
    <w:p w14:paraId="70964394" w14:textId="0DA1CEF4" w:rsidR="00507691" w:rsidRDefault="00000000">
      <w:pPr>
        <w:pStyle w:val="TextBody"/>
        <w:shd w:val="clear" w:color="auto" w:fill="FFFFFF"/>
        <w:spacing w:line="270" w:lineRule="atLeast"/>
      </w:pPr>
      <w:r>
        <w:t>Kalddhap = 2 </w:t>
      </w:r>
      <w:bookmarkStart w:id="78" w:name="__Fieldmark__1818_1148092459"/>
      <w:r>
        <w:t>[22]</w:t>
      </w:r>
      <w:bookmarkEnd w:id="78"/>
    </w:p>
    <w:p w14:paraId="4FAB7D79" w14:textId="5282A823" w:rsidR="00507691" w:rsidRDefault="00000000">
      <w:pPr>
        <w:pStyle w:val="TextBody"/>
        <w:shd w:val="clear" w:color="auto" w:fill="FFFFFF"/>
        <w:spacing w:line="270" w:lineRule="atLeast"/>
      </w:pPr>
      <w:r>
        <w:rPr>
          <w:rFonts w:ascii="Calibri;sans-serif" w:hAnsi="Calibri;sans-serif"/>
          <w:b/>
          <w:sz w:val="22"/>
        </w:rPr>
        <w:t xml:space="preserve">Step 12: </w:t>
      </w:r>
      <w:r w:rsidR="008E258C">
        <w:rPr>
          <w:rFonts w:ascii="Calibri;sans-serif" w:hAnsi="Calibri;sans-serif"/>
          <w:b/>
          <w:sz w:val="22"/>
        </w:rPr>
        <w:t xml:space="preserve">TPI1 </w:t>
      </w:r>
      <w:r w:rsidR="008E258C">
        <w:rPr>
          <w:rFonts w:ascii="Calibri;sans-serif" w:hAnsi="Calibri;sans-serif"/>
          <w:bCs/>
          <w:sz w:val="22"/>
        </w:rPr>
        <w:t>(</w:t>
      </w:r>
      <w:r>
        <w:rPr>
          <w:rFonts w:ascii="Calibri;sans-serif" w:hAnsi="Calibri;sans-serif"/>
          <w:sz w:val="22"/>
        </w:rPr>
        <w:t>GAP = DHAP</w:t>
      </w:r>
      <w:r w:rsidR="008E258C">
        <w:rPr>
          <w:rFonts w:ascii="Calibri;sans-serif" w:hAnsi="Calibri;sans-serif"/>
          <w:sz w:val="22"/>
        </w:rPr>
        <w:t>)</w:t>
      </w:r>
      <w:r>
        <w:t> </w:t>
      </w:r>
    </w:p>
    <w:p w14:paraId="00F97CC7" w14:textId="77777777" w:rsidR="00507691" w:rsidRDefault="00000000">
      <w:pPr>
        <w:pStyle w:val="TextBody"/>
        <w:shd w:val="clear" w:color="auto" w:fill="FFFFFF"/>
        <w:spacing w:line="270" w:lineRule="atLeast"/>
      </w:pPr>
      <w:r>
        <w:rPr>
          <w:rFonts w:ascii="Calibri;sans-serif" w:hAnsi="Calibri;sans-serif"/>
          <w:sz w:val="22"/>
        </w:rPr>
        <w:lastRenderedPageBreak/>
        <w:t>((Vftpi*GAP/Ktpigap)-((Vftpi*Ktpidhap/(Ktpigap*19.2))*DHAP/Ktpidhap))/(1 + GAP/Ktpigap + DHAP/Ktpidhap) </w:t>
      </w:r>
      <w:r>
        <w:t> </w:t>
      </w:r>
    </w:p>
    <w:p w14:paraId="7E348E65" w14:textId="77777777" w:rsidR="00507691" w:rsidRDefault="00000000">
      <w:r>
        <w:t>Keyword: triose-phosphate isomerase; Organism: Oryctolagus cuniculus</w:t>
      </w:r>
    </w:p>
    <w:p w14:paraId="4147AA0F" w14:textId="77777777" w:rsidR="00507691" w:rsidRDefault="00000000">
      <w:r>
        <w:t>E.C. 5.3.1.1 </w:t>
      </w:r>
    </w:p>
    <w:p w14:paraId="7553E015" w14:textId="77777777" w:rsidR="00507691" w:rsidRDefault="00000000">
      <w:r>
        <w:t>Both K</w:t>
      </w:r>
      <w:r>
        <w:rPr>
          <w:vertAlign w:val="subscript"/>
        </w:rPr>
        <w:t xml:space="preserve">m </w:t>
      </w:r>
      <w:r>
        <w:rPr>
          <w:vertAlign w:val="subscript"/>
        </w:rPr>
        <w:softHyphen/>
      </w:r>
      <w:r>
        <w:t>values are available on BRENDA</w:t>
      </w:r>
    </w:p>
    <w:p w14:paraId="2DC86F47" w14:textId="1A14965F" w:rsidR="00507691" w:rsidRDefault="00000000">
      <w:r>
        <w:t>Ktpigap = 0.42 </w:t>
      </w:r>
      <w:bookmarkStart w:id="79" w:name="__Fieldmark__1836_1148092459"/>
      <w:r>
        <w:t>[23]</w:t>
      </w:r>
      <w:bookmarkEnd w:id="79"/>
    </w:p>
    <w:p w14:paraId="7D61D520" w14:textId="3141188C" w:rsidR="00507691" w:rsidRDefault="00000000">
      <w:r>
        <w:t>Ktpidhap = 0.75 </w:t>
      </w:r>
      <w:bookmarkStart w:id="80" w:name="__Fieldmark__1842_1148092459"/>
      <w:r>
        <w:t>[23]</w:t>
      </w:r>
      <w:bookmarkEnd w:id="80"/>
    </w:p>
    <w:p w14:paraId="2D3A20C4" w14:textId="77777777" w:rsidR="00507691" w:rsidRDefault="00507691">
      <w:pPr>
        <w:pStyle w:val="TextBody"/>
        <w:shd w:val="clear" w:color="auto" w:fill="FFFFFF"/>
        <w:spacing w:line="270" w:lineRule="atLeast"/>
      </w:pPr>
    </w:p>
    <w:p w14:paraId="2A07C7A9" w14:textId="0CC71EE5" w:rsidR="00507691" w:rsidRPr="008E258C" w:rsidRDefault="00000000">
      <w:pPr>
        <w:pStyle w:val="TextBody"/>
        <w:shd w:val="clear" w:color="auto" w:fill="FFFFFF"/>
        <w:spacing w:line="270" w:lineRule="atLeast"/>
        <w:rPr>
          <w:rFonts w:ascii="Calibri;sans-serif" w:hAnsi="Calibri;sans-serif"/>
          <w:sz w:val="22"/>
        </w:rPr>
      </w:pPr>
      <w:r>
        <w:rPr>
          <w:rFonts w:ascii="Calibri;sans-serif" w:hAnsi="Calibri;sans-serif"/>
          <w:b/>
          <w:sz w:val="22"/>
        </w:rPr>
        <w:t xml:space="preserve">Step 13: </w:t>
      </w:r>
      <w:r w:rsidR="008E258C">
        <w:rPr>
          <w:rFonts w:ascii="Calibri;sans-serif" w:hAnsi="Calibri;sans-serif"/>
          <w:b/>
          <w:sz w:val="22"/>
        </w:rPr>
        <w:t xml:space="preserve">PGAM4 </w:t>
      </w:r>
      <w:r w:rsidR="008E258C">
        <w:rPr>
          <w:rFonts w:ascii="Calibri;sans-serif" w:hAnsi="Calibri;sans-serif"/>
          <w:bCs/>
          <w:sz w:val="22"/>
        </w:rPr>
        <w:t>(</w:t>
      </w:r>
      <w:r>
        <w:rPr>
          <w:rFonts w:ascii="Calibri;sans-serif" w:hAnsi="Calibri;sans-serif"/>
          <w:sz w:val="22"/>
        </w:rPr>
        <w:t>P</w:t>
      </w:r>
      <w:r w:rsidR="008E258C">
        <w:rPr>
          <w:rFonts w:ascii="Calibri;sans-serif" w:hAnsi="Calibri;sans-serif"/>
          <w:sz w:val="22"/>
        </w:rPr>
        <w:t>2</w:t>
      </w:r>
      <w:r>
        <w:rPr>
          <w:rFonts w:ascii="Calibri;sans-serif" w:hAnsi="Calibri;sans-serif"/>
          <w:sz w:val="22"/>
        </w:rPr>
        <w:t>G = P</w:t>
      </w:r>
      <w:r w:rsidR="008E258C">
        <w:rPr>
          <w:rFonts w:ascii="Calibri;sans-serif" w:hAnsi="Calibri;sans-serif"/>
          <w:sz w:val="22"/>
        </w:rPr>
        <w:t>3</w:t>
      </w:r>
      <w:r>
        <w:rPr>
          <w:rFonts w:ascii="Calibri;sans-serif" w:hAnsi="Calibri;sans-serif"/>
          <w:sz w:val="22"/>
        </w:rPr>
        <w:t>G</w:t>
      </w:r>
      <w:r w:rsidR="008E258C">
        <w:rPr>
          <w:rFonts w:ascii="Calibri;sans-serif" w:hAnsi="Calibri;sans-serif"/>
          <w:sz w:val="22"/>
        </w:rPr>
        <w:t>)</w:t>
      </w:r>
      <w:r>
        <w:t> </w:t>
      </w:r>
    </w:p>
    <w:p w14:paraId="07836AAD" w14:textId="77777777" w:rsidR="00507691" w:rsidRDefault="00000000">
      <w:pPr>
        <w:pStyle w:val="TextBody"/>
        <w:shd w:val="clear" w:color="auto" w:fill="FFFFFF"/>
        <w:spacing w:line="270" w:lineRule="atLeast"/>
      </w:pPr>
      <w:r>
        <w:rPr>
          <w:rFonts w:ascii="Calibri;sans-serif" w:hAnsi="Calibri;sans-serif"/>
          <w:sz w:val="22"/>
        </w:rPr>
        <w:t>((Vfpgm*P3G/Kpgm3pg)-((Vfpgm*Kpgm2pg/(Kpgm3pg*0.18))*P2G/Kpgm2pg))/(1+P3G/Kpgm3pg + P2G/Kpgm2pg) </w:t>
      </w:r>
      <w:r>
        <w:t> </w:t>
      </w:r>
    </w:p>
    <w:p w14:paraId="57A01EE0" w14:textId="77777777" w:rsidR="00507691" w:rsidRDefault="00000000">
      <w:r>
        <w:t>Keyword: Phosphoglycerate Mutase; Organism: Homo sapiens</w:t>
      </w:r>
    </w:p>
    <w:p w14:paraId="34CD61C6" w14:textId="77777777" w:rsidR="00507691" w:rsidRDefault="00000000">
      <w:r>
        <w:t> </w:t>
      </w:r>
    </w:p>
    <w:p w14:paraId="462CC012" w14:textId="77777777" w:rsidR="00507691" w:rsidRDefault="00000000">
      <w:r>
        <w:t>EC: 5.4.2.11 </w:t>
      </w:r>
    </w:p>
    <w:p w14:paraId="3DD155E5" w14:textId="77777777" w:rsidR="00507691" w:rsidRDefault="00000000">
      <w:pPr>
        <w:pStyle w:val="TextBody"/>
        <w:shd w:val="clear" w:color="auto" w:fill="FFFFFF"/>
        <w:spacing w:line="270" w:lineRule="atLeast"/>
      </w:pPr>
      <w:r>
        <w:t>From BRENDA</w:t>
      </w:r>
    </w:p>
    <w:p w14:paraId="22D9067D" w14:textId="656CE836" w:rsidR="00507691" w:rsidRDefault="00000000">
      <w:pPr>
        <w:pStyle w:val="TextBody"/>
        <w:shd w:val="clear" w:color="auto" w:fill="FFFFFF"/>
        <w:spacing w:line="270" w:lineRule="atLeast"/>
      </w:pPr>
      <w:r>
        <w:t xml:space="preserve">Kpgm3pg = 0.4 </w:t>
      </w:r>
      <w:bookmarkStart w:id="81" w:name="__Fieldmark__1859_1148092459"/>
      <w:r>
        <w:t>[24]</w:t>
      </w:r>
      <w:bookmarkEnd w:id="81"/>
    </w:p>
    <w:p w14:paraId="7ADAAA25" w14:textId="77777777" w:rsidR="00507691" w:rsidRDefault="00000000">
      <w:r>
        <w:t>No value of Kpm2pg for homo sapiens on BRENDA. That said, there are very few results available with P2G as the substrate. </w:t>
      </w:r>
    </w:p>
    <w:p w14:paraId="31BE4B3F" w14:textId="77777777" w:rsidR="00507691" w:rsidRDefault="00000000">
      <w:r>
        <w:t> </w:t>
      </w:r>
    </w:p>
    <w:p w14:paraId="6C5988D3" w14:textId="6446CE0F" w:rsidR="00507691" w:rsidRDefault="00000000">
      <w:r>
        <w:t>From paper: 0.014 (chicken) </w:t>
      </w:r>
      <w:bookmarkStart w:id="82" w:name="__Fieldmark__1869_1148092459"/>
      <w:r>
        <w:t>[25]</w:t>
      </w:r>
      <w:bookmarkEnd w:id="82"/>
    </w:p>
    <w:p w14:paraId="092086E5" w14:textId="77777777" w:rsidR="008E258C" w:rsidRDefault="008E258C"/>
    <w:p w14:paraId="41E2F7CB" w14:textId="6968E0EF" w:rsidR="00507691" w:rsidRDefault="00000000">
      <w:pPr>
        <w:pStyle w:val="TextBody"/>
        <w:shd w:val="clear" w:color="auto" w:fill="FFFFFF"/>
        <w:spacing w:line="270" w:lineRule="atLeast"/>
      </w:pPr>
      <w:r>
        <w:rPr>
          <w:rFonts w:ascii="Calibri;sans-serif" w:hAnsi="Calibri;sans-serif"/>
          <w:b/>
          <w:sz w:val="22"/>
        </w:rPr>
        <w:t xml:space="preserve">Step 14: </w:t>
      </w:r>
      <w:r w:rsidR="008E258C">
        <w:rPr>
          <w:rFonts w:ascii="Calibri;sans-serif" w:hAnsi="Calibri;sans-serif"/>
          <w:b/>
          <w:sz w:val="22"/>
        </w:rPr>
        <w:t xml:space="preserve">ENO1 </w:t>
      </w:r>
      <w:r w:rsidR="008E258C">
        <w:rPr>
          <w:rFonts w:ascii="Calibri;sans-serif" w:hAnsi="Calibri;sans-serif"/>
          <w:bCs/>
          <w:sz w:val="22"/>
        </w:rPr>
        <w:t>(</w:t>
      </w:r>
      <w:r>
        <w:rPr>
          <w:rFonts w:ascii="Calibri;sans-serif" w:hAnsi="Calibri;sans-serif"/>
          <w:sz w:val="22"/>
        </w:rPr>
        <w:t>P2G = PEP</w:t>
      </w:r>
      <w:r w:rsidR="008E258C">
        <w:rPr>
          <w:rFonts w:ascii="Calibri;sans-serif" w:hAnsi="Calibri;sans-serif"/>
          <w:sz w:val="22"/>
        </w:rPr>
        <w:t>)</w:t>
      </w:r>
      <w:r>
        <w:rPr>
          <w:rFonts w:ascii="Calibri;sans-serif" w:hAnsi="Calibri;sans-serif"/>
          <w:sz w:val="22"/>
        </w:rPr>
        <w:t> </w:t>
      </w:r>
      <w:r>
        <w:t> </w:t>
      </w:r>
    </w:p>
    <w:p w14:paraId="3B490B60" w14:textId="77777777" w:rsidR="00507691" w:rsidRDefault="00000000">
      <w:pPr>
        <w:pStyle w:val="TextBody"/>
        <w:shd w:val="clear" w:color="auto" w:fill="FFFFFF"/>
        <w:spacing w:line="270" w:lineRule="atLeast"/>
      </w:pPr>
      <w:r>
        <w:rPr>
          <w:rFonts w:ascii="Calibri;sans-serif" w:hAnsi="Calibri;sans-serif"/>
          <w:sz w:val="22"/>
        </w:rPr>
        <w:t>((Vfen*P2G/Ken2pg)-((Vfen*Kenpep/(Ken2pg*0.49))*PEP/Kenpep))/(1+P2G/Ken2pg + PEP/Kenpep) </w:t>
      </w:r>
      <w:r>
        <w:t> </w:t>
      </w:r>
    </w:p>
    <w:p w14:paraId="7C46398A" w14:textId="77777777" w:rsidR="00507691" w:rsidRDefault="00000000">
      <w:r>
        <w:t>Keyword: Enolase; Organism: Oryctolagus cuniculus</w:t>
      </w:r>
    </w:p>
    <w:p w14:paraId="2D1A50E7" w14:textId="77777777" w:rsidR="00507691" w:rsidRDefault="00000000">
      <w:r>
        <w:t>EC no: 4.2.1.11</w:t>
      </w:r>
    </w:p>
    <w:p w14:paraId="659E8BCD" w14:textId="77777777" w:rsidR="00507691" w:rsidRDefault="00507691"/>
    <w:p w14:paraId="0E66282B" w14:textId="66872A29" w:rsidR="00507691" w:rsidRDefault="00000000">
      <w:r>
        <w:t>Ken2pg = 0.061 </w:t>
      </w:r>
      <w:bookmarkStart w:id="83" w:name="__Fieldmark__1883_1148092459"/>
      <w:r>
        <w:t>[26]</w:t>
      </w:r>
      <w:bookmarkEnd w:id="83"/>
    </w:p>
    <w:p w14:paraId="001FB44B" w14:textId="41F141E7" w:rsidR="00507691" w:rsidRDefault="00000000">
      <w:r>
        <w:t>Kenpep = 0.25 </w:t>
      </w:r>
      <w:bookmarkStart w:id="84" w:name="__Fieldmark__1889_1148092459"/>
      <w:r>
        <w:t>[26]</w:t>
      </w:r>
      <w:bookmarkEnd w:id="84"/>
    </w:p>
    <w:p w14:paraId="5B545D56" w14:textId="77777777" w:rsidR="00507691" w:rsidRDefault="00000000">
      <w:pPr>
        <w:pStyle w:val="Heading2"/>
      </w:pPr>
      <w:r>
        <w:t>3- Reactions for Drug Treatment with Vemurafenib or Dabrafenib</w:t>
      </w:r>
    </w:p>
    <w:p w14:paraId="4E8DA002" w14:textId="77777777" w:rsidR="00507691" w:rsidRDefault="00000000">
      <w:pPr>
        <w:pStyle w:val="Heading3"/>
      </w:pPr>
      <w:r>
        <w:t>3.1 Treatment with Vemurafenib</w:t>
      </w:r>
    </w:p>
    <w:p w14:paraId="2A4046F1" w14:textId="77777777" w:rsidR="00507691" w:rsidRDefault="00000000">
      <w:r>
        <w:t>The following reaction was added to ERK_Akt_Wnt_SBML-BRaf.cps to construct the Vemurafenib treated version ERK_Akt_Wnt_SBML-BRaf-Vem.cps</w:t>
      </w:r>
    </w:p>
    <w:p w14:paraId="7EEE59B3" w14:textId="77777777" w:rsidR="00507691" w:rsidRDefault="00507691"/>
    <w:p w14:paraId="1B590258" w14:textId="77777777" w:rsidR="008E258C" w:rsidRPr="008E7273" w:rsidRDefault="008E258C" w:rsidP="008E258C">
      <m:oMathPara>
        <m:oMathParaPr>
          <m:jc m:val="right"/>
        </m:oMathParaPr>
        <m:oMath>
          <m:r>
            <w:rPr>
              <w:rFonts w:ascii="Cambria Math" w:hAnsi="Cambria Math"/>
            </w:rPr>
            <m:t>pBRaf→BRaf;Vem                                                                 (1)</m:t>
          </m:r>
        </m:oMath>
      </m:oMathPara>
    </w:p>
    <w:p w14:paraId="66907598" w14:textId="77777777" w:rsidR="00507691" w:rsidRDefault="00000000">
      <w:r>
        <w:t xml:space="preserve"> </w:t>
      </w:r>
    </w:p>
    <w:p w14:paraId="4EFC36AA" w14:textId="77777777" w:rsidR="00507691" w:rsidRDefault="00000000">
      <w:r>
        <w:t>Rate Law: Modified Michaelis-Menten</w:t>
      </w:r>
    </w:p>
    <w:p w14:paraId="3CC9E78F" w14:textId="77777777" w:rsidR="00507691" w:rsidRDefault="00000000">
      <w:r>
        <w:t xml:space="preserve"> </w:t>
      </w:r>
    </w:p>
    <w:p w14:paraId="28C51D96" w14:textId="79FF0FA1" w:rsidR="00507691" w:rsidRDefault="00000000">
      <w:pPr>
        <w:jc w:val="center"/>
      </w:pPr>
      <m:oMathPara>
        <m:oMath>
          <m:f>
            <m:fPr>
              <m:ctrlPr>
                <w:rPr>
                  <w:rFonts w:ascii="Cambria Math" w:hAnsi="Cambria Math"/>
                  <w:i/>
                </w:rPr>
              </m:ctrlPr>
            </m:fPr>
            <m:num>
              <m:r>
                <w:rPr>
                  <w:rFonts w:ascii="Cambria Math" w:hAnsi="Cambria Math"/>
                </w:rPr>
                <m:t>Kcat*modifier*substrate</m:t>
              </m:r>
            </m:num>
            <m:den>
              <m:r>
                <w:rPr>
                  <w:rFonts w:ascii="Cambria Math" w:hAnsi="Cambria Math"/>
                </w:rPr>
                <m:t>km+substrate</m:t>
              </m:r>
            </m:den>
          </m:f>
          <m:r>
            <w:rPr>
              <w:rFonts w:ascii="Cambria Math" w:hAnsi="Cambria Math"/>
            </w:rPr>
            <m:t xml:space="preserve">                                                       (2)</m:t>
          </m:r>
        </m:oMath>
      </m:oMathPara>
    </w:p>
    <w:p w14:paraId="2D0CC5A8" w14:textId="77777777" w:rsidR="00507691" w:rsidRDefault="00000000">
      <w:r>
        <w:t xml:space="preserve">Kcat = 1/s </w:t>
      </w:r>
    </w:p>
    <w:p w14:paraId="5E07806B" w14:textId="77777777" w:rsidR="00507691" w:rsidRDefault="00000000">
      <w:r>
        <w:t xml:space="preserve">Km = 100 nM </w:t>
      </w:r>
    </w:p>
    <w:p w14:paraId="60D66029" w14:textId="77777777" w:rsidR="00507691" w:rsidRDefault="00000000">
      <w:r>
        <w:t>[Vem]_0 = 1000 nM</w:t>
      </w:r>
    </w:p>
    <w:p w14:paraId="1B33F630" w14:textId="77777777" w:rsidR="00507691" w:rsidRDefault="00507691"/>
    <w:p w14:paraId="33785B7E" w14:textId="77777777" w:rsidR="00507691" w:rsidRDefault="00000000">
      <w:pPr>
        <w:pStyle w:val="Heading3"/>
      </w:pPr>
      <w:r>
        <w:lastRenderedPageBreak/>
        <w:t>3.2 Treatment with Dabrafenib</w:t>
      </w:r>
    </w:p>
    <w:p w14:paraId="2B5AB243" w14:textId="77777777" w:rsidR="00507691" w:rsidRDefault="00000000">
      <w:r>
        <w:t>The following reactions were added to ERK_Akt_Wnt_SBML-BRaf.cps to construct the Dabrafenib treated version ERK_Akt_Wnt_SBML-BRaf-DFB.cps</w:t>
      </w:r>
    </w:p>
    <w:p w14:paraId="517584BD" w14:textId="77777777" w:rsidR="00507691" w:rsidRDefault="00000000">
      <w:r>
        <w:t>Note: Mass action (reversible) is selected as the rate law for all the reactions below.</w:t>
      </w:r>
    </w:p>
    <w:p w14:paraId="24721CAE" w14:textId="77777777" w:rsidR="00507691" w:rsidRDefault="00507691"/>
    <w:p w14:paraId="48C306C4" w14:textId="77777777" w:rsidR="00507691" w:rsidRDefault="00507691">
      <w:pPr>
        <w:spacing w:line="360" w:lineRule="auto"/>
      </w:pPr>
    </w:p>
    <w:p w14:paraId="1B9980B5" w14:textId="77777777" w:rsidR="008E258C" w:rsidRPr="00321669" w:rsidRDefault="008E258C" w:rsidP="008E258C">
      <w:pPr>
        <w:spacing w:line="360" w:lineRule="auto"/>
      </w:pPr>
      <m:oMathPara>
        <m:oMath>
          <m:r>
            <w:rPr>
              <w:rFonts w:ascii="Cambria Math" w:hAnsi="Cambria Math"/>
            </w:rPr>
            <m:t>BRaf+DBF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BRaf.DBF</m:t>
          </m:r>
        </m:oMath>
      </m:oMathPara>
    </w:p>
    <w:p w14:paraId="6AEB68CF" w14:textId="77777777" w:rsidR="008E258C" w:rsidRPr="00321669" w:rsidRDefault="008E258C" w:rsidP="008E258C">
      <w:pPr>
        <w:spacing w:line="360" w:lineRule="auto"/>
      </w:pPr>
      <m:oMathPara>
        <m:oMath>
          <m:r>
            <w:rPr>
              <w:rFonts w:ascii="Cambria Math" w:hAnsi="Cambria Math"/>
            </w:rPr>
            <m:t>BRaf.MEK+DBF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BRaf.MEK.DBF</m:t>
          </m:r>
        </m:oMath>
      </m:oMathPara>
    </w:p>
    <w:p w14:paraId="6420AADC" w14:textId="77777777" w:rsidR="008E258C" w:rsidRPr="00321669" w:rsidRDefault="008E258C" w:rsidP="008E258C">
      <w:pPr>
        <w:spacing w:line="360" w:lineRule="auto"/>
      </w:pPr>
      <m:oMathPara>
        <m:oMath>
          <m:r>
            <w:rPr>
              <w:rFonts w:ascii="Cambria Math" w:hAnsi="Cambria Math"/>
            </w:rPr>
            <m:t>BRaf.pMEK+DBF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BRaf.pMEK.DBF</m:t>
          </m:r>
        </m:oMath>
      </m:oMathPara>
    </w:p>
    <w:p w14:paraId="544795DC" w14:textId="77777777" w:rsidR="008E258C" w:rsidRPr="00321669" w:rsidRDefault="008E258C" w:rsidP="008E258C">
      <w:pPr>
        <w:spacing w:line="360" w:lineRule="auto"/>
      </w:pPr>
      <m:oMathPara>
        <m:oMath>
          <m:r>
            <w:rPr>
              <w:rFonts w:ascii="Cambria Math" w:hAnsi="Cambria Math"/>
            </w:rPr>
            <m:t>BRaf.DFB</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BRaf.MEK.DBF</m:t>
          </m:r>
        </m:oMath>
      </m:oMathPara>
    </w:p>
    <w:p w14:paraId="594CEDE4" w14:textId="77777777" w:rsidR="008E258C" w:rsidRPr="00B140F6" w:rsidRDefault="008E258C" w:rsidP="008E258C">
      <w:pPr>
        <w:spacing w:line="360" w:lineRule="auto"/>
      </w:pPr>
      <m:oMathPara>
        <m:oMath>
          <m:r>
            <w:rPr>
              <w:rFonts w:ascii="Cambria Math" w:hAnsi="Cambria Math"/>
            </w:rPr>
            <m:t>BRaf.DBF+pMEK</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BRaf.pMEK.DFB</m:t>
          </m:r>
        </m:oMath>
      </m:oMathPara>
    </w:p>
    <w:p w14:paraId="15859726" w14:textId="77777777" w:rsidR="00507691" w:rsidRDefault="00507691">
      <w:pPr>
        <w:spacing w:line="360" w:lineRule="auto"/>
      </w:pPr>
    </w:p>
    <w:tbl>
      <w:tblPr>
        <w:tblStyle w:val="TableGrid"/>
        <w:tblW w:w="10188" w:type="dxa"/>
        <w:tblLook w:val="04A0" w:firstRow="1" w:lastRow="0" w:firstColumn="1" w:lastColumn="0" w:noHBand="0" w:noVBand="1"/>
      </w:tblPr>
      <w:tblGrid>
        <w:gridCol w:w="3396"/>
        <w:gridCol w:w="3396"/>
        <w:gridCol w:w="3396"/>
      </w:tblGrid>
      <w:tr w:rsidR="00507691" w14:paraId="2640B9D7" w14:textId="77777777">
        <w:tc>
          <w:tcPr>
            <w:tcW w:w="3396" w:type="dxa"/>
            <w:shd w:val="clear" w:color="auto" w:fill="auto"/>
            <w:tcMar>
              <w:left w:w="108" w:type="dxa"/>
            </w:tcMar>
          </w:tcPr>
          <w:p w14:paraId="410456C2" w14:textId="77777777" w:rsidR="00507691" w:rsidRDefault="00000000">
            <w:pPr>
              <w:spacing w:line="360" w:lineRule="auto"/>
            </w:pPr>
            <w:r>
              <w:t>Constant</w:t>
            </w:r>
          </w:p>
        </w:tc>
        <w:tc>
          <w:tcPr>
            <w:tcW w:w="3396" w:type="dxa"/>
            <w:shd w:val="clear" w:color="auto" w:fill="auto"/>
            <w:tcMar>
              <w:left w:w="108" w:type="dxa"/>
            </w:tcMar>
          </w:tcPr>
          <w:p w14:paraId="5E813507" w14:textId="77777777" w:rsidR="00507691" w:rsidRDefault="00000000">
            <w:pPr>
              <w:spacing w:line="360" w:lineRule="auto"/>
            </w:pPr>
            <w:r>
              <w:t>Value</w:t>
            </w:r>
          </w:p>
        </w:tc>
        <w:tc>
          <w:tcPr>
            <w:tcW w:w="3396" w:type="dxa"/>
            <w:shd w:val="clear" w:color="auto" w:fill="auto"/>
            <w:tcMar>
              <w:left w:w="108" w:type="dxa"/>
            </w:tcMar>
          </w:tcPr>
          <w:p w14:paraId="1DDC449B" w14:textId="77777777" w:rsidR="00507691" w:rsidRDefault="00000000">
            <w:pPr>
              <w:spacing w:line="360" w:lineRule="auto"/>
            </w:pPr>
            <w:r>
              <w:t>Reference</w:t>
            </w:r>
          </w:p>
        </w:tc>
      </w:tr>
      <w:tr w:rsidR="00507691" w14:paraId="217E5052" w14:textId="77777777">
        <w:tc>
          <w:tcPr>
            <w:tcW w:w="3396" w:type="dxa"/>
            <w:shd w:val="clear" w:color="auto" w:fill="auto"/>
            <w:tcMar>
              <w:left w:w="108" w:type="dxa"/>
            </w:tcMar>
          </w:tcPr>
          <w:p w14:paraId="1C26242E" w14:textId="77777777" w:rsidR="00507691" w:rsidRDefault="00000000">
            <w:pPr>
              <w:spacing w:line="360" w:lineRule="auto"/>
              <w:rPr>
                <w:vertAlign w:val="subscript"/>
              </w:rPr>
            </w:pPr>
            <w:r>
              <w:t>a</w:t>
            </w:r>
            <w:r>
              <w:rPr>
                <w:vertAlign w:val="subscript"/>
              </w:rPr>
              <w:t>2</w:t>
            </w:r>
          </w:p>
        </w:tc>
        <w:tc>
          <w:tcPr>
            <w:tcW w:w="3396" w:type="dxa"/>
            <w:shd w:val="clear" w:color="auto" w:fill="auto"/>
            <w:tcMar>
              <w:left w:w="108" w:type="dxa"/>
            </w:tcMar>
          </w:tcPr>
          <w:p w14:paraId="7E46BF97" w14:textId="77777777" w:rsidR="00507691" w:rsidRDefault="00000000">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shd w:val="clear" w:color="auto" w:fill="auto"/>
            <w:tcMar>
              <w:left w:w="108" w:type="dxa"/>
            </w:tcMar>
          </w:tcPr>
          <w:p w14:paraId="7B30FD9C" w14:textId="6EDE67D6" w:rsidR="00507691" w:rsidRDefault="00000000">
            <w:pPr>
              <w:spacing w:line="360" w:lineRule="auto"/>
            </w:pPr>
            <w:bookmarkStart w:id="85" w:name="__Fieldmark__1926_1148092459"/>
            <w:r>
              <w:t>[27]</w:t>
            </w:r>
            <w:bookmarkEnd w:id="85"/>
          </w:p>
        </w:tc>
      </w:tr>
      <w:tr w:rsidR="00507691" w14:paraId="317C6883" w14:textId="77777777">
        <w:tc>
          <w:tcPr>
            <w:tcW w:w="3396" w:type="dxa"/>
            <w:shd w:val="clear" w:color="auto" w:fill="auto"/>
            <w:tcMar>
              <w:left w:w="108" w:type="dxa"/>
            </w:tcMar>
          </w:tcPr>
          <w:p w14:paraId="05DC1D01" w14:textId="77777777" w:rsidR="00507691" w:rsidRDefault="00000000">
            <w:pPr>
              <w:spacing w:line="360" w:lineRule="auto"/>
              <w:rPr>
                <w:vertAlign w:val="subscript"/>
              </w:rPr>
            </w:pPr>
            <w:r>
              <w:t>d</w:t>
            </w:r>
            <w:r>
              <w:rPr>
                <w:vertAlign w:val="subscript"/>
              </w:rPr>
              <w:t>2</w:t>
            </w:r>
          </w:p>
        </w:tc>
        <w:tc>
          <w:tcPr>
            <w:tcW w:w="3396" w:type="dxa"/>
            <w:shd w:val="clear" w:color="auto" w:fill="auto"/>
            <w:tcMar>
              <w:left w:w="108" w:type="dxa"/>
            </w:tcMar>
          </w:tcPr>
          <w:p w14:paraId="68516037" w14:textId="77777777" w:rsidR="00507691" w:rsidRDefault="00000000">
            <w:pPr>
              <w:spacing w:line="360" w:lineRule="auto"/>
            </w:pPr>
            <w:r>
              <w:t>0.02385 s</w:t>
            </w:r>
            <w:r>
              <w:rPr>
                <w:vertAlign w:val="superscript"/>
              </w:rPr>
              <w:t>-1</w:t>
            </w:r>
          </w:p>
        </w:tc>
        <w:tc>
          <w:tcPr>
            <w:tcW w:w="3396" w:type="dxa"/>
            <w:shd w:val="clear" w:color="auto" w:fill="auto"/>
            <w:tcMar>
              <w:left w:w="108" w:type="dxa"/>
            </w:tcMar>
          </w:tcPr>
          <w:p w14:paraId="14E5084F" w14:textId="11E11015" w:rsidR="00507691" w:rsidRDefault="00000000">
            <w:pPr>
              <w:spacing w:line="360" w:lineRule="auto"/>
            </w:pPr>
            <w:bookmarkStart w:id="86" w:name="__Fieldmark__1935_1148092459"/>
            <w:r>
              <w:t>[28]</w:t>
            </w:r>
            <w:bookmarkEnd w:id="86"/>
          </w:p>
        </w:tc>
      </w:tr>
      <w:tr w:rsidR="00507691" w14:paraId="55F119D6" w14:textId="77777777">
        <w:tc>
          <w:tcPr>
            <w:tcW w:w="3396" w:type="dxa"/>
            <w:shd w:val="clear" w:color="auto" w:fill="auto"/>
            <w:tcMar>
              <w:left w:w="108" w:type="dxa"/>
            </w:tcMar>
          </w:tcPr>
          <w:p w14:paraId="0CC22AB5" w14:textId="77777777" w:rsidR="00507691" w:rsidRDefault="00000000">
            <w:pPr>
              <w:spacing w:line="360" w:lineRule="auto"/>
              <w:rPr>
                <w:vertAlign w:val="subscript"/>
              </w:rPr>
            </w:pPr>
            <w:r>
              <w:t>a</w:t>
            </w:r>
            <w:r>
              <w:rPr>
                <w:vertAlign w:val="subscript"/>
              </w:rPr>
              <w:t>4</w:t>
            </w:r>
          </w:p>
        </w:tc>
        <w:tc>
          <w:tcPr>
            <w:tcW w:w="3396" w:type="dxa"/>
            <w:shd w:val="clear" w:color="auto" w:fill="auto"/>
            <w:tcMar>
              <w:left w:w="108" w:type="dxa"/>
            </w:tcMar>
          </w:tcPr>
          <w:p w14:paraId="0FED0F50" w14:textId="77777777" w:rsidR="00507691" w:rsidRDefault="00000000">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shd w:val="clear" w:color="auto" w:fill="auto"/>
            <w:tcMar>
              <w:left w:w="108" w:type="dxa"/>
            </w:tcMar>
          </w:tcPr>
          <w:p w14:paraId="14713453" w14:textId="0E886F50" w:rsidR="00507691" w:rsidRDefault="00000000">
            <w:pPr>
              <w:spacing w:line="360" w:lineRule="auto"/>
            </w:pPr>
            <w:bookmarkStart w:id="87" w:name="__Fieldmark__1948_1148092459"/>
            <w:r>
              <w:t>[27]</w:t>
            </w:r>
            <w:bookmarkEnd w:id="87"/>
          </w:p>
        </w:tc>
      </w:tr>
      <w:tr w:rsidR="00507691" w14:paraId="6B79BECE" w14:textId="77777777">
        <w:tc>
          <w:tcPr>
            <w:tcW w:w="3396" w:type="dxa"/>
            <w:shd w:val="clear" w:color="auto" w:fill="auto"/>
            <w:tcMar>
              <w:left w:w="108" w:type="dxa"/>
            </w:tcMar>
          </w:tcPr>
          <w:p w14:paraId="1D78FDBD" w14:textId="77777777" w:rsidR="00507691" w:rsidRDefault="00000000">
            <w:pPr>
              <w:spacing w:line="360" w:lineRule="auto"/>
              <w:rPr>
                <w:vertAlign w:val="subscript"/>
              </w:rPr>
            </w:pPr>
            <w:r>
              <w:t>d</w:t>
            </w:r>
            <w:r>
              <w:rPr>
                <w:vertAlign w:val="subscript"/>
              </w:rPr>
              <w:t>4</w:t>
            </w:r>
          </w:p>
        </w:tc>
        <w:tc>
          <w:tcPr>
            <w:tcW w:w="3396" w:type="dxa"/>
            <w:shd w:val="clear" w:color="auto" w:fill="auto"/>
            <w:tcMar>
              <w:left w:w="108" w:type="dxa"/>
            </w:tcMar>
          </w:tcPr>
          <w:p w14:paraId="45AAEAB7" w14:textId="77777777" w:rsidR="00507691" w:rsidRDefault="00000000">
            <w:pPr>
              <w:spacing w:line="360" w:lineRule="auto"/>
              <w:rPr>
                <w:vertAlign w:val="superscript"/>
              </w:rPr>
            </w:pPr>
            <w:r>
              <w:t>0.0000593 s</w:t>
            </w:r>
            <w:r>
              <w:rPr>
                <w:vertAlign w:val="superscript"/>
              </w:rPr>
              <w:t>-1</w:t>
            </w:r>
          </w:p>
        </w:tc>
        <w:tc>
          <w:tcPr>
            <w:tcW w:w="3396" w:type="dxa"/>
            <w:shd w:val="clear" w:color="auto" w:fill="auto"/>
            <w:tcMar>
              <w:left w:w="108" w:type="dxa"/>
            </w:tcMar>
          </w:tcPr>
          <w:p w14:paraId="48FB4B04" w14:textId="0A262F9C" w:rsidR="00507691" w:rsidRDefault="00000000">
            <w:pPr>
              <w:spacing w:line="360" w:lineRule="auto"/>
            </w:pPr>
            <w:bookmarkStart w:id="88" w:name="__Fieldmark__1957_1148092459"/>
            <w:r>
              <w:t>[28]</w:t>
            </w:r>
            <w:bookmarkEnd w:id="88"/>
          </w:p>
        </w:tc>
      </w:tr>
    </w:tbl>
    <w:p w14:paraId="3899C352" w14:textId="77777777" w:rsidR="00507691" w:rsidRDefault="00000000">
      <w:pPr>
        <w:spacing w:line="360" w:lineRule="auto"/>
        <w:jc w:val="center"/>
      </w:pPr>
      <w:r>
        <w:rPr>
          <w:b/>
          <w:bCs/>
        </w:rPr>
        <w:t>Table S1</w:t>
      </w:r>
      <w:r>
        <w:t>: Kinetic Constants used for Dabrafenib-related reactions</w:t>
      </w:r>
    </w:p>
    <w:p w14:paraId="7E379713" w14:textId="46A22483" w:rsidR="004C178D" w:rsidRDefault="004C178D" w:rsidP="004C178D">
      <w:pPr>
        <w:pStyle w:val="ListParagraph"/>
        <w:numPr>
          <w:ilvl w:val="0"/>
          <w:numId w:val="2"/>
        </w:numPr>
        <w:spacing w:line="360" w:lineRule="auto"/>
      </w:pPr>
      <w:r>
        <w:t>Detailed steps for running comparative simulations and parameter perturbations can be found in CYTOCOPASI APP MANUAL – Sections 8.3-4</w:t>
      </w:r>
    </w:p>
    <w:p w14:paraId="7DE6FC93" w14:textId="77777777" w:rsidR="00507691" w:rsidRDefault="00507691"/>
    <w:p w14:paraId="217480CD" w14:textId="3B8E0DA9" w:rsidR="00507691" w:rsidRDefault="00000000">
      <w:pPr>
        <w:pStyle w:val="EndNoteBibliography"/>
        <w:ind w:left="720" w:hanging="720"/>
      </w:pPr>
      <w:bookmarkStart w:id="89" w:name="__Fieldmark__1997_1148092459"/>
      <w:r>
        <w:t>1.</w:t>
      </w:r>
      <w:r>
        <w:tab/>
        <w:t xml:space="preserve">Fuentes, M.E., et al., </w:t>
      </w:r>
      <w:r>
        <w:rPr>
          <w:i/>
        </w:rPr>
        <w:t>Kinetics of intra‐and intermolecular zymogen activation with formation of an enzyme–zymogen complex.</w:t>
      </w:r>
      <w:r>
        <w:t xml:space="preserve"> The FEBS Journal, 2005. </w:t>
      </w:r>
      <w:r>
        <w:rPr>
          <w:b/>
        </w:rPr>
        <w:t>272</w:t>
      </w:r>
      <w:r>
        <w:t>(1): p. 85-96.</w:t>
      </w:r>
      <w:bookmarkEnd w:id="89"/>
    </w:p>
    <w:p w14:paraId="0D7DF372" w14:textId="77777777" w:rsidR="00507691" w:rsidRDefault="00000000">
      <w:pPr>
        <w:pStyle w:val="EndNoteBibliography"/>
        <w:ind w:left="720" w:hanging="720"/>
      </w:pPr>
      <w:r>
        <w:t>2.</w:t>
      </w:r>
      <w:r>
        <w:tab/>
        <w:t xml:space="preserve">Lambeth, M.J. and M.J. Kushmerick, </w:t>
      </w:r>
      <w:r>
        <w:rPr>
          <w:i/>
        </w:rPr>
        <w:t>A computational model for glycogenolysis in skeletal muscle.</w:t>
      </w:r>
      <w:r>
        <w:t xml:space="preserve"> Annals of biomedical engineering, 2002. </w:t>
      </w:r>
      <w:r>
        <w:rPr>
          <w:b/>
        </w:rPr>
        <w:t>30</w:t>
      </w:r>
      <w:r>
        <w:t>(6): p. 808.</w:t>
      </w:r>
    </w:p>
    <w:p w14:paraId="33F10E05" w14:textId="77777777" w:rsidR="00507691" w:rsidRDefault="00000000">
      <w:pPr>
        <w:pStyle w:val="EndNoteBibliography"/>
        <w:ind w:left="720" w:hanging="720"/>
      </w:pPr>
      <w:r>
        <w:t>3.</w:t>
      </w:r>
      <w:r>
        <w:tab/>
        <w:t xml:space="preserve">DAUGHERTY, J.P., W.F. KRAEMER, and J.G. JOSHI, </w:t>
      </w:r>
      <w:r>
        <w:rPr>
          <w:i/>
        </w:rPr>
        <w:t>Purification and properties of phosphoglucomutase from Fleischmann's yeast.</w:t>
      </w:r>
      <w:r>
        <w:t xml:space="preserve"> European journal of biochemistry, 1975. </w:t>
      </w:r>
      <w:r>
        <w:rPr>
          <w:b/>
        </w:rPr>
        <w:t>57</w:t>
      </w:r>
      <w:r>
        <w:t>(1): p. 115-126.</w:t>
      </w:r>
    </w:p>
    <w:p w14:paraId="41B392BC" w14:textId="77777777" w:rsidR="00507691" w:rsidRDefault="00000000">
      <w:pPr>
        <w:pStyle w:val="EndNoteBibliography"/>
        <w:ind w:left="720" w:hanging="720"/>
      </w:pPr>
      <w:r>
        <w:t>4.</w:t>
      </w:r>
      <w:r>
        <w:tab/>
        <w:t xml:space="preserve">Vereb, G., A. Fodor, and G. Bot, </w:t>
      </w:r>
      <w:r>
        <w:rPr>
          <w:i/>
        </w:rPr>
        <w:t>Kinetic characterization of rabbit skeletal muscle phosphorylase ab hybrid.</w:t>
      </w:r>
      <w:r>
        <w:t xml:space="preserve"> Biochimica et Biophysica Acta (BBA)-Protein Structure and Molecular Enzymology, 1987. </w:t>
      </w:r>
      <w:r>
        <w:rPr>
          <w:b/>
        </w:rPr>
        <w:t>915</w:t>
      </w:r>
      <w:r>
        <w:t>(1): p. 19-27.</w:t>
      </w:r>
    </w:p>
    <w:p w14:paraId="211103A0" w14:textId="77777777" w:rsidR="00507691" w:rsidRDefault="00000000">
      <w:pPr>
        <w:pStyle w:val="EndNoteBibliography"/>
        <w:ind w:left="720" w:hanging="720"/>
      </w:pPr>
      <w:r>
        <w:t>5.</w:t>
      </w:r>
      <w:r>
        <w:tab/>
        <w:t xml:space="preserve">Tanabe, S., M. Kobayashi, and K. Matsuda, </w:t>
      </w:r>
      <w:r>
        <w:rPr>
          <w:i/>
        </w:rPr>
        <w:t>Yeast glycogen phosphorylase: kinetic properties compared with muscle and potato enzymes.</w:t>
      </w:r>
      <w:r>
        <w:t xml:space="preserve"> Agricultural and biological chemistry, 1988. </w:t>
      </w:r>
      <w:r>
        <w:rPr>
          <w:b/>
        </w:rPr>
        <w:t>52</w:t>
      </w:r>
      <w:r>
        <w:t>(3): p. 757-764.</w:t>
      </w:r>
    </w:p>
    <w:p w14:paraId="24C4D5FC" w14:textId="77777777" w:rsidR="00507691" w:rsidRDefault="00000000">
      <w:pPr>
        <w:pStyle w:val="EndNoteBibliography"/>
        <w:ind w:left="720" w:hanging="720"/>
      </w:pPr>
      <w:r>
        <w:t>6.</w:t>
      </w:r>
      <w:r>
        <w:tab/>
        <w:t xml:space="preserve">Madsen, N.B., </w:t>
      </w:r>
      <w:r>
        <w:rPr>
          <w:i/>
        </w:rPr>
        <w:t>The inhibition of glycogen phosphorylase by uridine diphosphate glucose.</w:t>
      </w:r>
      <w:r>
        <w:t xml:space="preserve"> Biochemical and Biophysical Research Communications, 1961. </w:t>
      </w:r>
      <w:r>
        <w:rPr>
          <w:b/>
        </w:rPr>
        <w:t>6</w:t>
      </w:r>
      <w:r>
        <w:t>(4): p. 310-313.</w:t>
      </w:r>
    </w:p>
    <w:p w14:paraId="2E51FB9D" w14:textId="77777777" w:rsidR="00507691" w:rsidRDefault="00000000">
      <w:pPr>
        <w:pStyle w:val="EndNoteBibliography"/>
        <w:ind w:left="720" w:hanging="720"/>
      </w:pPr>
      <w:r>
        <w:t>7.</w:t>
      </w:r>
      <w:r>
        <w:tab/>
        <w:t xml:space="preserve">Ariki, M. and T. Fukui, </w:t>
      </w:r>
      <w:r>
        <w:rPr>
          <w:i/>
        </w:rPr>
        <w:t>Inhibition of α-glucan phosphorylase by α-D-glucopyranosyl fluoride.</w:t>
      </w:r>
      <w:r>
        <w:t xml:space="preserve"> </w:t>
      </w:r>
      <w:r>
        <w:lastRenderedPageBreak/>
        <w:t xml:space="preserve">The Journal of Biochemistry, 1975. </w:t>
      </w:r>
      <w:r>
        <w:rPr>
          <w:b/>
        </w:rPr>
        <w:t>78</w:t>
      </w:r>
      <w:r>
        <w:t>(6): p. 1191-1199.</w:t>
      </w:r>
    </w:p>
    <w:p w14:paraId="1A2E926D" w14:textId="77777777" w:rsidR="00507691" w:rsidRDefault="00000000">
      <w:pPr>
        <w:pStyle w:val="EndNoteBibliography"/>
        <w:ind w:left="720" w:hanging="720"/>
      </w:pPr>
      <w:r>
        <w:t>8.</w:t>
      </w:r>
      <w:r>
        <w:tab/>
        <w:t xml:space="preserve">Oikonomakos, N.G., et al., </w:t>
      </w:r>
      <w:r>
        <w:rPr>
          <w:i/>
        </w:rPr>
        <w:t>Binding of N‐acetyl‐N′‐β‐d‐glucopyranosyl urea and N‐benzoyl‐N′‐β‐d‐glucopyranosyl urea to glycogen phosphorylase b: Kinetic and crystallographic studies.</w:t>
      </w:r>
      <w:r>
        <w:t xml:space="preserve"> European journal of biochemistry, 2002. </w:t>
      </w:r>
      <w:r>
        <w:rPr>
          <w:b/>
        </w:rPr>
        <w:t>269</w:t>
      </w:r>
      <w:r>
        <w:t>(6): p. 1684-1696.</w:t>
      </w:r>
    </w:p>
    <w:p w14:paraId="07B411A7" w14:textId="77777777" w:rsidR="00507691" w:rsidRDefault="00000000">
      <w:pPr>
        <w:pStyle w:val="EndNoteBibliography"/>
        <w:ind w:left="720" w:hanging="720"/>
      </w:pPr>
      <w:r>
        <w:t>9.</w:t>
      </w:r>
      <w:r>
        <w:tab/>
        <w:t xml:space="preserve">Chrysina, E.D., et al., </w:t>
      </w:r>
      <w:r>
        <w:rPr>
          <w:i/>
        </w:rPr>
        <w:t>Binding of β-D-glucopyranosyl bismethoxyphosphoramidate to glycogen phosphorylase b: Kinetic and crystallographic studies.</w:t>
      </w:r>
      <w:r>
        <w:t xml:space="preserve"> Bioorganic &amp; medicinal chemistry, 2005. </w:t>
      </w:r>
      <w:r>
        <w:rPr>
          <w:b/>
        </w:rPr>
        <w:t>13</w:t>
      </w:r>
      <w:r>
        <w:t>(3): p. 765-772.</w:t>
      </w:r>
    </w:p>
    <w:p w14:paraId="2215F409" w14:textId="77777777" w:rsidR="00507691" w:rsidRDefault="00000000">
      <w:pPr>
        <w:pStyle w:val="EndNoteBibliography"/>
        <w:ind w:left="720" w:hanging="720"/>
      </w:pPr>
      <w:r>
        <w:t>10.</w:t>
      </w:r>
      <w:r>
        <w:tab/>
        <w:t xml:space="preserve">Gold, A.M., R.M. Johnson, and J.K. Tseng, </w:t>
      </w:r>
      <w:r>
        <w:rPr>
          <w:i/>
        </w:rPr>
        <w:t>Kinetic mechanism of rabbit muscle glycogen phosphorylase a.</w:t>
      </w:r>
      <w:r>
        <w:t xml:space="preserve"> Journal of Biological Chemistry, 1970. </w:t>
      </w:r>
      <w:r>
        <w:rPr>
          <w:b/>
        </w:rPr>
        <w:t>245</w:t>
      </w:r>
      <w:r>
        <w:t>(10): p. 2564-2572.</w:t>
      </w:r>
    </w:p>
    <w:p w14:paraId="3F3FB1DF" w14:textId="77777777" w:rsidR="00507691" w:rsidRDefault="00000000">
      <w:pPr>
        <w:pStyle w:val="EndNoteBibliography"/>
        <w:ind w:left="720" w:hanging="720"/>
      </w:pPr>
      <w:r>
        <w:t>11.</w:t>
      </w:r>
      <w:r>
        <w:tab/>
        <w:t xml:space="preserve">Nagata, K., K. Suzuki, and K. Imahori, </w:t>
      </w:r>
      <w:r>
        <w:rPr>
          <w:i/>
        </w:rPr>
        <w:t>Analysis of the allosteric properties of rabbit muscle phosphofructokinase by means of affinity labeling with a reactive ATP analog.</w:t>
      </w:r>
      <w:r>
        <w:t xml:space="preserve"> The Journal of Biochemistry, 1979. </w:t>
      </w:r>
      <w:r>
        <w:rPr>
          <w:b/>
        </w:rPr>
        <w:t>86</w:t>
      </w:r>
      <w:r>
        <w:t>(5): p. 1179-1189.</w:t>
      </w:r>
    </w:p>
    <w:p w14:paraId="09977F1F" w14:textId="77777777" w:rsidR="00507691" w:rsidRDefault="00000000">
      <w:pPr>
        <w:pStyle w:val="EndNoteBibliography"/>
        <w:ind w:left="720" w:hanging="720"/>
      </w:pPr>
      <w:r>
        <w:t>12.</w:t>
      </w:r>
      <w:r>
        <w:tab/>
        <w:t xml:space="preserve">Merry, S. and H.G. Britton, </w:t>
      </w:r>
      <w:r>
        <w:rPr>
          <w:i/>
        </w:rPr>
        <w:t>The mechanism of rabbit muscle phosphofructokinase at pH8.</w:t>
      </w:r>
      <w:r>
        <w:t xml:space="preserve"> Biochemical Journal, 1985. </w:t>
      </w:r>
      <w:r>
        <w:rPr>
          <w:b/>
        </w:rPr>
        <w:t>226</w:t>
      </w:r>
      <w:r>
        <w:t>(1): p. 13-28.</w:t>
      </w:r>
    </w:p>
    <w:p w14:paraId="13F48A34" w14:textId="77777777" w:rsidR="00507691" w:rsidRDefault="00000000">
      <w:pPr>
        <w:pStyle w:val="EndNoteBibliography"/>
        <w:ind w:left="720" w:hanging="720"/>
      </w:pPr>
      <w:r>
        <w:t>13.</w:t>
      </w:r>
      <w:r>
        <w:tab/>
        <w:t xml:space="preserve">LAMBEIR, A.M., et al., </w:t>
      </w:r>
      <w:r>
        <w:rPr>
          <w:i/>
        </w:rPr>
        <w:t>The cytosolic and glycosomal glyceraldehyde‐3‐phosphate dehydrogenase from Trypanosoma brucei: Kinetic properties and comparison with homologous enzymes.</w:t>
      </w:r>
      <w:r>
        <w:t xml:space="preserve"> European journal of biochemistry, 1991. </w:t>
      </w:r>
      <w:r>
        <w:rPr>
          <w:b/>
        </w:rPr>
        <w:t>198</w:t>
      </w:r>
      <w:r>
        <w:t>(2): p. 429-435.</w:t>
      </w:r>
    </w:p>
    <w:p w14:paraId="27669A60" w14:textId="77777777" w:rsidR="00507691" w:rsidRDefault="00000000">
      <w:pPr>
        <w:pStyle w:val="EndNoteBibliography"/>
        <w:ind w:left="720" w:hanging="720"/>
      </w:pPr>
      <w:r>
        <w:t>14.</w:t>
      </w:r>
      <w:r>
        <w:tab/>
        <w:t xml:space="preserve">Furfine, C.S. and S.F. Velick, </w:t>
      </w:r>
      <w:r>
        <w:rPr>
          <w:i/>
        </w:rPr>
        <w:t>The acyl-enzyme intermediate and the kinetic mechanism of the glyceraldehyde 3-phosphate dehydrogenase reaction.</w:t>
      </w:r>
      <w:r>
        <w:t xml:space="preserve"> Journal of Biological Chemistry, 1965. </w:t>
      </w:r>
      <w:r>
        <w:rPr>
          <w:b/>
        </w:rPr>
        <w:t>240</w:t>
      </w:r>
      <w:r>
        <w:t>(2): p. 844-855.</w:t>
      </w:r>
    </w:p>
    <w:p w14:paraId="263D122B" w14:textId="77777777" w:rsidR="00507691" w:rsidRDefault="00000000">
      <w:pPr>
        <w:pStyle w:val="EndNoteBibliography"/>
        <w:ind w:left="720" w:hanging="720"/>
      </w:pPr>
      <w:r>
        <w:t>15.</w:t>
      </w:r>
      <w:r>
        <w:tab/>
        <w:t xml:space="preserve">Szabó, J., et al., </w:t>
      </w:r>
      <w:r>
        <w:rPr>
          <w:i/>
        </w:rPr>
        <w:t>Communication between the nucleotide site and the main molecular hinge of 3-phosphoglycerate kinase.</w:t>
      </w:r>
      <w:r>
        <w:t xml:space="preserve"> Biochemistry, 2008. </w:t>
      </w:r>
      <w:r>
        <w:rPr>
          <w:b/>
        </w:rPr>
        <w:t>47</w:t>
      </w:r>
      <w:r>
        <w:t>(26): p. 6735-6744.</w:t>
      </w:r>
    </w:p>
    <w:p w14:paraId="0FEEC56E" w14:textId="77777777" w:rsidR="00507691" w:rsidRDefault="00000000">
      <w:pPr>
        <w:pStyle w:val="EndNoteBibliography"/>
        <w:ind w:left="720" w:hanging="720"/>
      </w:pPr>
      <w:r>
        <w:t>16.</w:t>
      </w:r>
      <w:r>
        <w:tab/>
        <w:t xml:space="preserve">Boehme, C., et al., </w:t>
      </w:r>
      <w:r>
        <w:rPr>
          <w:i/>
        </w:rPr>
        <w:t>Chemical and enzymatic characterization of recombinant rabbit muscle pyruvate kinase.</w:t>
      </w:r>
      <w:r>
        <w:t xml:space="preserve"> Biological Chemistry, 2013. </w:t>
      </w:r>
      <w:r>
        <w:rPr>
          <w:b/>
        </w:rPr>
        <w:t>394</w:t>
      </w:r>
      <w:r>
        <w:t>(5): p. 695-701.</w:t>
      </w:r>
    </w:p>
    <w:p w14:paraId="5618BD37" w14:textId="77777777" w:rsidR="00507691" w:rsidRDefault="00000000">
      <w:pPr>
        <w:pStyle w:val="EndNoteBibliography"/>
        <w:ind w:left="720" w:hanging="720"/>
      </w:pPr>
      <w:r>
        <w:t>17.</w:t>
      </w:r>
      <w:r>
        <w:tab/>
        <w:t xml:space="preserve">Dyson, R.D., J.M. Cardenas, and R.J. Barsotti, </w:t>
      </w:r>
      <w:r>
        <w:rPr>
          <w:i/>
        </w:rPr>
        <w:t>The reversibility of skeletal muscle pyruvate kinase and an assessment of its capacity to support glyconeogenesis.</w:t>
      </w:r>
      <w:r>
        <w:t xml:space="preserve"> Journal of Biological Chemistry, 1975. </w:t>
      </w:r>
      <w:r>
        <w:rPr>
          <w:b/>
        </w:rPr>
        <w:t>250</w:t>
      </w:r>
      <w:r>
        <w:t>(9): p. 3316-3321.</w:t>
      </w:r>
    </w:p>
    <w:p w14:paraId="0E1FBFEC" w14:textId="77777777" w:rsidR="00507691" w:rsidRDefault="00000000">
      <w:pPr>
        <w:pStyle w:val="EndNoteBibliography"/>
        <w:ind w:left="720" w:hanging="720"/>
      </w:pPr>
      <w:r>
        <w:t>18.</w:t>
      </w:r>
      <w:r>
        <w:tab/>
        <w:t xml:space="preserve">Pettit, S.M., D.A. Nealon, and A.R. Henderson, </w:t>
      </w:r>
      <w:r>
        <w:rPr>
          <w:i/>
        </w:rPr>
        <w:t>Purification of lactate dehydrogenase isoenzyme-5 from human liver.</w:t>
      </w:r>
      <w:r>
        <w:t xml:space="preserve"> Clinical chemistry, 1981. </w:t>
      </w:r>
      <w:r>
        <w:rPr>
          <w:b/>
        </w:rPr>
        <w:t>27</w:t>
      </w:r>
      <w:r>
        <w:t>(1): p. 88-93.</w:t>
      </w:r>
    </w:p>
    <w:p w14:paraId="73128B83" w14:textId="77777777" w:rsidR="00507691" w:rsidRDefault="00000000">
      <w:pPr>
        <w:pStyle w:val="EndNoteBibliography"/>
        <w:ind w:left="720" w:hanging="720"/>
      </w:pPr>
      <w:r>
        <w:t>19.</w:t>
      </w:r>
      <w:r>
        <w:tab/>
        <w:t xml:space="preserve">Talaiezadeh, A., et al., </w:t>
      </w:r>
      <w:r>
        <w:rPr>
          <w:i/>
        </w:rPr>
        <w:t>Kinetic characterization of lactate dehydrogenase in normal and malignant human breast tissues.</w:t>
      </w:r>
      <w:r>
        <w:t xml:space="preserve"> Cancer cell international, 2015. </w:t>
      </w:r>
      <w:r>
        <w:rPr>
          <w:b/>
        </w:rPr>
        <w:t>15</w:t>
      </w:r>
      <w:r>
        <w:t>(1): p. 1-9.</w:t>
      </w:r>
    </w:p>
    <w:p w14:paraId="297F0512" w14:textId="77777777" w:rsidR="00507691" w:rsidRDefault="00000000">
      <w:pPr>
        <w:pStyle w:val="EndNoteBibliography"/>
        <w:ind w:left="720" w:hanging="720"/>
      </w:pPr>
      <w:r>
        <w:t>20.</w:t>
      </w:r>
      <w:r>
        <w:tab/>
        <w:t xml:space="preserve">Sempere, S., A. Cortes, and J. Bozal, </w:t>
      </w:r>
      <w:r>
        <w:rPr>
          <w:i/>
        </w:rPr>
        <w:t>Kinetic mechanism of guinea-pig skeletal muscle lactate dehydrogenase (M4) with oxaloacetate-NADH and pyruvate-NADH as substrates.</w:t>
      </w:r>
      <w:r>
        <w:t xml:space="preserve"> International Journal of Biochemistry, 1981. </w:t>
      </w:r>
      <w:r>
        <w:rPr>
          <w:b/>
        </w:rPr>
        <w:t>13</w:t>
      </w:r>
      <w:r>
        <w:t>(6): p. 727-731.</w:t>
      </w:r>
    </w:p>
    <w:p w14:paraId="08F24D59" w14:textId="77777777" w:rsidR="00507691" w:rsidRDefault="00000000">
      <w:pPr>
        <w:pStyle w:val="EndNoteBibliography"/>
        <w:ind w:left="720" w:hanging="720"/>
      </w:pPr>
      <w:r>
        <w:t>21.</w:t>
      </w:r>
      <w:r>
        <w:tab/>
        <w:t xml:space="preserve">Noltmann, E.A., </w:t>
      </w:r>
      <w:r>
        <w:rPr>
          <w:i/>
        </w:rPr>
        <w:t>9 Aldose-ketose isomerases</w:t>
      </w:r>
      <w:r>
        <w:t xml:space="preserve">, in </w:t>
      </w:r>
      <w:r>
        <w:rPr>
          <w:i/>
        </w:rPr>
        <w:t>The enzymes</w:t>
      </w:r>
      <w:r>
        <w:t>. 1972, Elsevier. p. 271-354.</w:t>
      </w:r>
    </w:p>
    <w:p w14:paraId="528DFF96" w14:textId="77777777" w:rsidR="00507691" w:rsidRDefault="00000000">
      <w:pPr>
        <w:pStyle w:val="EndNoteBibliography"/>
        <w:ind w:left="720" w:hanging="720"/>
      </w:pPr>
      <w:r>
        <w:t>22.</w:t>
      </w:r>
      <w:r>
        <w:tab/>
        <w:t xml:space="preserve">Morse, D.E. and B. Horecker, </w:t>
      </w:r>
      <w:r>
        <w:rPr>
          <w:i/>
        </w:rPr>
        <w:t>The mechanism of action of aldolases.</w:t>
      </w:r>
      <w:r>
        <w:t xml:space="preserve"> Advances in enzymology and related areas of molecular biology, 1968. </w:t>
      </w:r>
      <w:r>
        <w:rPr>
          <w:b/>
        </w:rPr>
        <w:t>31</w:t>
      </w:r>
      <w:r>
        <w:t>: p. 125-181.</w:t>
      </w:r>
    </w:p>
    <w:p w14:paraId="2C92F66F" w14:textId="77777777" w:rsidR="00507691" w:rsidRDefault="00000000">
      <w:pPr>
        <w:pStyle w:val="EndNoteBibliography"/>
        <w:ind w:left="720" w:hanging="720"/>
      </w:pPr>
      <w:r>
        <w:t>23.</w:t>
      </w:r>
      <w:r>
        <w:tab/>
        <w:t xml:space="preserve">Krietsch, W., </w:t>
      </w:r>
      <w:r>
        <w:rPr>
          <w:i/>
        </w:rPr>
        <w:t>[93] Triosephosphate isomerase from rabbit liver</w:t>
      </w:r>
      <w:r>
        <w:t xml:space="preserve">, in </w:t>
      </w:r>
      <w:r>
        <w:rPr>
          <w:i/>
        </w:rPr>
        <w:t>Methods in enzymology</w:t>
      </w:r>
      <w:r>
        <w:t>. 1975, Elsevier. p. 438-442.</w:t>
      </w:r>
    </w:p>
    <w:p w14:paraId="1D04CB1B" w14:textId="77777777" w:rsidR="00507691" w:rsidRDefault="00000000">
      <w:pPr>
        <w:pStyle w:val="EndNoteBibliography"/>
        <w:ind w:left="720" w:hanging="720"/>
      </w:pPr>
      <w:r>
        <w:t>24.</w:t>
      </w:r>
      <w:r>
        <w:tab/>
        <w:t xml:space="preserve">de Atauri, P., et al., </w:t>
      </w:r>
      <w:r>
        <w:rPr>
          <w:i/>
        </w:rPr>
        <w:t>Characterization of the first described mutation of human red blood cell phosphoglycerate mutase.</w:t>
      </w:r>
      <w:r>
        <w:t xml:space="preserve"> Biochimica et Biophysica Acta (BBA)-Molecular Basis of Disease, 2005. </w:t>
      </w:r>
      <w:r>
        <w:rPr>
          <w:b/>
        </w:rPr>
        <w:t>1740</w:t>
      </w:r>
      <w:r>
        <w:t>(3): p. 403-410.</w:t>
      </w:r>
    </w:p>
    <w:p w14:paraId="5BF088EC" w14:textId="77777777" w:rsidR="00507691" w:rsidRDefault="00000000">
      <w:pPr>
        <w:pStyle w:val="EndNoteBibliography"/>
        <w:ind w:left="720" w:hanging="720"/>
      </w:pPr>
      <w:r>
        <w:t>25.</w:t>
      </w:r>
      <w:r>
        <w:tab/>
        <w:t xml:space="preserve">Rose, Z.B. and S. Dube, </w:t>
      </w:r>
      <w:r>
        <w:rPr>
          <w:i/>
        </w:rPr>
        <w:t>Phosphoglycerate mutase. Kinetics and effects of salts on the mutase and bisphosphoglycerate phosphatase activities of the enzyme from chicken breast muscle.</w:t>
      </w:r>
      <w:r>
        <w:t xml:space="preserve"> Journal of Biological Chemistry, 1978. </w:t>
      </w:r>
      <w:r>
        <w:rPr>
          <w:b/>
        </w:rPr>
        <w:t>253</w:t>
      </w:r>
      <w:r>
        <w:t>(23): p. 8583-8592.</w:t>
      </w:r>
    </w:p>
    <w:p w14:paraId="35C1B5D4" w14:textId="77777777" w:rsidR="00507691" w:rsidRDefault="00000000">
      <w:pPr>
        <w:pStyle w:val="EndNoteBibliography"/>
        <w:ind w:left="720" w:hanging="720"/>
      </w:pPr>
      <w:r>
        <w:t>26.</w:t>
      </w:r>
      <w:r>
        <w:tab/>
        <w:t xml:space="preserve">Pietkiewicz, J., et al., </w:t>
      </w:r>
      <w:r>
        <w:rPr>
          <w:i/>
        </w:rPr>
        <w:t>Inhibition of human muscle-specific enolase by methylglyoxal and irreversible formation of advanced glycation end products.</w:t>
      </w:r>
      <w:r>
        <w:t xml:space="preserve"> Journal of Enzyme Inhibition and Medicinal Chemistry, 2009. </w:t>
      </w:r>
      <w:r>
        <w:rPr>
          <w:b/>
        </w:rPr>
        <w:t>24</w:t>
      </w:r>
      <w:r>
        <w:t>(2): p. 356-364.</w:t>
      </w:r>
    </w:p>
    <w:p w14:paraId="636955AA" w14:textId="77777777" w:rsidR="00507691" w:rsidRDefault="00000000">
      <w:pPr>
        <w:pStyle w:val="EndNoteBibliography"/>
        <w:ind w:left="720" w:hanging="720"/>
      </w:pPr>
      <w:r>
        <w:t>27.</w:t>
      </w:r>
      <w:r>
        <w:tab/>
        <w:t xml:space="preserve">Hamis, S.J., et al., </w:t>
      </w:r>
      <w:r>
        <w:rPr>
          <w:i/>
        </w:rPr>
        <w:t>Quantifying ERK activity in response to inhibition of the BRAFV600E-MEK-</w:t>
      </w:r>
      <w:r>
        <w:rPr>
          <w:i/>
        </w:rPr>
        <w:lastRenderedPageBreak/>
        <w:t>ERK cascade using mathematical modelling.</w:t>
      </w:r>
      <w:r>
        <w:t xml:space="preserve"> British Journal of Cancer, 2021. </w:t>
      </w:r>
      <w:r>
        <w:rPr>
          <w:b/>
        </w:rPr>
        <w:t>125</w:t>
      </w:r>
      <w:r>
        <w:t>(11): p. 1552-1560.</w:t>
      </w:r>
    </w:p>
    <w:p w14:paraId="5B0837D1" w14:textId="77777777" w:rsidR="00507691" w:rsidRDefault="00000000">
      <w:pPr>
        <w:pStyle w:val="EndNoteBibliography"/>
        <w:ind w:left="720" w:hanging="720"/>
      </w:pPr>
      <w:r>
        <w:t>28.</w:t>
      </w:r>
      <w:r>
        <w:tab/>
        <w:t xml:space="preserve">VanScyoc, W.S., et al., </w:t>
      </w:r>
      <w:r>
        <w:rPr>
          <w:i/>
        </w:rPr>
        <w:t>Enzyme kinetics and binding studies on inhibitors of MEK protein kinase.</w:t>
      </w:r>
      <w:r>
        <w:t xml:space="preserve"> Biochemistry, 2008. </w:t>
      </w:r>
      <w:r>
        <w:rPr>
          <w:b/>
        </w:rPr>
        <w:t>47</w:t>
      </w:r>
      <w:r>
        <w:t>(17): p. 5017-5027.</w:t>
      </w:r>
    </w:p>
    <w:p w14:paraId="65523DB1" w14:textId="6E9B1917" w:rsidR="00507691" w:rsidRDefault="00507691"/>
    <w:sectPr w:rsidR="00507691" w:rsidSect="003E75A5">
      <w:footerReference w:type="default" r:id="rId16"/>
      <w:pgSz w:w="12240" w:h="15840"/>
      <w:pgMar w:top="1134" w:right="1134" w:bottom="1134" w:left="1134" w:header="0" w:footer="0" w:gutter="0"/>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5454A" w14:textId="77777777" w:rsidR="00A67E78" w:rsidRDefault="00A67E78" w:rsidP="00745432">
      <w:r>
        <w:separator/>
      </w:r>
    </w:p>
  </w:endnote>
  <w:endnote w:type="continuationSeparator" w:id="0">
    <w:p w14:paraId="0B463DDE" w14:textId="77777777" w:rsidR="00A67E78" w:rsidRDefault="00A67E78" w:rsidP="00745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enQuanYi Zen Hei Sharp">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Light">
    <w:altName w:val="Helvetic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2D30" w14:textId="1B56FBFA" w:rsidR="003E75A5" w:rsidRDefault="003E75A5">
    <w:pPr>
      <w:pStyle w:val="Footer"/>
    </w:pPr>
  </w:p>
  <w:p w14:paraId="286431B0" w14:textId="77777777" w:rsidR="00202786" w:rsidRDefault="00202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A77DC" w14:textId="77777777" w:rsidR="00A67E78" w:rsidRDefault="00A67E78" w:rsidP="00745432">
      <w:r>
        <w:separator/>
      </w:r>
    </w:p>
  </w:footnote>
  <w:footnote w:type="continuationSeparator" w:id="0">
    <w:p w14:paraId="2597982D" w14:textId="77777777" w:rsidR="00A67E78" w:rsidRDefault="00A67E78" w:rsidP="00745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092"/>
    <w:multiLevelType w:val="hybridMultilevel"/>
    <w:tmpl w:val="ECA04F1E"/>
    <w:lvl w:ilvl="0" w:tplc="F6DAA798">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66504C89"/>
    <w:multiLevelType w:val="hybridMultilevel"/>
    <w:tmpl w:val="546ACCB8"/>
    <w:lvl w:ilvl="0" w:tplc="BF0839C2">
      <w:start w:val="1"/>
      <w:numFmt w:val="bullet"/>
      <w:lvlText w:val=""/>
      <w:lvlJc w:val="left"/>
      <w:pPr>
        <w:ind w:left="720" w:hanging="360"/>
      </w:pPr>
      <w:rPr>
        <w:rFonts w:ascii="Symbol" w:eastAsia="WenQuanYi Zen Hei Sharp" w:hAnsi="Symbol" w:cs="Lohit Devanaga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18988354">
    <w:abstractNumId w:val="0"/>
  </w:num>
  <w:num w:numId="2" w16cid:durableId="1138960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Y0NjGzNDUyNDE2tjRS0lEKTi0uzszPAykwrgUA57jz4SwAAAA="/>
    <w:docVar w:name="EN.Layout" w:val="&lt;ENLayout&gt;&lt;Style&gt;Number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507691"/>
    <w:rsid w:val="00040B07"/>
    <w:rsid w:val="00062D2A"/>
    <w:rsid w:val="000F1408"/>
    <w:rsid w:val="00112352"/>
    <w:rsid w:val="001F69A6"/>
    <w:rsid w:val="00202786"/>
    <w:rsid w:val="00337498"/>
    <w:rsid w:val="00351ABB"/>
    <w:rsid w:val="00361808"/>
    <w:rsid w:val="003E75A5"/>
    <w:rsid w:val="0042664D"/>
    <w:rsid w:val="004C178D"/>
    <w:rsid w:val="00507691"/>
    <w:rsid w:val="00663F1C"/>
    <w:rsid w:val="00745432"/>
    <w:rsid w:val="007577DA"/>
    <w:rsid w:val="008E258C"/>
    <w:rsid w:val="008E561B"/>
    <w:rsid w:val="00A67E78"/>
    <w:rsid w:val="00B53FFD"/>
    <w:rsid w:val="00CD0BF4"/>
    <w:rsid w:val="00DA08F3"/>
    <w:rsid w:val="00DD3231"/>
    <w:rsid w:val="00EE548E"/>
    <w:rsid w:val="00F1120F"/>
    <w:rsid w:val="00F46226"/>
    <w:rsid w:val="00FA0FC1"/>
    <w:rsid w:val="00FF23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5A0CC"/>
  <w15:docId w15:val="{D719CA8B-C853-446C-83DD-4CBE99CAE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2">
    <w:name w:val="heading 2"/>
    <w:basedOn w:val="Heading"/>
    <w:uiPriority w:val="9"/>
    <w:unhideWhenUsed/>
    <w:qFormat/>
    <w:pPr>
      <w:outlineLvl w:val="1"/>
    </w:pPr>
  </w:style>
  <w:style w:type="paragraph" w:styleId="Heading3">
    <w:name w:val="heading 3"/>
    <w:basedOn w:val="Normal"/>
    <w:next w:val="Normal"/>
    <w:link w:val="Heading3Char"/>
    <w:uiPriority w:val="9"/>
    <w:unhideWhenUsed/>
    <w:qFormat/>
    <w:rsid w:val="00D5743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D5743E"/>
    <w:rPr>
      <w:rFonts w:asciiTheme="majorHAnsi" w:eastAsiaTheme="majorEastAsia" w:hAnsiTheme="majorHAnsi" w:cs="Mangal"/>
      <w:color w:val="1F3763" w:themeColor="accent1" w:themeShade="7F"/>
      <w:sz w:val="24"/>
      <w:szCs w:val="21"/>
    </w:rPr>
  </w:style>
  <w:style w:type="character" w:customStyle="1" w:styleId="EndNoteBibliographyTitleChar">
    <w:name w:val="EndNote Bibliography Title Char"/>
    <w:basedOn w:val="DefaultParagraphFont"/>
    <w:link w:val="EndNoteBibliographyTitle"/>
    <w:qFormat/>
    <w:rsid w:val="009519AD"/>
    <w:rPr>
      <w:color w:val="00000A"/>
      <w:sz w:val="24"/>
    </w:rPr>
  </w:style>
  <w:style w:type="character" w:customStyle="1" w:styleId="EndNoteBibliographyChar">
    <w:name w:val="EndNote Bibliography Char"/>
    <w:basedOn w:val="DefaultParagraphFont"/>
    <w:link w:val="EndNoteBibliography"/>
    <w:qFormat/>
    <w:rsid w:val="009519AD"/>
    <w:rPr>
      <w:color w:val="00000A"/>
      <w:sz w:val="24"/>
    </w:rPr>
  </w:style>
  <w:style w:type="character" w:customStyle="1" w:styleId="InternetLink">
    <w:name w:val="Internet Link"/>
    <w:basedOn w:val="DefaultParagraphFont"/>
    <w:uiPriority w:val="99"/>
    <w:unhideWhenUsed/>
    <w:rsid w:val="000461ED"/>
    <w:rPr>
      <w:color w:val="0563C1" w:themeColor="hyperlink"/>
      <w:u w:val="single"/>
    </w:rPr>
  </w:style>
  <w:style w:type="character" w:styleId="UnresolvedMention">
    <w:name w:val="Unresolved Mention"/>
    <w:basedOn w:val="DefaultParagraphFont"/>
    <w:uiPriority w:val="99"/>
    <w:semiHidden/>
    <w:unhideWhenUsed/>
    <w:qFormat/>
    <w:rsid w:val="0079731D"/>
    <w:rPr>
      <w:color w:val="605E5C"/>
      <w:shd w:val="clear" w:color="auto" w:fill="E1DFDD"/>
    </w:rPr>
  </w:style>
  <w:style w:type="character" w:styleId="PlaceholderText">
    <w:name w:val="Placeholder Text"/>
    <w:basedOn w:val="DefaultParagraphFont"/>
    <w:uiPriority w:val="99"/>
    <w:semiHidden/>
    <w:qFormat/>
    <w:rsid w:val="00D04585"/>
    <w:rPr>
      <w:color w:val="808080"/>
    </w:rPr>
  </w:style>
  <w:style w:type="character" w:customStyle="1" w:styleId="Author-GroupChar">
    <w:name w:val="Author-Group Char"/>
    <w:basedOn w:val="DefaultParagraphFont"/>
    <w:qFormat/>
    <w:rsid w:val="001F35F3"/>
    <w:rPr>
      <w:rFonts w:ascii="Helvetica-Light" w:eastAsia="Times New Roman" w:hAnsi="Helvetica-Light" w:cs="Times New Roman"/>
      <w:iCs/>
      <w:sz w:val="24"/>
      <w:lang w:eastAsia="en-US" w:bidi="ar-SA"/>
    </w:rPr>
  </w:style>
  <w:style w:type="character" w:customStyle="1" w:styleId="TitleChar">
    <w:name w:val="Title Char"/>
    <w:basedOn w:val="DefaultParagraphFont"/>
    <w:link w:val="Title"/>
    <w:qFormat/>
    <w:rsid w:val="001F35F3"/>
    <w:rPr>
      <w:rFonts w:ascii="Helvetica" w:eastAsia="Times New Roman" w:hAnsi="Helvetica" w:cs="Times New Roman"/>
      <w:b/>
      <w:sz w:val="36"/>
      <w:szCs w:val="36"/>
      <w:lang w:eastAsia="en-US" w:bidi="ar-SA"/>
    </w:rPr>
  </w:style>
  <w:style w:type="character" w:customStyle="1" w:styleId="Author-AffiliationChar">
    <w:name w:val="Author-Affiliation Char"/>
    <w:basedOn w:val="DefaultParagraphFont"/>
    <w:qFormat/>
    <w:rsid w:val="001F35F3"/>
    <w:rPr>
      <w:rFonts w:ascii="Helvetica-Light" w:eastAsia="Times New Roman" w:hAnsi="Helvetica-Light" w:cs="Times New Roman"/>
      <w:iCs/>
      <w:sz w:val="18"/>
      <w:szCs w:val="18"/>
      <w:lang w:eastAsia="en-US" w:bidi="ar-SA"/>
    </w:rPr>
  </w:style>
  <w:style w:type="character" w:customStyle="1" w:styleId="ListLabel1">
    <w:name w:val="ListLabel 1"/>
    <w:qFormat/>
    <w:rPr>
      <w:rFonts w:eastAsia="WenQuanYi Zen Hei Sharp" w:cs="Lohit Devanaga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9519AD"/>
    <w:pPr>
      <w:ind w:left="720"/>
      <w:contextualSpacing/>
    </w:pPr>
    <w:rPr>
      <w:rFonts w:cs="Mangal"/>
      <w:szCs w:val="21"/>
    </w:rPr>
  </w:style>
  <w:style w:type="paragraph" w:customStyle="1" w:styleId="EndNoteBibliographyTitle">
    <w:name w:val="EndNote Bibliography Title"/>
    <w:basedOn w:val="Normal"/>
    <w:link w:val="EndNoteBibliographyTitleChar"/>
    <w:qFormat/>
    <w:rsid w:val="009519AD"/>
    <w:pPr>
      <w:jc w:val="center"/>
    </w:pPr>
  </w:style>
  <w:style w:type="paragraph" w:customStyle="1" w:styleId="EndNoteBibliography">
    <w:name w:val="EndNote Bibliography"/>
    <w:basedOn w:val="Normal"/>
    <w:link w:val="EndNoteBibliographyChar"/>
    <w:qFormat/>
    <w:rsid w:val="009519AD"/>
  </w:style>
  <w:style w:type="paragraph" w:customStyle="1" w:styleId="Author-Group">
    <w:name w:val="Author-Group"/>
    <w:basedOn w:val="Normal"/>
    <w:qFormat/>
    <w:rsid w:val="001F35F3"/>
    <w:pPr>
      <w:widowControl/>
      <w:spacing w:before="100" w:line="300" w:lineRule="exact"/>
      <w:jc w:val="both"/>
    </w:pPr>
    <w:rPr>
      <w:rFonts w:ascii="Helvetica-Light" w:eastAsia="Times New Roman" w:hAnsi="Helvetica-Light" w:cs="Times New Roman"/>
      <w:iCs/>
      <w:lang w:eastAsia="en-US" w:bidi="ar-SA"/>
    </w:rPr>
  </w:style>
  <w:style w:type="paragraph" w:customStyle="1" w:styleId="Author-Affiliation">
    <w:name w:val="Author-Affiliation"/>
    <w:basedOn w:val="Normal"/>
    <w:qFormat/>
    <w:rsid w:val="001F35F3"/>
    <w:pPr>
      <w:widowControl/>
      <w:spacing w:before="100" w:after="52" w:line="240" w:lineRule="exact"/>
      <w:jc w:val="both"/>
    </w:pPr>
    <w:rPr>
      <w:rFonts w:ascii="Helvetica-Light" w:eastAsia="Times New Roman" w:hAnsi="Helvetica-Light" w:cs="Times New Roman"/>
      <w:iCs/>
      <w:sz w:val="18"/>
      <w:szCs w:val="18"/>
      <w:lang w:eastAsia="en-US" w:bidi="ar-SA"/>
    </w:rPr>
  </w:style>
  <w:style w:type="paragraph" w:styleId="Title">
    <w:name w:val="Title"/>
    <w:basedOn w:val="Normal"/>
    <w:next w:val="Normal"/>
    <w:link w:val="TitleChar"/>
    <w:qFormat/>
    <w:rsid w:val="001F35F3"/>
    <w:pPr>
      <w:widowControl/>
      <w:spacing w:before="92" w:line="420" w:lineRule="exact"/>
      <w:jc w:val="both"/>
    </w:pPr>
    <w:rPr>
      <w:rFonts w:ascii="Helvetica" w:eastAsia="Times New Roman" w:hAnsi="Helvetica" w:cs="Times New Roman"/>
      <w:b/>
      <w:sz w:val="36"/>
      <w:szCs w:val="36"/>
      <w:lang w:eastAsia="en-US" w:bidi="ar-SA"/>
    </w:rPr>
  </w:style>
  <w:style w:type="table" w:styleId="TableGrid">
    <w:name w:val="Table Grid"/>
    <w:basedOn w:val="TableNormal"/>
    <w:uiPriority w:val="39"/>
    <w:rsid w:val="00B14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543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45432"/>
    <w:rPr>
      <w:rFonts w:cs="Mangal"/>
      <w:color w:val="00000A"/>
      <w:sz w:val="24"/>
      <w:szCs w:val="21"/>
    </w:rPr>
  </w:style>
  <w:style w:type="paragraph" w:styleId="Footer">
    <w:name w:val="footer"/>
    <w:basedOn w:val="Normal"/>
    <w:link w:val="FooterChar"/>
    <w:uiPriority w:val="99"/>
    <w:unhideWhenUsed/>
    <w:rsid w:val="0074543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45432"/>
    <w:rPr>
      <w:rFonts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4318</TotalTime>
  <Pages>15</Pages>
  <Words>3135</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Kaya</cp:lastModifiedBy>
  <cp:revision>22</cp:revision>
  <dcterms:created xsi:type="dcterms:W3CDTF">2023-06-12T15:27:00Z</dcterms:created>
  <dcterms:modified xsi:type="dcterms:W3CDTF">2023-10-31T11:30:00Z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