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TFS-4.Output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 general we want the output device to be pretty much everything (TV, smart TV, PC, tablet). After the Control Unit we want the signal to be sent to an adaptor. The adaptor will alter the signal so it will match the output devices in each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communication between the Control Unit and the adaptor it’s going to be materialized in many ways so the Think Freedom device is going to be more easy to use and more accessible for everyone. The communication ways are via Internet(wifi and ethernet), cable, bluetooth.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TV</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If the Think Freedom device is going to be connected to a TV(via VGA or HDMI) the Control Unit should be able to support an OS or a specific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Smart TV</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t xml:space="preserve"> </w:t>
        <w:tab/>
        <w:t xml:space="preserve">Here the software can be installed in the smart TV so the Control Unit should only give the signal to trigger some functions in the software. Also the Smart TV can be connected to internet, for distant control.</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tab/>
      </w:r>
      <w:r w:rsidDel="00000000" w:rsidR="00000000" w:rsidRPr="00000000">
        <w:rPr>
          <w:b w:val="1"/>
          <w:rtl w:val="0"/>
        </w:rPr>
        <w:t xml:space="preserve">PC</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b w:val="1"/>
          <w:rtl w:val="0"/>
        </w:rPr>
        <w:tab/>
      </w:r>
      <w:r w:rsidDel="00000000" w:rsidR="00000000" w:rsidRPr="00000000">
        <w:rPr>
          <w:rtl w:val="0"/>
        </w:rPr>
        <w:t xml:space="preserve">If the output device is a PC the Think Freedom device should work like an input device for the PC, like a mouse or a keyboard. The laptop must have the software of Think Freedom installed.</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tab/>
      </w:r>
      <w:r w:rsidDel="00000000" w:rsidR="00000000" w:rsidRPr="00000000">
        <w:rPr>
          <w:b w:val="1"/>
          <w:rtl w:val="0"/>
        </w:rPr>
        <w:t xml:space="preserve">Tablet</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b w:val="1"/>
          <w:rtl w:val="0"/>
        </w:rPr>
        <w:tab/>
      </w:r>
      <w:r w:rsidDel="00000000" w:rsidR="00000000" w:rsidRPr="00000000">
        <w:rPr>
          <w:rtl w:val="0"/>
        </w:rPr>
        <w:t xml:space="preserve">For the Think Freedom device to work on a tablet there has to be an app for the tablet. The device can be connected via bluetooth or internet with the tablet.</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