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sz w:val="28"/>
          <w:szCs w:val="28"/>
          <w:u w:val="single"/>
        </w:rPr>
      </w:pPr>
      <w:r w:rsidDel="00000000" w:rsidR="00000000" w:rsidRPr="00000000">
        <w:rPr>
          <w:b w:val="1"/>
          <w:sz w:val="28"/>
          <w:szCs w:val="28"/>
          <w:u w:val="single"/>
          <w:rtl w:val="0"/>
        </w:rPr>
        <w:t xml:space="preserve">Chapter 2</w:t>
      </w:r>
    </w:p>
    <w:p w:rsidR="00000000" w:rsidDel="00000000" w:rsidP="00000000" w:rsidRDefault="00000000" w:rsidRPr="00000000" w14:paraId="00000002">
      <w:pPr>
        <w:ind w:left="0" w:firstLine="0"/>
        <w:rPr>
          <w:b w:val="1"/>
          <w:sz w:val="28"/>
          <w:szCs w:val="28"/>
        </w:rPr>
      </w:pPr>
      <w:r w:rsidDel="00000000" w:rsidR="00000000" w:rsidRPr="00000000">
        <w:rPr>
          <w:rtl w:val="0"/>
        </w:rPr>
      </w:r>
    </w:p>
    <w:p w:rsidR="00000000" w:rsidDel="00000000" w:rsidP="00000000" w:rsidRDefault="00000000" w:rsidRPr="00000000" w14:paraId="00000003">
      <w:pPr>
        <w:ind w:left="0" w:firstLine="0"/>
        <w:rPr>
          <w:b w:val="1"/>
          <w:sz w:val="28"/>
          <w:szCs w:val="28"/>
        </w:rPr>
      </w:pPr>
      <w:r w:rsidDel="00000000" w:rsidR="00000000" w:rsidRPr="00000000">
        <w:rPr>
          <w:b w:val="1"/>
          <w:sz w:val="28"/>
          <w:szCs w:val="28"/>
          <w:rtl w:val="0"/>
        </w:rPr>
        <w:t xml:space="preserve">Exploring Human Computer Interaction in Industry 4.0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Varad Vishwarupe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Prachi Joshi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Shrey Maheshwari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Priyanka Kuklani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Prathamesh Shingote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Aseem Deshmukh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Department of Computer Science, University of Oxford, Oxford, United Kingdom,</w:t>
      </w:r>
      <w:hyperlink r:id="rId7">
        <w:r w:rsidDel="00000000" w:rsidR="00000000" w:rsidRPr="00000000">
          <w:rPr>
            <w:rFonts w:ascii="Courier" w:cs="Courier" w:eastAsia="Courier" w:hAnsi="Courier"/>
            <w:sz w:val="18"/>
            <w:szCs w:val="18"/>
            <w:rtl w:val="0"/>
          </w:rPr>
          <w:t xml:space="preserve">varad44@gmail.com</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Department of AI &amp; DS, Vishwakarma Institute of Information Technology, Pune, India, prachimjoshi@gmail.com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R&amp;D Division,Tata Elxsi, Pune, India, </w:t>
      </w:r>
      <w:hyperlink r:id="rId8">
        <w:r w:rsidDel="00000000" w:rsidR="00000000" w:rsidRPr="00000000">
          <w:rPr>
            <w:rFonts w:ascii="Courier" w:cs="Courier" w:eastAsia="Courier" w:hAnsi="Courier"/>
            <w:sz w:val="18"/>
            <w:szCs w:val="18"/>
            <w:rtl w:val="0"/>
          </w:rPr>
          <w:t xml:space="preserve">shreymaheshwari1@gmail.com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Khoury College of Computer Sciences, Northeastern University, Boston, United States,</w:t>
      </w:r>
      <w:hyperlink r:id="rId9">
        <w:r w:rsidDel="00000000" w:rsidR="00000000" w:rsidRPr="00000000">
          <w:rPr>
            <w:rFonts w:ascii="Courier" w:cs="Courier" w:eastAsia="Courier" w:hAnsi="Courier"/>
            <w:sz w:val="18"/>
            <w:szCs w:val="18"/>
            <w:rtl w:val="0"/>
          </w:rPr>
          <w:t xml:space="preserve">priyankakuklani@gmail.com</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School of Engineering, Maharashtra Institute of Technology, Pune, India,</w:t>
      </w:r>
      <w:r w:rsidDel="00000000" w:rsidR="00000000" w:rsidRPr="00000000">
        <w:rPr>
          <w:rFonts w:ascii="Courier" w:cs="Courier" w:eastAsia="Courier" w:hAnsi="Courier"/>
          <w:sz w:val="18"/>
          <w:szCs w:val="18"/>
          <w:rtl w:val="0"/>
        </w:rPr>
        <w:t xml:space="preserve">prathamshingote1997@gmail.com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Business Analytics Division, System Applications and Products(SAP), Pune, India,</w:t>
      </w:r>
      <w:r w:rsidDel="00000000" w:rsidR="00000000" w:rsidRPr="00000000">
        <w:rPr>
          <w:rFonts w:ascii="Courier" w:cs="Courier" w:eastAsia="Courier" w:hAnsi="Courier"/>
          <w:sz w:val="18"/>
          <w:szCs w:val="18"/>
          <w:rtl w:val="0"/>
        </w:rPr>
        <w:t xml:space="preserve">aseemdeshmukh@gmail.com</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b w:val="1"/>
        </w:rPr>
      </w:pPr>
      <w:r w:rsidDel="00000000" w:rsidR="00000000" w:rsidRPr="00000000">
        <w:rPr>
          <w:b w:val="1"/>
          <w:rtl w:val="0"/>
        </w:rPr>
        <w:t xml:space="preserve">Abstract</w:t>
      </w:r>
    </w:p>
    <w:p w:rsidR="00000000" w:rsidDel="00000000" w:rsidP="00000000" w:rsidRDefault="00000000" w:rsidRPr="00000000" w14:paraId="0000000E">
      <w:pPr>
        <w:ind w:firstLine="0"/>
        <w:rPr/>
      </w:pPr>
      <w:r w:rsidDel="00000000" w:rsidR="00000000" w:rsidRPr="00000000">
        <w:rPr>
          <w:rtl w:val="0"/>
        </w:rPr>
        <w:t xml:space="preserve">Collaboration and communication, in a general perspective, have always been the key to accomplishing tasks, right from elementary to herculean ones in the human world. With the richness of the complex human brain and its capabilities being realized through Machine Learning, and enabling this neurological power to be afforded by machines, machines are getting smarter and easing human lives. The Industry 4.0 architecture levels up the power and capability of machines, with interconnectivity and communication between already smart machines, making the entire industrial ecosystem smarter, efficient, and error-free. Well, almost error-free. Though the smart machines would be entirely independent in running the industry, humans would still be required in scenarios of supervision, maintenance, malfunctions, and confirmation of critical decisions taken by the machines. Thus, the aim of this research is to explore the HCI principles in the context of Industry 4.0, and provide recommendations on how technology and design would need to be adapted to create a seamless operation between machines and manpower, for the smooth running of the Industry 4.0 ecosystem.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59" w:lineRule="auto"/>
        <w:ind w:left="0" w:right="567"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Industry 4.0, IR4.0, Human Computer Interaction, Machine Learning, </w:t>
        <w:br w:type="textWrapping"/>
        <w:t xml:space="preserve">Artificial Intelligence, Data Science, User Interface, Design, User Experience Research. </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1">
      <w:pPr>
        <w:ind w:firstLine="0"/>
        <w:rPr/>
      </w:pPr>
      <w:r w:rsidDel="00000000" w:rsidR="00000000" w:rsidRPr="00000000">
        <w:rPr>
          <w:rtl w:val="0"/>
        </w:rPr>
        <w:t xml:space="preserve">Affiliation of industrial machines, brought about by the collaboration of automation technology, machine learning, and communication abilities for the independent running of an industry is the concrete objective of the Industry 4.0 framework. Industry 4.0 plays an important role in the manufacturing industry by ensuring security, flexibility, customization, time-efficiency, and a dynamic environment as well as increased productivity and quality [1] [2]. Through connecting smart devices and machinery, employing self-learning solutions, and enhancing self-direction capabilities, it is envisioned that the communication cost is reduced while flexibility for manufacturing, mass customization capabilities, production speed, and quality are increased [3], [4], and [5].</w:t>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t xml:space="preserve">Though the number of benefits of Industry 4.0 is tempting, Industry 4.0 also reveals several challenges or in a more critical way obstacles to improving productivity at the workplace [6]. One such challenge is the work division between manpower and machines, which allows us to explore Industry 4.0 catered HCI to reap the benefits of automated and smart machines, without compromising on the strength of the current manpower. Work division would enable a role change of humans to shift from low-level operations—which can be dangerous, dirty, difficult, and dull tasks—to high expertise and safe tasks [7-10]. Moreover, human intelligence and intervention remain a key role because of the safety, security, social aspects, and uncertainties posed by such autonomous systems [11-14]. Even with the dangerous roles out of the way of industry workers with the fourth industrial revolution, a good design and Human-Computer Interaction (HCI) in place would be required to make humans adept in the newly defined roles, so as to operate complex machines with negligible or no error. Thus, this research work aims to review the current vision of HCI and UX Design of Industry 4.0 and recommends practices best suited for the fourth industrial revolution.</w:t>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Work</w:t>
      </w:r>
    </w:p>
    <w:p w:rsidR="00000000" w:rsidDel="00000000" w:rsidP="00000000" w:rsidRDefault="00000000" w:rsidRPr="00000000" w14:paraId="00000016">
      <w:pPr>
        <w:ind w:firstLine="0"/>
        <w:rPr/>
      </w:pPr>
      <w:r w:rsidDel="00000000" w:rsidR="00000000" w:rsidRPr="00000000">
        <w:rPr>
          <w:rtl w:val="0"/>
        </w:rPr>
        <w:t xml:space="preserve">With the increasing stress on human satisfaction, ease and focus on better experiences, there has been an emerging trend in research work related to human-centred design and development of HCI from an Industry 4.0 perspective. Extracts from such work are mentioned in this section, for obtaining a better picture of the overall context. A good user experience (UX) and intuitive HCI is the cornerstone for the smooth operation of any industry, and with Industry 4.0 mechanisms, these become crucial. A system needs to be designed to generate positive UX for increasing user association and encouragement [15-18] presented that bad user interface design can lower user motivation to use a system. Beard-Gunter [19] worked with HCI design in industries to develop and optimize engagement metrics compared to games. To ensure the effectiveness of a system, a proper balance is required to be maintained between usability and system functionality [20], [21]. Considering design elements in developing the industrial automation system can facilitate the meaningful interactions between the system and the user [22–24].</w:t>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t xml:space="preserve">When it comes to HCI in Industry 4.0, we need to understand the prior work in the context of a plethora of subfields, viz. Human-Machine Interaction(HMI), Virtual, Augmented and Mixed Reality applications in the context of cyber-physical systems, and surveys which have been conducted keeping human-computer interaction and HMI under the purview on Industry 4.0 as a research topic. A large number of surveys covering peculiar aspects of HMI or human factors in I4.0 has been identified in the endeavour of collecting relevant literature for this paper. The vast majority of these studies are specifically oriented towards either VR or AR applications, or both, within I4.0 operations and, thus, covers only a subset of this paper’s scope. Büttner et al. conduct a survey on AR and VR applications in I4.0 manufacturing activities, more precisely on the available platform technologies and application areas, creating a small scale design space for such Mixed Reality applications in manufacturing [36]. This design space differentiates among four general application scenarios and four types of Mixed Reality technology platforms available for application, respectively. The application scenarios are manufacturing, logistics, maintenance, or training while the available platforms comprise mobile devices (AR), projection (AR), and head-mounted displays (HMDs) (AR or VR). Dini &amp; Dalle Mura and Wang et al. both present surveys on AR applications, however not restricted to I4.0-related application scenarios [39]. Dini &amp; Dalle Mura investigate general commercial AR applications including besides industrial scenarios also, among others, civil engineering. The specific AR application scenarios which they examine based on related scientific literature are maintenance and repairing, inspection and diagnostics, training, safety, and machine setup [8]. Wang et al., in turn, examine scientific research on AR applications for assembly purposes from a time span of 26 years starting as early as 1990 and concentrating mainly on the period from 2005 until 2015. Thus, they extend the scope to many years before the advent of I4.0-related initiatives and ideas. The major application purposes of AR in assembly tasks which they investigate are assembly guidance, assembly design and planning, and assembly training. Lukosch et al. provide a literature review on AR applications with an even less specific focus on industrial deployment by examining the state of the art at the time in research on collaboration in AR considering a wide range of possible application fields, the industrial sector being only one of those [36]. As a result, they identify remaining research challenges relating to collaboration in AR which are the identification of suitable application scenarios and interaction paradigms as well as an enhancement of the perceived presence and situational awareness of remote users.</w:t>
        <w:br w:type="textWrapping"/>
      </w:r>
    </w:p>
    <w:p w:rsidR="00000000" w:rsidDel="00000000" w:rsidP="00000000" w:rsidRDefault="00000000" w:rsidRPr="00000000" w14:paraId="00000019">
      <w:pPr>
        <w:ind w:firstLine="0"/>
        <w:rPr/>
      </w:pPr>
      <w:r w:rsidDel="00000000" w:rsidR="00000000" w:rsidRPr="00000000">
        <w:rPr>
          <w:rtl w:val="0"/>
        </w:rPr>
        <w:t xml:space="preserve">Palmarini et al., in turn, conduct a structured literature review on different software development platforms and types of data visualization and hardware available for AR applications in various maintenance scenarios [42]. The aim and purpose of their study is to derive a generic guideline facilitating a firm’s selection process of the appropriate type and design of AR application, tailored to the specific type of maintenance activity at hand which the firm is planning to enhance utilizing AR technology. Lastly, Choi et al. and Turner et al. provide surveys on VR technology in an industrial environment, the latter group of authors concentrating on a potential combination of VR technology with discrete event simulation for scenario testing in I4.0 activities [37]. Choi et al., on the other hand, present a survey on VR applications in manufacturing, concentrating on potential contributions of VR deployment in the development process for new products and deriving a mapping of different  types of VR technology towards the different steps of the product development process. Therefore, Hermann et al.. they consider applicability of various VR technologies for the phases of concept development, system-level design, design of details, testing and refinement, and launch of production [38].</w:t>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t xml:space="preserve">Besides those surveys on AR and VR applications, a literature review by Hecklau et al. exists on the major challenges as well as skills and competencies needed for future employees under an I4.0 scenario [41]. The authors utilize the insights from the literature analysis to structure the required skills according to different categories, based on which a competence model is created analyzing employees’ levels of skills and competencies which will be particularly important in an I4.0 working environment. Those main categories for the competence model are technical, methodological, social, and personal competencies [21]. Uzor et. al [40] also present a very lucid caste study of using Amazon Mechanical Turk, a crowdsourcing platform for facilitating HCI studies in the context of industry 4.0 applications, wherein the importance of having a synergy between the user interface for crowdsourcing based studies and industrial requirements is enunciated. While we have tried to cover maximum bases for our work related to HCI and HMI in the context of Industry 4.0, it is important to highlight that this list of related work is not all-encompassing. Instead, it is rather supposed to provide an outlook of other existing scientific literature regarding the topic of HCI and Industry 4.0 and thereby reaffirm that, to the best of the author’s knowledge, a study matching of this magnitude ceases to exist. This aspect facilitates the justification of this research study signifies the necessary importance as well as the relevance of this research paper.</w:t>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t xml:space="preserve">Though user experience and human-centred design have been explored in different contexts, there is a dearth of studies and research on its consideration, use, and impact on an Industry 4.0 setup. This paper focuses on the exploration of human-centred design principles and customized HCI to tend to the complexities involved in Industry 4.0, and the role of humans in such an ecosystem.</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567" w:right="0" w:hanging="56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Questions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the outset, we need to base our study on the fundamental understanding of what HCI is and how it is relevant under the purview of Industry 4.0. In its entirety, HCI is the study of the interaction between humans and computers, particularly as it pertains to the design of technology. HCI is at the crossroads of user-centered design, UI, and UX to create intuitive products and technologies. Researchers who specialize in HCI think about conceptualizing and implementing systems that satisfy human users. </w:t>
        <w:br w:type="textWrapping"/>
        <w:t xml:space="preserve">Most research in this field aims to improve human–computer interaction by improving how an interface is used and understood by humans. HCI is interdisciplinary, meaning it combines research methods and tools from computer science, behavioral science, design, and media studies. HCI also helps to make interfaces that increase productivity, enhance user experience, and reduce risks in safety-critical systems. Poorly designed machines lead to many unexpected problems, sometimes just user frustration, but sometimes, chaotic disasters. This is especially relevant in heavy industrial applications of Industry 4.0 such as manufacturing and cyber-physical systems.  </w:t>
        <w:br w:type="textWrapping"/>
        <w:t xml:space="preserve">This is why HCI is on the rise. As we become more dependent on technologies, even just the Internet or smartphones, HCI has become a key part of designing tools that can be used efficiently and safely on a daily basis and will play a vital role in IR4.0. [43]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 defining the research questions for this paper, it is important to identify the key principles of interaction. The gold standard for this is the  Norman’s model of interaction. Norman’s model of interaction (sometimes called the execution-evaluation cycle) a notable model for HCI. It proposes that a user first establishes a goal and then performs actions using the system to achieve that goal. A system then reflects the output of those actions on the interface. A user observes the interface and evaluates if their goal has been met. If not, a new goal is established, and the cycle is repeated [44]. This model of interaction explained is divided into seven primary stages: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3476625" cy="35242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766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ab/>
        <w:tab/>
        <w:tab/>
        <w:tab/>
        <w:tab/>
        <w:tab/>
        <w:tab/>
        <w:tab/>
      </w:r>
    </w:p>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Fig. 1 Norman Model of Interaction </w:t>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model helps us to understand where things go haywire in our designs. Under the context of Industry 4.0, there are issues when it comes to the sections of machine execution and problem evaluation by the cyber-physical systems. Machine perceive the world in binaries, as opposed to sensory inputs that are so readily perceived by humans. There are also issues with the interpretation of perception which further causes issues with the evaluation of those interpretations. There is a measurable difference between user actions and those that a particular system can perform. A potent and engaging interface allows a user to perform an action without system limitations. This is especially important for Industry 4.0 which is nothing but an interconnected web of system of subsystems consisting of IOT and cyber-physical systems. The second consideration wherein the importance of having a proper interaction mechanism between humans and machine for cyber physical systems is the difference between the presentation of an output and the user’s expectations. An effective interface can be easily evaluated by a user but it fails to evaluate when only machines are involved in the process. As a preliminary step, research questions were chalked out to define the basis of this research paper. The focus of these research questions is to primarily study the current visions of an Industry 4.0 ecosystem and especially explore this industrial revolution from the perspective of humans. Answering the formulated research questions would provide an overarching view of the human-centred approach of building the next industrial revolution. For answering the research questions, domain-specific keywords from each research question were used to explore the current research work through Google Scholar. Google Scholar was preferred as the source of all research content, as it gave an expansive search result and encompassed research work published from a wide range of publication organizations, thus covering a broad spectrum of resources. Research material from a diverse set of publication houses - IEEE, Research Gate, Elsevier, Science Direct, and MDPI - were studied and analysed. Providing better user support whenever there is a tangible difference expected output and the output generated by the user can be a vital factor in deciding the end goal of an efficient cyber-physical system. Thus, we pose the following important questions and try to answer them with our study on the principles of HCI under the context of Industry 4.0: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firstLine="0"/>
        <w:rPr/>
      </w:pPr>
      <w:r w:rsidDel="00000000" w:rsidR="00000000" w:rsidRPr="00000000">
        <w:rPr>
          <w:rtl w:val="0"/>
        </w:rPr>
        <w:t xml:space="preserve">3.1 The User Interface and User Experience Design Paradigm: </w:t>
      </w:r>
    </w:p>
    <w:p w:rsidR="00000000" w:rsidDel="00000000" w:rsidP="00000000" w:rsidRDefault="00000000" w:rsidRPr="00000000" w14:paraId="0000002C">
      <w:pPr>
        <w:ind w:firstLine="0"/>
        <w:rPr/>
      </w:pPr>
      <w:r w:rsidDel="00000000" w:rsidR="00000000" w:rsidRPr="00000000">
        <w:rPr>
          <w:rtl w:val="0"/>
        </w:rPr>
        <w:t xml:space="preserve">What facets of the UI-UX components of the Human-Computer Interaction be envisioned from an Industry 4.0 perspective?</w:t>
      </w:r>
    </w:p>
    <w:p w:rsidR="00000000" w:rsidDel="00000000" w:rsidP="00000000" w:rsidRDefault="00000000" w:rsidRPr="00000000" w14:paraId="0000002D">
      <w:pPr>
        <w:ind w:firstLine="0"/>
        <w:rPr/>
      </w:pPr>
      <w:r w:rsidDel="00000000" w:rsidR="00000000" w:rsidRPr="00000000">
        <w:rPr>
          <w:rtl w:val="0"/>
        </w:rPr>
      </w:r>
    </w:p>
    <w:p w:rsidR="00000000" w:rsidDel="00000000" w:rsidP="00000000" w:rsidRDefault="00000000" w:rsidRPr="00000000" w14:paraId="0000002E">
      <w:pPr>
        <w:ind w:firstLine="0"/>
        <w:rPr/>
      </w:pPr>
      <w:r w:rsidDel="00000000" w:rsidR="00000000" w:rsidRPr="00000000">
        <w:rPr>
          <w:rtl w:val="0"/>
        </w:rPr>
        <w:t xml:space="preserve">3.2 The Interaction Paradigm: </w:t>
      </w:r>
    </w:p>
    <w:p w:rsidR="00000000" w:rsidDel="00000000" w:rsidP="00000000" w:rsidRDefault="00000000" w:rsidRPr="00000000" w14:paraId="0000002F">
      <w:pPr>
        <w:ind w:firstLine="0"/>
        <w:rPr/>
      </w:pPr>
      <w:r w:rsidDel="00000000" w:rsidR="00000000" w:rsidRPr="00000000">
        <w:rPr>
          <w:rtl w:val="0"/>
        </w:rPr>
        <w:t xml:space="preserve">How should the interaction mechanism between Humans and Machines be shaped under the context of Industry 4.0?</w:t>
      </w:r>
    </w:p>
    <w:p w:rsidR="00000000" w:rsidDel="00000000" w:rsidP="00000000" w:rsidRDefault="00000000" w:rsidRPr="00000000" w14:paraId="00000030">
      <w:pPr>
        <w:ind w:firstLine="0"/>
        <w:rPr/>
      </w:pPr>
      <w:r w:rsidDel="00000000" w:rsidR="00000000" w:rsidRPr="00000000">
        <w:rPr>
          <w:rtl w:val="0"/>
        </w:rPr>
      </w:r>
    </w:p>
    <w:p w:rsidR="00000000" w:rsidDel="00000000" w:rsidP="00000000" w:rsidRDefault="00000000" w:rsidRPr="00000000" w14:paraId="00000031">
      <w:pPr>
        <w:ind w:firstLine="0"/>
        <w:rPr/>
      </w:pPr>
      <w:r w:rsidDel="00000000" w:rsidR="00000000" w:rsidRPr="00000000">
        <w:rPr>
          <w:rtl w:val="0"/>
        </w:rPr>
        <w:t xml:space="preserve">3.3 The Manpower-Machinery Paradigm: </w:t>
      </w:r>
    </w:p>
    <w:p w:rsidR="00000000" w:rsidDel="00000000" w:rsidP="00000000" w:rsidRDefault="00000000" w:rsidRPr="00000000" w14:paraId="00000032">
      <w:pPr>
        <w:ind w:firstLine="0"/>
        <w:rPr/>
      </w:pPr>
      <w:r w:rsidDel="00000000" w:rsidR="00000000" w:rsidRPr="00000000">
        <w:rPr>
          <w:rtl w:val="0"/>
        </w:rPr>
        <w:t xml:space="preserve">How will manpower be trained to interact with, supervise, and maintain complex machinery of Industry 4.0?</w:t>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567" w:right="0" w:hanging="56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Solutions</w:t>
      </w:r>
    </w:p>
    <w:p w:rsidR="00000000" w:rsidDel="00000000" w:rsidP="00000000" w:rsidRDefault="00000000" w:rsidRPr="00000000" w14:paraId="00000035">
      <w:pPr>
        <w:ind w:firstLine="0"/>
        <w:rPr/>
      </w:pPr>
      <w:r w:rsidDel="00000000" w:rsidR="00000000" w:rsidRPr="00000000">
        <w:rPr>
          <w:rtl w:val="0"/>
        </w:rPr>
        <w:t xml:space="preserve">Complex machinery of the fourth industrial revolution can be quite overwhelming to work with, and with massive chunks of information with respect to each machine, and the interconnection of machines, obtaining the right information at the right time can be quite difficult. Information management and control over such information then become critical to avoid chaos. A carefully designed and well-placed HCI would help to steer clear of such a situation. For example, Gorecky et al. [25] have envisioned the HCI in Industry 4.0 to contain Augmented and Virtual Reality elements. They further stress that this inclusion of AR and VR, would come with a requirement for training to be given to employees working with Industry 4.0 machines, in which case the user interface should be intuitive and the user experience should be a good one. At the same time, employing technologies like AR/VR comes with its very own list of disadvantages. AR/VR headsets are difficult to wear for a long duration of time, and would cause an uncomfortable experience. With heavy Head-Mounted Displays (HMDs) or limited battery capacities, hand-held or body-worn devices still challenge the worker, who is using it for eight hours a day [26]. We recommend for implementing the AR/VR correctly into the Industry 4.0 ecosystem, users have to be involved from the start in the design process of these interactions, unearthing any concerns and pain points during the usage of the same. This will enable to gauge the value of introducing AR and VR at the initial level, and will also help in making modifications along the way, according to the best fit scenario with respect to industry personnel.</w:t>
      </w:r>
    </w:p>
    <w:p w:rsidR="00000000" w:rsidDel="00000000" w:rsidP="00000000" w:rsidRDefault="00000000" w:rsidRPr="00000000" w14:paraId="00000036">
      <w:pPr>
        <w:ind w:firstLine="0"/>
        <w:rPr>
          <w:b w:val="1"/>
          <w:sz w:val="24"/>
          <w:szCs w:val="24"/>
        </w:rPr>
      </w:pPr>
      <w:r w:rsidDel="00000000" w:rsidR="00000000" w:rsidRPr="00000000">
        <w:rPr>
          <w:rtl w:val="0"/>
        </w:rPr>
      </w:r>
    </w:p>
    <w:p w:rsidR="00000000" w:rsidDel="00000000" w:rsidP="00000000" w:rsidRDefault="00000000" w:rsidRPr="00000000" w14:paraId="00000037">
      <w:pPr>
        <w:ind w:firstLine="0"/>
        <w:rPr/>
      </w:pPr>
      <w:r w:rsidDel="00000000" w:rsidR="00000000" w:rsidRPr="00000000">
        <w:rPr>
          <w:rtl w:val="0"/>
        </w:rPr>
        <w:t xml:space="preserve">To answer the aforementioned questions on what recommendations or solutions can be conceived to have a seamless UI-UX component, interaction mechanism and how the manpower-machinery paradigm should work in the HCI which is specifically developed for and from an Industry 4.0 perspective, we define the following 6 components of the HCI centered on the Industry 4.0 realm:  </w:t>
      </w:r>
    </w:p>
    <w:p w:rsidR="00000000" w:rsidDel="00000000" w:rsidP="00000000" w:rsidRDefault="00000000" w:rsidRPr="00000000" w14:paraId="00000038">
      <w:pPr>
        <w:ind w:firstLine="0"/>
        <w:rPr/>
      </w:pPr>
      <w:r w:rsidDel="00000000" w:rsidR="00000000" w:rsidRPr="00000000">
        <w:rPr>
          <w:rtl w:val="0"/>
        </w:rPr>
      </w:r>
    </w:p>
    <w:p w:rsidR="00000000" w:rsidDel="00000000" w:rsidP="00000000" w:rsidRDefault="00000000" w:rsidRPr="00000000" w14:paraId="00000039">
      <w:pPr>
        <w:ind w:firstLine="0"/>
        <w:rPr/>
      </w:pPr>
      <w:r w:rsidDel="00000000" w:rsidR="00000000" w:rsidRPr="00000000">
        <w:rPr/>
        <mc:AlternateContent>
          <mc:Choice Requires="wpg">
            <w:drawing>
              <wp:inline distB="0" distT="0" distL="0" distR="0">
                <wp:extent cx="4392930" cy="2562860"/>
                <wp:effectExtent b="0" l="0" r="0" t="0"/>
                <wp:docPr id="4" name=""/>
                <a:graphic>
                  <a:graphicData uri="http://schemas.microsoft.com/office/word/2010/wordprocessingGroup">
                    <wpg:wgp>
                      <wpg:cNvGrpSpPr/>
                      <wpg:grpSpPr>
                        <a:xfrm>
                          <a:off x="0" y="0"/>
                          <a:ext cx="4392930" cy="2562860"/>
                          <a:chOff x="0" y="0"/>
                          <a:chExt cx="4392925" cy="2562859"/>
                        </a:xfrm>
                      </wpg:grpSpPr>
                      <wpg:grpSp>
                        <wpg:cNvGrpSpPr/>
                        <wpg:grpSpPr>
                          <a:xfrm>
                            <a:off x="0" y="0"/>
                            <a:ext cx="4392925" cy="2562859"/>
                            <a:chOff x="0" y="0"/>
                            <a:chExt cx="4392925" cy="2562859"/>
                          </a:xfrm>
                        </wpg:grpSpPr>
                        <wps:wsp>
                          <wps:cNvSpPr/>
                          <wps:cNvPr id="3" name="Shape 3"/>
                          <wps:spPr>
                            <a:xfrm>
                              <a:off x="0" y="0"/>
                              <a:ext cx="4392925" cy="256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670906" y="826778"/>
                              <a:ext cx="1050871" cy="909046"/>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1845050" y="977420"/>
                              <a:ext cx="702583" cy="6077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HCI in Industry 4.0 </w:t>
                                </w:r>
                              </w:p>
                            </w:txbxContent>
                          </wps:txbx>
                          <wps:bodyPr anchorCtr="0" anchor="ctr" bIns="10150" lIns="10150" spcFirstLastPara="1" rIns="10150" wrap="square" tIns="10150">
                            <a:noAutofit/>
                          </wps:bodyPr>
                        </wps:wsp>
                        <wps:wsp>
                          <wps:cNvSpPr/>
                          <wps:cNvPr id="6" name="Shape 6"/>
                          <wps:spPr>
                            <a:xfrm>
                              <a:off x="2328954" y="391861"/>
                              <a:ext cx="396490" cy="341629"/>
                            </a:xfrm>
                            <a:prstGeom prst="hexagon">
                              <a:avLst>
                                <a:gd fmla="val 28900" name="adj"/>
                                <a:gd fmla="val 115470" name="vf"/>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7707" y="0"/>
                              <a:ext cx="861181" cy="745023"/>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1910423" y="123466"/>
                              <a:ext cx="575749" cy="4980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Gamification</w:t>
                                </w:r>
                              </w:p>
                            </w:txbxContent>
                          </wps:txbx>
                          <wps:bodyPr anchorCtr="0" anchor="ctr" bIns="10150" lIns="10150" spcFirstLastPara="1" rIns="10150" wrap="square" tIns="10150">
                            <a:noAutofit/>
                          </wps:bodyPr>
                        </wps:wsp>
                        <wps:wsp>
                          <wps:cNvSpPr/>
                          <wps:cNvPr id="9" name="Shape 9"/>
                          <wps:spPr>
                            <a:xfrm>
                              <a:off x="2791690" y="1030526"/>
                              <a:ext cx="396490" cy="341629"/>
                            </a:xfrm>
                            <a:prstGeom prst="hexagon">
                              <a:avLst>
                                <a:gd fmla="val 28900" name="adj"/>
                                <a:gd fmla="val 115470" name="vf"/>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557511" y="458239"/>
                              <a:ext cx="861181" cy="745023"/>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2700227" y="581705"/>
                              <a:ext cx="575749" cy="4980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Head Mounted Displays</w:t>
                                </w:r>
                              </w:p>
                            </w:txbxContent>
                          </wps:txbx>
                          <wps:bodyPr anchorCtr="0" anchor="ctr" bIns="10150" lIns="10150" spcFirstLastPara="1" rIns="10150" wrap="square" tIns="10150">
                            <a:noAutofit/>
                          </wps:bodyPr>
                        </wps:wsp>
                        <wps:wsp>
                          <wps:cNvSpPr/>
                          <wps:cNvPr id="12" name="Shape 12"/>
                          <wps:spPr>
                            <a:xfrm>
                              <a:off x="2470244" y="1751458"/>
                              <a:ext cx="396490" cy="341629"/>
                            </a:xfrm>
                            <a:prstGeom prst="hexagon">
                              <a:avLst>
                                <a:gd fmla="val 28900" name="adj"/>
                                <a:gd fmla="val 115470" name="vf"/>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557511" y="1359084"/>
                              <a:ext cx="861181" cy="745023"/>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2700227" y="1482550"/>
                              <a:ext cx="575749" cy="4980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Explainable AI Dashboards</w:t>
                                </w:r>
                              </w:p>
                            </w:txbxContent>
                          </wps:txbx>
                          <wps:bodyPr anchorCtr="0" anchor="ctr" bIns="10150" lIns="10150" spcFirstLastPara="1" rIns="10150" wrap="square" tIns="10150">
                            <a:noAutofit/>
                          </wps:bodyPr>
                        </wps:wsp>
                        <wps:wsp>
                          <wps:cNvSpPr/>
                          <wps:cNvPr id="15" name="Shape 15"/>
                          <wps:spPr>
                            <a:xfrm>
                              <a:off x="1672862" y="1826294"/>
                              <a:ext cx="396490" cy="341629"/>
                            </a:xfrm>
                            <a:prstGeom prst="hexagon">
                              <a:avLst>
                                <a:gd fmla="val 28900" name="adj"/>
                                <a:gd fmla="val 115470" name="vf"/>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767707" y="1817836"/>
                              <a:ext cx="861181" cy="745023"/>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910423" y="1941302"/>
                              <a:ext cx="575749" cy="4980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User Feedback Network</w:t>
                                </w:r>
                              </w:p>
                            </w:txbxContent>
                          </wps:txbx>
                          <wps:bodyPr anchorCtr="0" anchor="ctr" bIns="10150" lIns="10150" spcFirstLastPara="1" rIns="10150" wrap="square" tIns="10150">
                            <a:noAutofit/>
                          </wps:bodyPr>
                        </wps:wsp>
                        <wps:wsp>
                          <wps:cNvSpPr/>
                          <wps:cNvPr id="18" name="Shape 18"/>
                          <wps:spPr>
                            <a:xfrm>
                              <a:off x="1202549" y="1187885"/>
                              <a:ext cx="396490" cy="341629"/>
                            </a:xfrm>
                            <a:prstGeom prst="hexagon">
                              <a:avLst>
                                <a:gd fmla="val 28900" name="adj"/>
                                <a:gd fmla="val 115470" name="vf"/>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974237" y="1359597"/>
                              <a:ext cx="861181" cy="745023"/>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1116953" y="1483063"/>
                              <a:ext cx="575749" cy="4980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Human-Machine Failure Intervention</w:t>
                                </w:r>
                              </w:p>
                            </w:txbxContent>
                          </wps:txbx>
                          <wps:bodyPr anchorCtr="0" anchor="ctr" bIns="10150" lIns="10150" spcFirstLastPara="1" rIns="10150" wrap="square" tIns="10150">
                            <a:noAutofit/>
                          </wps:bodyPr>
                        </wps:wsp>
                        <wps:wsp>
                          <wps:cNvSpPr/>
                          <wps:cNvPr id="21" name="Shape 21"/>
                          <wps:spPr>
                            <a:xfrm>
                              <a:off x="974237" y="457214"/>
                              <a:ext cx="861181" cy="745023"/>
                            </a:xfrm>
                            <a:prstGeom prst="hexagon">
                              <a:avLst>
                                <a:gd fmla="val 2857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1116953" y="580680"/>
                              <a:ext cx="575749" cy="4980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Synergy in Systems of Sub-Systems</w:t>
                                </w:r>
                              </w:p>
                            </w:txbxContent>
                          </wps:txbx>
                          <wps:bodyPr anchorCtr="0" anchor="ctr" bIns="10150" lIns="10150" spcFirstLastPara="1" rIns="10150" wrap="square" tIns="10150">
                            <a:noAutofit/>
                          </wps:bodyPr>
                        </wps:wsp>
                      </wpg:grpSp>
                    </wpg:wgp>
                  </a:graphicData>
                </a:graphic>
              </wp:inline>
            </w:drawing>
          </mc:Choice>
          <mc:Fallback>
            <w:drawing>
              <wp:inline distB="0" distT="0" distL="0" distR="0">
                <wp:extent cx="4392930" cy="2562860"/>
                <wp:effectExtent b="0" l="0" r="0" t="0"/>
                <wp:docPr id="4"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4392930" cy="25628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ind w:firstLine="0"/>
        <w:rPr/>
      </w:pPr>
      <w:r w:rsidDel="00000000" w:rsidR="00000000" w:rsidRPr="00000000">
        <w:rPr>
          <w:rtl w:val="0"/>
        </w:rPr>
      </w:r>
    </w:p>
    <w:p w:rsidR="00000000" w:rsidDel="00000000" w:rsidP="00000000" w:rsidRDefault="00000000" w:rsidRPr="00000000" w14:paraId="0000003B">
      <w:pPr>
        <w:ind w:firstLine="0"/>
        <w:jc w:val="center"/>
        <w:rPr/>
      </w:pPr>
      <w:r w:rsidDel="00000000" w:rsidR="00000000" w:rsidRPr="00000000">
        <w:rPr>
          <w:rtl w:val="0"/>
        </w:rPr>
        <w:tab/>
        <w:tab/>
        <w:tab/>
        <w:tab/>
        <w:tab/>
        <w:tab/>
        <w:tab/>
        <w:tab/>
        <w:tab/>
        <w:tab/>
        <w:t xml:space="preserve">Fig. 2 Components of HCI centered on Industry 4.0</w:t>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rtl w:val="0"/>
        </w:rPr>
        <w:t xml:space="preserve">As is evident from Fig.2, we envision that the UI-UX that is designed keeping industrial recommendations in mind should involve a subset of 6 core components. AR-VR based HMDs are the way to go ahead, when it comes to industrial supervision roles. It would lessen the need to physically visit the site for inspection and avoid unnecessary hazards. The second component should be the use of Explainable AI models which not only predict and classify but also explain the rationale behind arriving at a specific decision. This is particularly important in the context of Industry 4.0, since there is a significant level of reliance on machines to perform seamlessly day in and out. Thus, knowing why a particular machine took a particular decision at a particular time helps in reasoning and also accounts for outlier detections, when the mechanism or machine fails. </w:t>
      </w:r>
    </w:p>
    <w:p w:rsidR="00000000" w:rsidDel="00000000" w:rsidP="00000000" w:rsidRDefault="00000000" w:rsidRPr="00000000" w14:paraId="0000003F">
      <w:pPr>
        <w:ind w:firstLine="0"/>
        <w:rPr/>
      </w:pPr>
      <w:r w:rsidDel="00000000" w:rsidR="00000000" w:rsidRPr="00000000">
        <w:rPr>
          <w:rtl w:val="0"/>
        </w:rPr>
      </w:r>
    </w:p>
    <w:p w:rsidR="00000000" w:rsidDel="00000000" w:rsidP="00000000" w:rsidRDefault="00000000" w:rsidRPr="00000000" w14:paraId="00000040">
      <w:pPr>
        <w:ind w:firstLine="0"/>
        <w:rPr/>
      </w:pPr>
      <w:r w:rsidDel="00000000" w:rsidR="00000000" w:rsidRPr="00000000">
        <w:rPr>
          <w:rtl w:val="0"/>
        </w:rPr>
        <w:t xml:space="preserve">Third component of this HCI focusses on the need for a user-feedback network which is pivotal to the smooth functioning of a proper HCI mechanism in cyber-physical systems. User should receive both instantaneous and cumulative feedback for examining fault tolerance and industry specific bottlenecks in the manufacturing processes, which are often the first deterrents on the assembly line, wherein the entire process comes to a standstill. Fourth consideration includes the ability to have a combination of human-machine intervention when there’s critical failure. Often times, there are problems which are only identifiable by human intervention such as system breakdown, actual physical issues with the machinery, leaks and overflows, etc. During such catastrophic situations, it is important to have a synergy between how much human vs machine intervention is needed for the failure to be resolved in the least possible time, with minimal resources at hand. The last component of a successful HCI system tailored for the Industry 4.0 framework should include the amalgamation of the system of sub-systems which is also known as Internet of Things(IoT). In the IoT framework, device, network and application are the three most important components which make up the internals in a manufacturing facility. These systems should communication with each other on a network which is separate from the main hub, so as to accommodate the passage and relay of commands and messages in a brisk and seamless manner. Whenever a certain sub-system malfunctions, there should be immediate relaying of the same to the interconnected nodes with a modality to quickly intimate the nearest operator, wherein the other systems should come to a stop and avoid dire consequences such as fire and loss of property. Having these 6 components in an industrial HCI system would enable that there are low downtimes for machinery and would establish a cohesive synergy </w:t>
        <w:br w:type="textWrapping"/>
        <w:t xml:space="preserve">between humans and machines, through an actionable intuitive mechanism. </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Discussion and Recommendations</w:t>
      </w:r>
    </w:p>
    <w:p w:rsidR="00000000" w:rsidDel="00000000" w:rsidP="00000000" w:rsidRDefault="00000000" w:rsidRPr="00000000" w14:paraId="00000042">
      <w:pPr>
        <w:ind w:firstLine="0"/>
        <w:rPr/>
      </w:pPr>
      <w:r w:rsidDel="00000000" w:rsidR="00000000" w:rsidRPr="00000000">
        <w:rPr>
          <w:rtl w:val="0"/>
        </w:rPr>
        <w:t xml:space="preserve">Current modalities and practices of training can become quite mundane and overwhelming for Industry 4.0 specific training. With high technology procedures to complete tasks on smart machines, the traditional training method will overburden the manpower, and would not be effective in retaining operating procedures. With AR and VR technologies to be used in Industry 4.0 ecosystem, the training provided will be highly engaging and playful, and due to the visual aspects of these technologies, the training imparted would be retained by industry professionals. It could identify the impact of learning with AR in comparison to traditional vocational training approaches.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t xml:space="preserve">Manufacturing work conditions do not allow on-the-job training of specific work tasks and situations, e.g. when too expensive, dangerous, or when it would influence the overall production performance [26]. Here, assistive environments which use AR or VR as a methodology for visualizing complex work tasks or even invisible processes improve the training experience and outcomes for the individual worker [28]. However, at the same time, these assistive methods of training via AR/VR should be adaptive in construction. Markus Funk et al. [27] have analysed that assistive technology in an industry should have an adaptive mechanism of assisting the user. Although their work is in a different context, certain elements of their work fit the context of Industry 4.0 environment. Training provided to humans should be adaptive in design, so as to respect industry working personnel and give them a training customised to their expertise level. Markus [27] stressed on the concept that when the workers’ need for assistive technologies changes, the feedback from the machine should also reduce, while continuously checking for errors. Similar to Industry 4.0, as a worker attains skills and experience, the training can be toned down to suit the calibre of the individual.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firstLine="0"/>
        <w:rPr/>
      </w:pPr>
      <w:r w:rsidDel="00000000" w:rsidR="00000000" w:rsidRPr="00000000">
        <w:rPr>
          <w:rtl w:val="0"/>
        </w:rPr>
        <w:t xml:space="preserve">Similarly, gamification is another modality that could be used in Industry 4.0 specific HCI to train and assist industrial manpower. Gamification is often understood as the use of elements of entertainment games in non-game contexts [29], but it is more efficient to understand gamification as an alternative framework for training [30] with the potential to increase motivation for more intensive interaction (training effect) and incidental behavioural adaptation. In adulthood, the game is "more often used for the targeted exercise of a certain skill and as means to achieve individualized private or professional goals" [31] and is therefore also conceivable as a medium in company contexts. Jacqueline [32] enlists the various benefits of using gamification to introduce new technology to prospective users. Among them are - a safe place for practice and failure, adaptive nature of the game with regard to individual competences, the possibility to practice (repeatedly) and apply different skills, immediate feedback, fun and motivation [33].</w:t>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ind w:firstLine="0"/>
        <w:rPr/>
      </w:pPr>
      <w:r w:rsidDel="00000000" w:rsidR="00000000" w:rsidRPr="00000000">
        <w:rPr>
          <w:rtl w:val="0"/>
        </w:rPr>
        <w:t xml:space="preserve">However, gamification if not done right, can lead to an even more unpleasant user experience than to start with. Therefore, the context of use should be properly defined, and on that front, the concerned manpower should be evaluated in terms of their interest level in game elements. Moreover, stakeholders must be involved in taking an appropriate decision on the type and extent of gamification to be involved in the industry, to benefit the industry as well as personnel mutually.</w:t>
      </w:r>
    </w:p>
    <w:p w:rsidR="00000000" w:rsidDel="00000000" w:rsidP="00000000" w:rsidRDefault="00000000" w:rsidRPr="00000000" w14:paraId="00000049">
      <w:pPr>
        <w:ind w:firstLine="0"/>
        <w:rPr/>
      </w:pPr>
      <w:r w:rsidDel="00000000" w:rsidR="00000000" w:rsidRPr="00000000">
        <w:rPr>
          <w:rtl w:val="0"/>
        </w:rPr>
      </w:r>
    </w:p>
    <w:p w:rsidR="00000000" w:rsidDel="00000000" w:rsidP="00000000" w:rsidRDefault="00000000" w:rsidRPr="00000000" w14:paraId="0000004A">
      <w:pPr>
        <w:ind w:firstLine="0"/>
        <w:rPr/>
      </w:pPr>
      <w:r w:rsidDel="00000000" w:rsidR="00000000" w:rsidRPr="00000000">
        <w:rPr>
          <w:rtl w:val="0"/>
        </w:rPr>
        <w:t xml:space="preserve">In our humble opinion, An “ideal” Industry 4.0 HCI system should feature a balanced scale of humans and machines working together, with a positive collaboration between them. To achieve such a synergy, humans should not feel excluded from the interconnected smart machines of the industry. Apart from a rational work division between the two entities, for humans to be inclusive in Industry 4.0, high technology modalities should be used to foster an engaging and exciting experience of co-working between human and machine. As discussed previously, the intent of using these high technology modalities, whether they are used to provide information across the industry, or as an assistive technology to complete tasks successfully, needs to be defined clearly and a design structure based on the intent is mandatory to be constructed to gain a first-hand view of the space and function of such technological implementation. At the same time, stakeholders and users must be involved in the design process of Industry 4.0 HCI, to take care of the business requirements and the perspective of users, respectively. From a technological perspective, since AR/VR require heavy head mounted devices, it may not suit workers in long shifts. In this scenario, different AR/VR setups would be required to tackle the problem such as displaying in-situ instructions into the field of view of workers [40].</w:t>
      </w:r>
    </w:p>
    <w:p w:rsidR="00000000" w:rsidDel="00000000" w:rsidP="00000000" w:rsidRDefault="00000000" w:rsidRPr="00000000" w14:paraId="0000004B">
      <w:pPr>
        <w:ind w:firstLine="0"/>
        <w:rPr/>
      </w:pP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567" w:right="0" w:hanging="56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and Future Work</w:t>
      </w:r>
    </w:p>
    <w:p w:rsidR="00000000" w:rsidDel="00000000" w:rsidP="00000000" w:rsidRDefault="00000000" w:rsidRPr="00000000" w14:paraId="0000004D">
      <w:pPr>
        <w:ind w:firstLine="0"/>
        <w:rPr>
          <w:b w:val="1"/>
          <w:sz w:val="24"/>
          <w:szCs w:val="24"/>
        </w:rPr>
      </w:pPr>
      <w:r w:rsidDel="00000000" w:rsidR="00000000" w:rsidRPr="00000000">
        <w:rPr>
          <w:rtl w:val="0"/>
        </w:rPr>
      </w:r>
    </w:p>
    <w:p w:rsidR="00000000" w:rsidDel="00000000" w:rsidP="00000000" w:rsidRDefault="00000000" w:rsidRPr="00000000" w14:paraId="0000004E">
      <w:pPr>
        <w:ind w:firstLine="0"/>
        <w:rPr/>
      </w:pPr>
      <w:r w:rsidDel="00000000" w:rsidR="00000000" w:rsidRPr="00000000">
        <w:rPr>
          <w:rtl w:val="0"/>
        </w:rPr>
        <w:t xml:space="preserve">The development of a HCI system specifically made for the Industry 4.0 environment could be made a reality focusing on the three paradigms discussed in the paper.  It can be a cause of concern for currently working industrial manpower, as it will automate industries extensively. While there are immediate ramifications of this on the numbers of jobs that would be available in the production industry, it does pave the way for developing better industrial practices which are focused on creating a synergy between humans and machines. The first industrial revolution started with the advent of the steam engine, second industrial revolution brough electricity to the world, the third and ongoing revolution brought automation as a boon for the industry and imminently, the fourth industrial revolution would usher a new era in the world, where previously imaginable phenomena would take actual shape.Such a revolution is inevitable, and industries would lose out on competition if they steer clear from Industry 4.0 modifications. But, with a well-designed HCI system in place, not only will the industry workers shift to better roles and responsibilities, but also be able to learn new skills, and will experience an engaging job with the help of well-designed assistive technologies to aid them in supervising and maintenance of complex machinery. Future work in this regard would include more case studies which are pertaining to the actual implementation of such cyber-physical systems, especially in the production industry, Taking cues from the same, a robust framework for implementing HCI systems in the Industry 4.0 framework would open up unending opportunities at the confluence of humans and machines, thereby changing the world for the better, one industry at a time. </w:t>
      </w:r>
    </w:p>
    <w:p w:rsidR="00000000" w:rsidDel="00000000" w:rsidP="00000000" w:rsidRDefault="00000000" w:rsidRPr="00000000" w14:paraId="0000004F">
      <w:pPr>
        <w:ind w:firstLine="0"/>
        <w:rPr/>
      </w:pPr>
      <w:r w:rsidDel="00000000" w:rsidR="00000000" w:rsidRPr="00000000">
        <w:rPr>
          <w:rtl w:val="0"/>
        </w:rPr>
      </w:r>
    </w:p>
    <w:p w:rsidR="00000000" w:rsidDel="00000000" w:rsidP="00000000" w:rsidRDefault="00000000" w:rsidRPr="00000000" w14:paraId="00000050">
      <w:pPr>
        <w:ind w:firstLine="0"/>
        <w:rPr/>
      </w:pPr>
      <w:r w:rsidDel="00000000" w:rsidR="00000000" w:rsidRPr="00000000">
        <w:rPr>
          <w:rtl w:val="0"/>
        </w:rPr>
      </w:r>
    </w:p>
    <w:p w:rsidR="00000000" w:rsidDel="00000000" w:rsidP="00000000" w:rsidRDefault="00000000" w:rsidRPr="00000000" w14:paraId="00000051">
      <w:pPr>
        <w:ind w:firstLine="0"/>
        <w:rPr/>
      </w:pPr>
      <w:r w:rsidDel="00000000" w:rsidR="00000000" w:rsidRPr="00000000">
        <w:rPr>
          <w:rtl w:val="0"/>
        </w:rPr>
      </w:r>
    </w:p>
    <w:p w:rsidR="00000000" w:rsidDel="00000000" w:rsidP="00000000" w:rsidRDefault="00000000" w:rsidRPr="00000000" w14:paraId="00000052">
      <w:pPr>
        <w:ind w:firstLine="0"/>
        <w:rPr/>
      </w:pPr>
      <w:r w:rsidDel="00000000" w:rsidR="00000000" w:rsidRPr="00000000">
        <w:rPr>
          <w:rtl w:val="0"/>
        </w:rPr>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 Krupitzer et al, “A Survey on Human Machine Interaction in Industry 4.0, Vol. 1, No. 1, Article . Association for Computing Machinery (ACM) ,February 2020.</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 Islam, K. M. Munim, M. N. Islam, and M. M. Karim, “A proposed secure mobile money transfer system for sme in bangladesh: An industry 4.0 perspective,” in 2019 International Conference on Sustainable Technologies for Industry 4.0 (STI). IEEE, 2019, pp. 1–6.</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 Lee, B. Bagheri, and H.-A. Kao, “A cyber-physical systems architecture for industry 4.0-based manufacturing systems,” Manufacturing letters, vol. 3, pp. 18–23, 2015.</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 Gruber, Innovation, skills and investment: a digital industrial policy for Europe, Economia e Politica Industriale, Springer, 2017, pp.1-17.</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 J. Bartodziej, The Concept Industry 4.0: An Empirical Analysis of Technologies and Applications in Production Logistics, Springer, 2017.</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 A. Saucedo-Martínez, et al., Industry 4.0 framework for management and operations: a review, Journal of Ambient Intelligence and Humanized Computing, 2017, pp. 1-13.</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Fazel Ansari, Selim Erol, Wilfred Sihn, Rethinking Human-Machine Learning in Industry 4.0: How Does the Paradigm Shift Treat the Role of Human Learning?, Science Direct, 2018</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Nahavandi, S. (2017). Trusted autonomy between humans and robots: Toward human-on-the-loop in robotics and autonomous systems. IEEE Systems, Man, and Cybernetics Magazine, 3(1), 10–17.</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Bauer, D., Schumacher, S., Gust, A., Seidelmann, J., &amp; Bauernhansl, T. (2019). Characterization of autonomous production by a stage model. Procedia CIRP, 81, 192–197.</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Campbell, F. J. (2021). Human factors: The impact on industry and the environment. In E. R. Rhodes &amp; H. Naser (Eds.), Natural resources management and biological sciences (pp. 1–14). IntechOpen.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Zhang, T., Li, Q., Zhang, C., Liang, H., Li, P., Wang, T., Li, S., Zhu, Y., &amp; Wu, C. (2017). Current trends in the development of intelligent unmanned autonomous systems. Frontiers of Information Technology &amp; Electronic Engineering, 18(1), 68–85.</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Fosch-Villaronga, E., Lutz, C., &amp; Tamò-Larrieux, A. (2020). Gathering expert opinions for social robots’ ethical, legal, and societal concerns: Findings from four international workshops. International Journal of Social Robotics, 12(2), 441–458.</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Gil, M., Albert, M., Fons, J., &amp; Pelechano, V. (2019). Designing human-in-the-loop autonomous cyber-physical systems. International Journal of Human-Computer Studies, 130, 21–39</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Santoni de Sio, F., &amp; van den Hoven, J. (2018). Meaningful human control over autonomous systems: A philosophical account. Frontiers in Robotics and AI, 5, 15.</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Weichhart, G., Ferscha, A., Mutlu, B., Brillinger, M., Diwold, K., Lindstaedt, S., Schreck, T., &amp; Mayr-Dorn, C. (2019). Human/ machine/roboter: Technologies for cognitive processes. Elektrotechnik Und Informationstechnik, 136(7), 313–317</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M. Isen, “An influence of positive affect on decision making in complex situations: Theoretical issues with practical implications,” Journal of consumer psychology, vol. 11, no. 2, pp. 75–85, 2001.</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 N. Islam, S. J. Oishwee, S. Z. Mayem, A. N. Mokarrom, M. A. Razzak, and A. H. Kabir, “Developing a multi-channel military application using interactive dialogue model (idm),” in 2017 3rd International Conference on Electrical Information and Communication Technology (EICT). IEEE, 2017, pp. 1–6.</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 Zaki, Z. Sultana, S. A. Rahman, and M. N. Islam, “Exploring and comparing the performance of design methods used for information intensive websites,” MIST International Journal of Science and Technology, vol. 8, pp. 49–60, 2020.</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 Thimbleby and I. H. Witten, “User modeling as machine identification: new design methods for hci,” 1991.</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Beard-Gunter, G. Ellis, C. Dando, and P. Found, “Designing industrial user experiences for industry 4.0,” 2018.</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 A. Razzak and M. N. Islam, “Exploring and evaluating the usability factors for military application: A road map for hci in military applications,” Human Factors and Mechanical Engineering for Defense and Safety, vol. 4, no. 1, p. 4, 2020.</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 Nielsen, Usability engineering. Elsevier, 1994.</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 Deterding, R. Khaled, L. E. Nacke, and D. Dixon, “Gamification: Toward a definition,” in CHI 2011 gamification workshop proceedings, vol. 12. Vancouver BC, Canada, 2011.</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 Gorecky, M. Schmitt, M. Loskyll, and D. Zuhlke, “Human-machine- ¨ interaction in the industry 4.0 era,” in 2014 12th IEEE international conference on industrial informatics (INDIN), 2014, pp. 289–294.</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 Aranburu, G. S. Mondragon, G. Lasa, J. K. Gerrikagoitia, I. S. Coop, and G. S. Elgoibar, “Evaluating the human machine interface experience in industrial workplaces,” in Proceedings of the 32nd International BCS Human Computer Interaction Conference. BCS Learning &amp; Development Ltd., 2018, p. 93.</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Peter Papcun, Erik Kajáti, Jií Koziorek, “Human Machine Interface in Concept of Industry 4.0,” IEEE, October 2018.</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Sebastian Büttner, Henrik Mucha, Markus Funk, Thomas Kosch, Mario Aehnelt, Sebastian Robert, Carsten Röcker, “The Design Space of Augmented and Virtual Reality Applications for Assistive Environments in Manufacturing: A Visual Approach,” ResearchGate Conference Paper, June 2017.</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Markus Funk, Albrecht Schmidt, Tilman Dingler, Jennifer Cooper, “Stop Helping Me - I’m Bored! Why Assembly Assistance needs to be Adaptive,” ResearchGate, September 2015.</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 D. Fehling, A. Mueller, and M. Aehnelt. Enhancing vocational training with augmented reality. In S. Lindstaedt, T. Ley, and H. Sack, editors, Proceedings of the 16th International Conference on Knowledge Technologies and Data-driven Business. ACM Press, 2016.</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 Deterding, D. Dixon, R. Khaled, and L. E. Nacke, Gamification: Toward a Definition. CHI 2011, Vancouver, BC, Canada.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 Tulloch, Reconceptualising gamification: Play and pedagogy. [Online]Available: http://www.digitalcultureandeducation.com/cms/wpcontent/uploads/2014/12/tulloch.pdf.</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 Schmidt, I. Schmidt, and P. R. Schmidt, “Digitales Spielen und Lernen – A Perfect Match?: Pädagogische Betrachtungen vom kindlichen Spiel zum digitalen Lernspiel.,” in Gesundheit spielend fördern: Potenziale und Herausforderungen von digitalen Spieleanwendungen für die Gesundheitsförderung und Prävention, K. Dadaczynski, S. Schiemann, and P. Paulus, Eds., 2016, pp. 18–49.</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Jacqueline Schuldt, Susanne Friedemann, 2017. “The Challenges of Gamification in the Age of Industry 4.0.” IEEE Global Engineering Education Conference (EDUCON), April 2017.</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 Schmidt, MALL meets Gamification: Möglichkeiten und Grenzen neuer (digitaler) Zugänge zum Fremdsprachenlernen. [Online] Available:http://www.uni-potsdam.de/fileadmin01/projects/tefl/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Sebastian Büttner, Henrik Mucha, Markus Funk, Thomas Kosch, Mario Aehnelt, Sebastian Robert, and Carsten Röcker. “The Design Space of Augmented and Virtual Reality Applications for Assistive Environments in Manufacturing: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 Visual Approach”, Proceedings of the 10th International Conference on Pervasive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7" w:right="0" w:hanging="113.99999999999999"/>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Technologies Related to Assistive Environments - PETRA ’17. ACM Press,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7" w:right="0" w:hanging="113.99999999999999"/>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Island of    Rhodes, Greece, 433–440. https://doi.org/10.1145/3056540.3076193</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SangSu Choi, Kiwook Jung, and Sang Do Noh., 2015, “Virtual reality applications in manufacturing industries: Past research, present findings, and future directions”, Concurrent Engineering: Research and Applications 23, 1 (2015), 40–63. https://doi.org/10.1177/1063293X14568814</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Mario Hermann, Tobias Pentek, and Boris Otto, “Design Principles for Industrie 4.0 Scenarios, 2016”, 49th Hawaii International Conference on System Sciences (HICSS). IEEE, 3928–3937. https://doi.org/10.1109/HICSS.2016.488</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 Dini and M. Dalle Mura, 2015, “Application of Augmented Reality Techniques in Through-life Engineering Services”, Procedia CIRP 38 (jan 2015), 14–23. </w:t>
      </w:r>
      <w:hyperlink r:id="rId12">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https://doi.org/10.1016/J.PROCIR.2015.07.044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 Uzor, JT Jacques, JJ Dudley, PO Kristensson, “Investigating the Accessibility of Crowdwork Tasks on Mechanical Turk”, Proceedings of the 2021 CHI Conference on Human Factors in Computing 2021, </w:t>
      </w:r>
      <w:hyperlink r:id="rId13">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https://doi.org/10.1145/3411764.3445291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Fabian Hecklau, Mila Galeitzke, Sebastian Flachs, and Holger Kohl. 2016. Holistic approach for human resource management in Industry 4.0. Procedia CIRP 54 (jan 2016), 1–6. https://doi.org/10.1016/J.PROCIR.2016.05.102</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Riccardo Palmarini, John Ahmet Erkoyuncu, and Rajkumar Roy. 2017. An Innovative Process to Select Augmented Reality (AR) Technology for Maintenance. Procedia CIRP 59 (jan 2017), 23–28. https://doi.org/10.1016/J.PROCIR.2016.</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https://www.educative.io/blog/intro-human-computer-interaction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hyperlink r:id="rId14">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https://cs4760.csl.mtu.edu/2016/lectures/normans-interaction-theory/</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1" w:right="0" w:hanging="113.99999999999999"/>
        <w:jc w:val="both"/>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https://www.reinvigoration.com/wp-content/uploads/2018/06/Designing-Industrial-User-Experiences-For-Industry-4.0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7" w:right="0" w:hanging="113.99999999999999"/>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15" w:type="default"/>
      <w:headerReference r:id="rId16"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59"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59"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spacing w:line="259" w:lineRule="auto"/>
        <w:ind w:firstLine="22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05BDF"/>
    <w:pPr>
      <w:overflowPunct w:val="0"/>
      <w:autoSpaceDE w:val="0"/>
      <w:autoSpaceDN w:val="0"/>
      <w:adjustRightInd w:val="0"/>
      <w:spacing w:after="0" w:line="240" w:lineRule="atLeast"/>
      <w:ind w:firstLine="227"/>
      <w:jc w:val="both"/>
      <w:textAlignment w:val="baseline"/>
    </w:pPr>
    <w:rPr>
      <w:rFonts w:ascii="Times New Roman" w:cs="Times New Roman" w:eastAsia="Times New Roman" w:hAnsi="Times New Roman"/>
      <w:sz w:val="20"/>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ddress" w:customStyle="1">
    <w:name w:val="address"/>
    <w:basedOn w:val="Normal"/>
    <w:rsid w:val="00205BDF"/>
    <w:pPr>
      <w:spacing w:after="200" w:line="220" w:lineRule="atLeast"/>
      <w:ind w:firstLine="0"/>
      <w:contextualSpacing w:val="1"/>
      <w:jc w:val="center"/>
    </w:pPr>
    <w:rPr>
      <w:sz w:val="18"/>
    </w:rPr>
  </w:style>
  <w:style w:type="paragraph" w:styleId="author" w:customStyle="1">
    <w:name w:val="author"/>
    <w:basedOn w:val="Normal"/>
    <w:next w:val="address"/>
    <w:rsid w:val="00205BDF"/>
    <w:pPr>
      <w:spacing w:after="200" w:line="220" w:lineRule="atLeast"/>
      <w:ind w:firstLine="0"/>
      <w:jc w:val="center"/>
    </w:pPr>
  </w:style>
  <w:style w:type="character" w:styleId="e-mail" w:customStyle="1">
    <w:name w:val="e-mail"/>
    <w:basedOn w:val="DefaultParagraphFont"/>
    <w:rsid w:val="00205BDF"/>
    <w:rPr>
      <w:rFonts w:ascii="Courier" w:hAnsi="Courier"/>
      <w:noProof w:val="1"/>
    </w:rPr>
  </w:style>
  <w:style w:type="paragraph" w:styleId="heading1" w:customStyle="1">
    <w:name w:val="heading1"/>
    <w:basedOn w:val="Normal"/>
    <w:next w:val="p1a"/>
    <w:qFormat w:val="1"/>
    <w:rsid w:val="00205BDF"/>
    <w:pPr>
      <w:keepNext w:val="1"/>
      <w:keepLines w:val="1"/>
      <w:numPr>
        <w:numId w:val="1"/>
      </w:numPr>
      <w:suppressAutoHyphens w:val="1"/>
      <w:spacing w:after="240" w:before="360" w:line="300" w:lineRule="atLeast"/>
      <w:jc w:val="left"/>
      <w:outlineLvl w:val="0"/>
    </w:pPr>
    <w:rPr>
      <w:b w:val="1"/>
      <w:sz w:val="24"/>
    </w:rPr>
  </w:style>
  <w:style w:type="paragraph" w:styleId="heading2" w:customStyle="1">
    <w:name w:val="heading2"/>
    <w:basedOn w:val="Normal"/>
    <w:next w:val="p1a"/>
    <w:qFormat w:val="1"/>
    <w:rsid w:val="00205BDF"/>
    <w:pPr>
      <w:keepNext w:val="1"/>
      <w:keepLines w:val="1"/>
      <w:numPr>
        <w:ilvl w:val="1"/>
        <w:numId w:val="1"/>
      </w:numPr>
      <w:suppressAutoHyphens w:val="1"/>
      <w:spacing w:after="160" w:before="360"/>
      <w:jc w:val="left"/>
      <w:outlineLvl w:val="1"/>
    </w:pPr>
    <w:rPr>
      <w:b w:val="1"/>
    </w:rPr>
  </w:style>
  <w:style w:type="numbering" w:styleId="headings" w:customStyle="1">
    <w:name w:val="headings"/>
    <w:basedOn w:val="NoList"/>
    <w:rsid w:val="00205BDF"/>
    <w:pPr>
      <w:numPr>
        <w:numId w:val="1"/>
      </w:numPr>
    </w:pPr>
  </w:style>
  <w:style w:type="character" w:styleId="Hyperlink">
    <w:name w:val="Hyperlink"/>
    <w:basedOn w:val="DefaultParagraphFont"/>
    <w:unhideWhenUsed w:val="1"/>
    <w:rsid w:val="00205BDF"/>
    <w:rPr>
      <w:color w:val="auto"/>
      <w:u w:val="none"/>
    </w:rPr>
  </w:style>
  <w:style w:type="paragraph" w:styleId="keywords" w:customStyle="1">
    <w:name w:val="keywords"/>
    <w:basedOn w:val="Normal"/>
    <w:next w:val="heading1"/>
    <w:rsid w:val="00205BDF"/>
    <w:pPr>
      <w:spacing w:after="360" w:before="220" w:line="220" w:lineRule="atLeast"/>
      <w:ind w:left="567" w:right="567" w:firstLine="0"/>
      <w:jc w:val="left"/>
    </w:pPr>
    <w:rPr>
      <w:sz w:val="18"/>
    </w:rPr>
  </w:style>
  <w:style w:type="paragraph" w:styleId="Header">
    <w:name w:val="header"/>
    <w:basedOn w:val="Normal"/>
    <w:link w:val="HeaderChar"/>
    <w:unhideWhenUsed w:val="1"/>
    <w:rsid w:val="00205BDF"/>
    <w:pPr>
      <w:tabs>
        <w:tab w:val="center" w:pos="4536"/>
        <w:tab w:val="right" w:pos="9072"/>
      </w:tabs>
      <w:ind w:firstLine="0"/>
    </w:pPr>
    <w:rPr>
      <w:sz w:val="18"/>
      <w:szCs w:val="18"/>
    </w:rPr>
  </w:style>
  <w:style w:type="character" w:styleId="HeaderChar" w:customStyle="1">
    <w:name w:val="Header Char"/>
    <w:basedOn w:val="DefaultParagraphFont"/>
    <w:link w:val="Header"/>
    <w:rsid w:val="00205BDF"/>
    <w:rPr>
      <w:rFonts w:ascii="Times New Roman" w:cs="Times New Roman" w:eastAsia="Times New Roman" w:hAnsi="Times New Roman"/>
      <w:sz w:val="18"/>
      <w:szCs w:val="18"/>
      <w:lang w:val="en-US"/>
    </w:rPr>
  </w:style>
  <w:style w:type="paragraph" w:styleId="p1a" w:customStyle="1">
    <w:name w:val="p1a"/>
    <w:basedOn w:val="Normal"/>
    <w:next w:val="Normal"/>
    <w:rsid w:val="00205BDF"/>
    <w:pPr>
      <w:ind w:firstLine="0"/>
    </w:pPr>
  </w:style>
  <w:style w:type="paragraph" w:styleId="referenceitem" w:customStyle="1">
    <w:name w:val="referenceitem"/>
    <w:basedOn w:val="Normal"/>
    <w:rsid w:val="00205BDF"/>
    <w:pPr>
      <w:numPr>
        <w:numId w:val="2"/>
      </w:numPr>
      <w:spacing w:line="220" w:lineRule="atLeast"/>
    </w:pPr>
    <w:rPr>
      <w:sz w:val="18"/>
    </w:rPr>
  </w:style>
  <w:style w:type="numbering" w:styleId="referencelist" w:customStyle="1">
    <w:name w:val="referencelist"/>
    <w:basedOn w:val="NoList"/>
    <w:semiHidden w:val="1"/>
    <w:rsid w:val="00205BDF"/>
    <w:pPr>
      <w:numPr>
        <w:numId w:val="2"/>
      </w:numPr>
    </w:pPr>
  </w:style>
  <w:style w:type="character" w:styleId="ORCID" w:customStyle="1">
    <w:name w:val="ORCID"/>
    <w:basedOn w:val="DefaultParagraphFont"/>
    <w:rsid w:val="00205BDF"/>
    <w:rPr>
      <w:position w:val="0"/>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doi.org/10.1145/3411764.3445291" TargetMode="External"/><Relationship Id="rId12" Type="http://schemas.openxmlformats.org/officeDocument/2006/relationships/hyperlink" Target="https://doi.org/10.1016/J.PROCIR.2015.07.0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iyankakuklani@gmail.com" TargetMode="External"/><Relationship Id="rId15" Type="http://schemas.openxmlformats.org/officeDocument/2006/relationships/header" Target="header1.xml"/><Relationship Id="rId14" Type="http://schemas.openxmlformats.org/officeDocument/2006/relationships/hyperlink" Target="https://cs4760.csl.mtu.edu/2016/lectures/normans-interaction-theory/"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arad44@gmail.com" TargetMode="External"/><Relationship Id="rId8" Type="http://schemas.openxmlformats.org/officeDocument/2006/relationships/hyperlink" Target="mailto:shreymaheshwari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VHNkzS6HSXuJrT2MnJrOHU+PLQ==">AMUW2mWO77DSn78lGr2GllXp6WGvVpooQughDsUI2CTnU4mYrty6qT90MU7Sxqc1b9tBLZVWd+XdTxysRfugfUndveXtT5CZ+pHhS5daSMspmrdzGNCwnDk=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2022-02-03T02:34:00Z</dcterms:created>
  <dc:creator>Prachi Joshi</dc:creator>
</cp:coreProperties>
</file>