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2F2BD" w14:textId="15A312A6" w:rsidR="0091714A" w:rsidRDefault="00B0022B">
      <w:r w:rsidRPr="00B0022B">
        <w:t>Distribution Statement A. Approved for public release: distribution is unlimited.</w:t>
      </w:r>
    </w:p>
    <w:p w14:paraId="5BBFE335" w14:textId="48A2653F" w:rsidR="003A714B" w:rsidRDefault="002C35EB">
      <w:r>
        <w:t>Associativity-Peakiness Metric for Contingency Tables</w:t>
      </w:r>
    </w:p>
    <w:p w14:paraId="7D327F74" w14:textId="0D2BD517" w:rsidR="00A50804" w:rsidRDefault="00E20C72">
      <w:r>
        <w:t>2</w:t>
      </w:r>
      <w:r w:rsidR="00844E27">
        <w:t>.</w:t>
      </w:r>
      <w:r>
        <w:t xml:space="preserve">3.11.10 </w:t>
      </w:r>
      <w:r w:rsidR="00BD24F5">
        <w:t>Associativity-Peakiness Metric</w:t>
      </w:r>
      <w:r w:rsidR="006533E3">
        <w:t xml:space="preserve">   (Or </w:t>
      </w:r>
      <w:r w:rsidR="00844E27">
        <w:t>2.3.11.8.1 – a subset of the Contingency Matrix</w:t>
      </w:r>
      <w:r w:rsidR="009413F1">
        <w:t xml:space="preserve"> section)</w:t>
      </w:r>
    </w:p>
    <w:p w14:paraId="7416AC57" w14:textId="4872C244" w:rsidR="009413F1" w:rsidRDefault="009413F1">
      <w:r>
        <w:t xml:space="preserve">Contingency tables are effective in summarizing the performance of a clustering algorithm in cases </w:t>
      </w:r>
      <w:r w:rsidR="00176E9B">
        <w:t>in which the ground truth labels are known, analogous to the role that confusion matrices play in summariz</w:t>
      </w:r>
      <w:r w:rsidR="00C55663">
        <w:t>ing</w:t>
      </w:r>
      <w:r w:rsidR="00176E9B">
        <w:t xml:space="preserve"> the performance of supervis</w:t>
      </w:r>
      <w:r w:rsidR="0066499A">
        <w:t>ed learning algorithms.</w:t>
      </w:r>
    </w:p>
    <w:p w14:paraId="28E0766E" w14:textId="64D4D933" w:rsidR="00BD24F5" w:rsidRDefault="007115E5">
      <w:r>
        <w:t xml:space="preserve">The associativity-peakiness (AP) metric </w:t>
      </w:r>
      <w:r w:rsidR="00ED67F3">
        <w:t xml:space="preserve">characterizes the performance of clustering algorithms as presented in contingency tables. </w:t>
      </w:r>
      <w:r w:rsidR="0066499A">
        <w:t xml:space="preserve">The value of the metric is derived from the entries in the contingency table. </w:t>
      </w:r>
      <w:r w:rsidR="00BA04E8">
        <w:t>The associativity metric</w:t>
      </w:r>
      <w:r w:rsidR="0083271D">
        <w:t xml:space="preserve"> evaluates the extent of </w:t>
      </w:r>
      <w:r w:rsidR="00925F6F">
        <w:t xml:space="preserve">one-to-one correspondence between the truth classes and the clusters formed. </w:t>
      </w:r>
      <w:r w:rsidR="00BA04E8">
        <w:t>The peakiness metric evaluates the confidence level of the data used to calculate the associativity metric.</w:t>
      </w:r>
      <w:r w:rsidR="005D685E">
        <w:t xml:space="preserve"> </w:t>
      </w:r>
      <w:r w:rsidR="005D685E" w:rsidRPr="005D685E">
        <w:t xml:space="preserve">Both </w:t>
      </w:r>
      <w:r w:rsidR="005D685E">
        <w:t xml:space="preserve">of these metrics </w:t>
      </w:r>
      <w:r w:rsidR="005D685E" w:rsidRPr="005D685E">
        <w:t>are bounded below by 0.0 and above by 1.0 (higher is better):</w:t>
      </w:r>
      <w:r w:rsidR="005D685E">
        <w:t xml:space="preserve"> The AP metric is the harmonic mean of the associativity metric and the peakiness . </w:t>
      </w:r>
    </w:p>
    <w:p w14:paraId="1CF932A2" w14:textId="1DF3A159" w:rsidR="00122BC6" w:rsidRDefault="00122BC6">
      <w:r>
        <w:t xml:space="preserve">Since </w:t>
      </w:r>
      <w:r w:rsidR="00600830">
        <w:t xml:space="preserve">the data in </w:t>
      </w:r>
      <w:r w:rsidR="0076717C" w:rsidRPr="0076717C">
        <w:t>vector pairs of truth values and predicted values</w:t>
      </w:r>
      <w:r w:rsidR="0076717C">
        <w:t xml:space="preserve"> can be expressed a</w:t>
      </w:r>
      <w:r w:rsidR="00600830">
        <w:t xml:space="preserve">s a contingency table, </w:t>
      </w:r>
      <w:r w:rsidR="00721EE1">
        <w:t>the AP metric can be applied to such vector pairs</w:t>
      </w:r>
      <w:r w:rsidR="00D22487">
        <w:t xml:space="preserve"> as well as to contingency tables</w:t>
      </w:r>
      <w:r w:rsidR="00721EE1">
        <w:t>.</w:t>
      </w:r>
    </w:p>
    <w:p w14:paraId="61BDB354" w14:textId="705A2E89" w:rsidR="000A2EFA" w:rsidRDefault="000A2EFA" w:rsidP="00121583">
      <w:r>
        <w:t>Mathematical formulation:</w:t>
      </w:r>
    </w:p>
    <w:p w14:paraId="175A4BCE" w14:textId="77777777" w:rsidR="0055228C" w:rsidRDefault="00F605BA" w:rsidP="00121583">
      <w:r w:rsidRPr="00F605BA">
        <w:t>Let the contingency table be denoted at a matrix</w:t>
      </w:r>
      <w:r w:rsidR="0055228C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i,j</m:t>
            </m:r>
          </m:sub>
        </m:sSub>
      </m:oMath>
      <w:r w:rsidRPr="00F605BA">
        <w:t xml:space="preserve"> </w:t>
      </w:r>
      <w:r w:rsidR="0055228C">
        <w:t xml:space="preserve"> </w:t>
      </w:r>
      <w:r w:rsidRPr="00F605BA">
        <w:t xml:space="preserve">where the rows </w:t>
      </w:r>
      <w:r w:rsidRPr="00F605BA">
        <w:rPr>
          <w:rFonts w:ascii="Cambria Math" w:hAnsi="Cambria Math" w:cs="Cambria Math"/>
        </w:rPr>
        <w:t>𝑖</w:t>
      </w:r>
      <w:r w:rsidR="0055228C">
        <w:rPr>
          <w:rFonts w:ascii="Cambria Math" w:hAnsi="Cambria Math" w:cs="Cambria Math"/>
        </w:rPr>
        <w:t xml:space="preserve"> </w:t>
      </w:r>
      <w:r w:rsidRPr="00F605BA">
        <w:t xml:space="preserve">are the truth classes and the columns </w:t>
      </w:r>
      <w:r w:rsidRPr="00F605BA">
        <w:rPr>
          <w:rFonts w:ascii="Cambria Math" w:hAnsi="Cambria Math" w:cs="Cambria Math"/>
        </w:rPr>
        <w:t>𝑗</w:t>
      </w:r>
      <w:r w:rsidRPr="00F605BA">
        <w:t xml:space="preserve"> are the cluster indices. </w:t>
      </w:r>
    </w:p>
    <w:p w14:paraId="6591FF18" w14:textId="30799EC1" w:rsidR="0055228C" w:rsidRDefault="0055228C" w:rsidP="00121583">
      <w:r>
        <w:t>Associativity metric</w:t>
      </w:r>
      <w:r w:rsidR="00680C57">
        <w:t>:</w:t>
      </w:r>
    </w:p>
    <w:p w14:paraId="092EF93F" w14:textId="332278AA" w:rsidR="000A2EFA" w:rsidRDefault="002851B7" w:rsidP="00121583">
      <w:r>
        <w:t xml:space="preserve">The associativity metric quantifies the extent of one-to-one correspondence between truth classes and clusters formed. </w:t>
      </w:r>
      <w:r w:rsidR="00F605BA" w:rsidRPr="00F605BA">
        <w:t xml:space="preserve">The first step is to find, for each truth class, the cluster number with the largest value, and to form an unordered </w:t>
      </w:r>
      <w:proofErr w:type="gramStart"/>
      <w:r w:rsidR="00F605BA" w:rsidRPr="00F605BA">
        <w:t>list</w:t>
      </w:r>
      <w:r w:rsidR="005578BD">
        <w:t xml:space="preserve"> </w:t>
      </w:r>
      <w:r w:rsidR="00F605BA" w:rsidRPr="00F605BA">
        <w:rPr>
          <w:rFonts w:ascii="Cambria Math" w:hAnsi="Cambria Math" w:cs="Cambria Math"/>
        </w:rPr>
        <w:t>𝐿</w:t>
      </w:r>
      <w:proofErr w:type="gramEnd"/>
      <w:r w:rsidR="00F605BA" w:rsidRPr="00F605BA">
        <w:t xml:space="preserve"> of these numbers as defined </w:t>
      </w:r>
      <w:r w:rsidR="009A52F4">
        <w:t>here:</w:t>
      </w:r>
    </w:p>
    <w:p w14:paraId="03D47A68" w14:textId="01B07909" w:rsidR="009A52F4" w:rsidRPr="005578BD" w:rsidRDefault="009A52F4" w:rsidP="00121583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L= 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argmax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i,j</m:t>
                      </m:r>
                    </m:sub>
                  </m:sSub>
                </m:e>
              </m:d>
            </m:e>
          </m:d>
        </m:oMath>
      </m:oMathPara>
    </w:p>
    <w:p w14:paraId="5732808C" w14:textId="4F4DE12A" w:rsidR="005578BD" w:rsidRDefault="00455A64" w:rsidP="00121583">
      <w:pPr>
        <w:rPr>
          <w:rFonts w:ascii="Cambria Math" w:hAnsi="Cambria Math" w:cs="Cambria Math"/>
        </w:rPr>
      </w:pPr>
      <w:proofErr w:type="gramStart"/>
      <w:r>
        <w:rPr>
          <w:rFonts w:eastAsiaTheme="minorEastAsia"/>
        </w:rPr>
        <w:t xml:space="preserve">The list </w:t>
      </w:r>
      <w:r w:rsidRPr="00F605BA">
        <w:rPr>
          <w:rFonts w:ascii="Cambria Math" w:hAnsi="Cambria Math" w:cs="Cambria Math"/>
        </w:rPr>
        <w:t>𝐿</w:t>
      </w:r>
      <w:proofErr w:type="gramEnd"/>
      <w:r>
        <w:rPr>
          <w:rFonts w:ascii="Cambria Math" w:hAnsi="Cambria Math" w:cs="Cambria Math"/>
        </w:rPr>
        <w:t xml:space="preserve"> is then used </w:t>
      </w:r>
      <w:r w:rsidR="00F853C4">
        <w:rPr>
          <w:rFonts w:ascii="Cambria Math" w:hAnsi="Cambria Math" w:cs="Cambria Math"/>
        </w:rPr>
        <w:t xml:space="preserve">to construct </w:t>
      </w:r>
      <w:r>
        <w:rPr>
          <w:rFonts w:ascii="Cambria Math" w:hAnsi="Cambria Math" w:cs="Cambria Math"/>
        </w:rPr>
        <w:t xml:space="preserve">an unordered list M </w:t>
      </w:r>
      <w:r w:rsidR="0077303A">
        <w:rPr>
          <w:rFonts w:ascii="Cambria Math" w:hAnsi="Cambria Math" w:cs="Cambria Math"/>
        </w:rPr>
        <w:t xml:space="preserve">of all possible pairs of distinct elements </w:t>
      </w:r>
      <w:r w:rsidR="00191110">
        <w:rPr>
          <w:rFonts w:ascii="Cambria Math" w:hAnsi="Cambria Math" w:cs="Cambria Math"/>
        </w:rPr>
        <w:t xml:space="preserve">of the </w:t>
      </w:r>
      <w:proofErr w:type="gramStart"/>
      <w:r w:rsidR="00191110">
        <w:rPr>
          <w:rFonts w:eastAsiaTheme="minorEastAsia"/>
        </w:rPr>
        <w:t xml:space="preserve">list </w:t>
      </w:r>
      <w:r w:rsidR="00191110" w:rsidRPr="00F605BA">
        <w:rPr>
          <w:rFonts w:ascii="Cambria Math" w:hAnsi="Cambria Math" w:cs="Cambria Math"/>
        </w:rPr>
        <w:t>𝐿</w:t>
      </w:r>
      <w:proofErr w:type="gramEnd"/>
      <w:r w:rsidR="00191110">
        <w:rPr>
          <w:rFonts w:ascii="Cambria Math" w:hAnsi="Cambria Math" w:cs="Cambria Math"/>
        </w:rPr>
        <w:t>, as defined here:</w:t>
      </w:r>
    </w:p>
    <w:p w14:paraId="095D4BF3" w14:textId="79FF5990" w:rsidR="00191110" w:rsidRPr="0049382C" w:rsidRDefault="008769E8" w:rsidP="00121583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M= 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,   m≠n</m:t>
              </m:r>
            </m:e>
          </m:d>
        </m:oMath>
      </m:oMathPara>
    </w:p>
    <w:p w14:paraId="6A1DD7DF" w14:textId="0F474063" w:rsidR="0049382C" w:rsidRDefault="0049382C" w:rsidP="00121583">
      <w:r w:rsidRPr="0049382C">
        <w:t xml:space="preserve">The associativity metric </w:t>
      </w:r>
      <w:r w:rsidRPr="0049382C">
        <w:rPr>
          <w:rFonts w:ascii="Cambria Math" w:hAnsi="Cambria Math" w:cs="Cambria Math"/>
        </w:rPr>
        <w:t>𝐴</w:t>
      </w:r>
      <w:r w:rsidRPr="0049382C">
        <w:t xml:space="preserve"> is derived from </w:t>
      </w:r>
      <w:proofErr w:type="gramStart"/>
      <w:r w:rsidRPr="0049382C">
        <w:t xml:space="preserve">the list </w:t>
      </w:r>
      <w:r w:rsidRPr="0049382C">
        <w:rPr>
          <w:rFonts w:ascii="Cambria Math" w:hAnsi="Cambria Math" w:cs="Cambria Math"/>
        </w:rPr>
        <w:t>𝑀</w:t>
      </w:r>
      <w:proofErr w:type="gramEnd"/>
      <w:r w:rsidR="00651154">
        <w:rPr>
          <w:rFonts w:ascii="Cambria Math" w:hAnsi="Cambria Math" w:cs="Cambria Math"/>
        </w:rPr>
        <w:t xml:space="preserve"> </w:t>
      </w:r>
      <w:r w:rsidRPr="0049382C">
        <w:t>as shown</w:t>
      </w:r>
      <w:r w:rsidR="00B448D8">
        <w:t>:</w:t>
      </w:r>
    </w:p>
    <w:p w14:paraId="529AADB0" w14:textId="2F7B7CCE" w:rsidR="0049382C" w:rsidRDefault="0049382C" w:rsidP="00121583">
      <m:oMathPara>
        <m:oMath>
          <m:r>
            <w:rPr>
              <w:rFonts w:ascii="Cambria Math" w:hAnsi="Cambria Math"/>
            </w:rPr>
            <m:t xml:space="preserve">A=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Number of pairs in M whose members are unequal</m:t>
              </m:r>
            </m:num>
            <m:den>
              <m:r>
                <w:rPr>
                  <w:rFonts w:ascii="Cambria Math" w:hAnsi="Cambria Math"/>
                </w:rPr>
                <m:t>Total number of pairs in M</m:t>
              </m:r>
            </m:den>
          </m:f>
        </m:oMath>
      </m:oMathPara>
    </w:p>
    <w:p w14:paraId="16A29B19" w14:textId="44CC2030" w:rsidR="000A2EFA" w:rsidRDefault="000D1E0D" w:rsidP="00121583">
      <w:r>
        <w:t>Peakiness metric</w:t>
      </w:r>
      <w:r w:rsidR="00680C57">
        <w:t>:</w:t>
      </w:r>
    </w:p>
    <w:p w14:paraId="45C48440" w14:textId="54E3087A" w:rsidR="000D1E0D" w:rsidRDefault="000D1E0D" w:rsidP="00121583">
      <w:r>
        <w:t xml:space="preserve">The Associativity metric </w:t>
      </w:r>
      <w:r w:rsidR="00F3127C">
        <w:t xml:space="preserve">is derived from peak values in each row of the contingency table. The Peakiness metric measures how peaky these peaks are. </w:t>
      </w:r>
      <w:r w:rsidR="00736A03">
        <w:t xml:space="preserve">It gives </w:t>
      </w:r>
      <w:proofErr w:type="gramStart"/>
      <w:r w:rsidR="00736A03">
        <w:t>a confidence measure</w:t>
      </w:r>
      <w:proofErr w:type="gramEnd"/>
      <w:r w:rsidR="00736A03">
        <w:t xml:space="preserve"> for the Associativity metric.</w:t>
      </w:r>
      <w:r w:rsidR="00912E71">
        <w:t xml:space="preserve"> Before defining the Peakiness metric, define the following two quantities</w:t>
      </w:r>
      <w:r w:rsidR="00B448D8">
        <w:t>:</w:t>
      </w:r>
    </w:p>
    <w:p w14:paraId="519D0149" w14:textId="650A5636" w:rsidR="00B448D8" w:rsidRPr="00DD78CD" w:rsidRDefault="00F97922" w:rsidP="0012158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max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=largest value of list N</m:t>
          </m:r>
        </m:oMath>
      </m:oMathPara>
    </w:p>
    <w:p w14:paraId="2F6C2A4B" w14:textId="6F9D5CA4" w:rsidR="00DD78CD" w:rsidRPr="0085373B" w:rsidRDefault="00F97922" w:rsidP="00DD78C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max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=second largest value of list N</m:t>
          </m:r>
        </m:oMath>
      </m:oMathPara>
    </w:p>
    <w:p w14:paraId="7B8A5686" w14:textId="77777777" w:rsidR="0085373B" w:rsidRDefault="0085373B" w:rsidP="00DD78CD">
      <w:pPr>
        <w:rPr>
          <w:rFonts w:eastAsiaTheme="minorEastAsia"/>
        </w:rPr>
      </w:pPr>
    </w:p>
    <w:p w14:paraId="2C2C5AFF" w14:textId="76FE7F78" w:rsidR="0085373B" w:rsidRDefault="00974EFE" w:rsidP="00DD78CD">
      <w:pPr>
        <w:rPr>
          <w:rFonts w:eastAsiaTheme="minorEastAsia"/>
        </w:rPr>
      </w:pPr>
      <w:r w:rsidRPr="00974EFE">
        <w:rPr>
          <w:rFonts w:eastAsiaTheme="minorEastAsia"/>
        </w:rPr>
        <w:lastRenderedPageBreak/>
        <w:t xml:space="preserve">For each truth value, the two largest values are found, and the peakiness value for the elements in row </w:t>
      </w:r>
      <w:r w:rsidRPr="00974EFE">
        <w:rPr>
          <w:rFonts w:ascii="Cambria Math" w:eastAsiaTheme="minorEastAsia" w:hAnsi="Cambria Math" w:cs="Cambria Math"/>
        </w:rPr>
        <w:t>𝑖</w:t>
      </w:r>
      <w:r>
        <w:rPr>
          <w:rFonts w:ascii="Cambria Math" w:eastAsiaTheme="minorEastAsia" w:hAnsi="Cambria Math" w:cs="Cambria Math"/>
        </w:rPr>
        <w:t xml:space="preserve"> </w:t>
      </w:r>
      <w:r w:rsidRPr="00974EFE">
        <w:rPr>
          <w:rFonts w:eastAsiaTheme="minorEastAsia"/>
        </w:rPr>
        <w:t>is given by</w:t>
      </w:r>
    </w:p>
    <w:p w14:paraId="49CD4255" w14:textId="55DA8EAC" w:rsidR="00EE42B6" w:rsidRPr="00DD78CD" w:rsidRDefault="00F97922" w:rsidP="00DD78C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max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row i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 xml:space="preserve">-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max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row i</m:t>
                      </m:r>
                    </m:e>
                  </m:d>
                </m:e>
              </m:d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max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row i</m:t>
                  </m:r>
                </m:e>
              </m:d>
            </m:den>
          </m:f>
        </m:oMath>
      </m:oMathPara>
    </w:p>
    <w:p w14:paraId="59AC2AE7" w14:textId="4F67DD85" w:rsidR="000A2EFA" w:rsidRDefault="00E1417F" w:rsidP="00121583">
      <w:r w:rsidRPr="00E1417F">
        <w:t xml:space="preserve">Special care must be taken in the case when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max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row i</m:t>
            </m:r>
          </m:e>
        </m:d>
        <m:r>
          <w:rPr>
            <w:rFonts w:ascii="Cambria Math" w:eastAsiaTheme="minorEastAsia" w:hAnsi="Cambria Math"/>
          </w:rPr>
          <m:t>=0</m:t>
        </m:r>
      </m:oMath>
      <w:r>
        <w:t xml:space="preserve"> </w:t>
      </w:r>
      <w:r w:rsidRPr="00E1417F">
        <w:t>, which would happen only when all elements of a row are zero. In that case, the peakiness metric is undefined for that row, so that row is excluded from the calculation of the peakiness metric.</w:t>
      </w:r>
    </w:p>
    <w:p w14:paraId="61D3870B" w14:textId="4A5B705D" w:rsidR="000A2EFA" w:rsidRDefault="00314EAB" w:rsidP="00121583">
      <w:pPr>
        <w:rPr>
          <w:rFonts w:eastAsiaTheme="minorEastAsia"/>
        </w:rPr>
      </w:pPr>
      <w:r w:rsidRPr="00314EAB">
        <w:t xml:space="preserve">The overall peakiness metric is the </w:t>
      </w:r>
      <w:proofErr w:type="gramStart"/>
      <w:r w:rsidRPr="00314EAB">
        <w:t>mean</w:t>
      </w:r>
      <w:proofErr w:type="gramEnd"/>
      <w:r w:rsidRPr="00314EAB">
        <w:t xml:space="preserve"> of each of the row values given</w:t>
      </w:r>
      <w:r>
        <w:t xml:space="preserve"> by the above equation </w:t>
      </w:r>
      <w:r w:rsidR="008640F9">
        <w:t xml:space="preserve">for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="008640F9">
        <w:rPr>
          <w:rFonts w:eastAsiaTheme="minorEastAsia"/>
        </w:rPr>
        <w:t xml:space="preserve">. </w:t>
      </w:r>
    </w:p>
    <w:p w14:paraId="77F45A0D" w14:textId="75938CA2" w:rsidR="00222B75" w:rsidRDefault="00222B75" w:rsidP="00121583">
      <w:pPr>
        <w:rPr>
          <w:rFonts w:eastAsiaTheme="minorEastAsia"/>
        </w:rPr>
      </w:pPr>
      <w:r>
        <w:rPr>
          <w:rFonts w:eastAsiaTheme="minorEastAsia"/>
        </w:rPr>
        <w:t xml:space="preserve">The Associativity-Peakiness metric is the harmonic </w:t>
      </w:r>
      <w:proofErr w:type="gramStart"/>
      <w:r>
        <w:rPr>
          <w:rFonts w:eastAsiaTheme="minorEastAsia"/>
        </w:rPr>
        <w:t>mean</w:t>
      </w:r>
      <w:proofErr w:type="gramEnd"/>
      <w:r>
        <w:rPr>
          <w:rFonts w:eastAsiaTheme="minorEastAsia"/>
        </w:rPr>
        <w:t xml:space="preserve"> of the Associativity metric and the Peakiness metric.</w:t>
      </w:r>
    </w:p>
    <w:p w14:paraId="6E607D00" w14:textId="3CF6C43F" w:rsidR="00121583" w:rsidRDefault="00121583" w:rsidP="00121583">
      <w:r>
        <w:t>Code sample:</w:t>
      </w:r>
    </w:p>
    <w:p w14:paraId="4B3082C7" w14:textId="77777777" w:rsidR="00121583" w:rsidRDefault="00121583" w:rsidP="00121583">
      <w:pPr>
        <w:spacing w:after="0" w:line="240" w:lineRule="auto"/>
      </w:pPr>
      <w:r>
        <w:t xml:space="preserve">from </w:t>
      </w:r>
      <w:proofErr w:type="spellStart"/>
      <w:r>
        <w:t>sklearn.metrics.cluster</w:t>
      </w:r>
      <w:proofErr w:type="spellEnd"/>
      <w:r>
        <w:t xml:space="preserve"> import </w:t>
      </w:r>
      <w:proofErr w:type="spellStart"/>
      <w:r>
        <w:t>contingency_matrix</w:t>
      </w:r>
      <w:proofErr w:type="spellEnd"/>
    </w:p>
    <w:p w14:paraId="1F15E77C" w14:textId="77777777" w:rsidR="00121583" w:rsidRDefault="00121583" w:rsidP="00121583">
      <w:pPr>
        <w:spacing w:after="0" w:line="240" w:lineRule="auto"/>
      </w:pPr>
      <w:r>
        <w:t>x = ["a", "a", "</w:t>
      </w:r>
      <w:proofErr w:type="gramStart"/>
      <w:r>
        <w:t>a"</w:t>
      </w:r>
      <w:proofErr w:type="gramEnd"/>
      <w:r>
        <w:t>, "b", "b", "b"]</w:t>
      </w:r>
    </w:p>
    <w:p w14:paraId="265E35B3" w14:textId="77777777" w:rsidR="00121583" w:rsidRDefault="00121583" w:rsidP="00121583">
      <w:pPr>
        <w:spacing w:after="0" w:line="240" w:lineRule="auto"/>
      </w:pPr>
      <w:r>
        <w:t>y = [0, 0, 1, 1, 2, 2]</w:t>
      </w:r>
    </w:p>
    <w:p w14:paraId="073EC99B" w14:textId="77777777" w:rsidR="00121583" w:rsidRDefault="00121583" w:rsidP="00121583">
      <w:pPr>
        <w:spacing w:after="0" w:line="240" w:lineRule="auto"/>
      </w:pPr>
      <w:proofErr w:type="spellStart"/>
      <w:r>
        <w:t>contmtx</w:t>
      </w:r>
      <w:proofErr w:type="spellEnd"/>
      <w:r>
        <w:t xml:space="preserve"> = </w:t>
      </w:r>
      <w:proofErr w:type="spellStart"/>
      <w:r>
        <w:t>contingency_matrix</w:t>
      </w:r>
      <w:proofErr w:type="spellEnd"/>
      <w:r>
        <w:t>(x, y)</w:t>
      </w:r>
    </w:p>
    <w:p w14:paraId="183924E6" w14:textId="77777777" w:rsidR="004C2CEA" w:rsidRDefault="00FF25FC" w:rsidP="004C2CEA">
      <w:proofErr w:type="spellStart"/>
      <w:r>
        <w:t>contmtx</w:t>
      </w:r>
      <w:proofErr w:type="spellEnd"/>
    </w:p>
    <w:p w14:paraId="2F9162EA" w14:textId="5F2E8F37" w:rsidR="00FF25FC" w:rsidRDefault="00FF25FC" w:rsidP="007F1732">
      <w:pPr>
        <w:spacing w:after="0" w:line="240" w:lineRule="auto"/>
        <w:ind w:firstLine="720"/>
      </w:pPr>
      <w:proofErr w:type="gramStart"/>
      <w:r>
        <w:t>array([</w:t>
      </w:r>
      <w:proofErr w:type="gramEnd"/>
      <w:r>
        <w:t>[2, 1, 0],</w:t>
      </w:r>
    </w:p>
    <w:p w14:paraId="4BCC9863" w14:textId="0892C3B8" w:rsidR="00FF25FC" w:rsidRDefault="00FF25FC" w:rsidP="007F1732">
      <w:pPr>
        <w:spacing w:after="0" w:line="240" w:lineRule="auto"/>
      </w:pPr>
      <w:r>
        <w:t xml:space="preserve">      </w:t>
      </w:r>
      <w:r w:rsidR="00205FFC">
        <w:tab/>
      </w:r>
      <w:r>
        <w:t xml:space="preserve"> [0, 1, 2]], </w:t>
      </w:r>
      <w:proofErr w:type="spellStart"/>
      <w:r>
        <w:t>dtype</w:t>
      </w:r>
      <w:proofErr w:type="spellEnd"/>
      <w:r>
        <w:t>=int64)</w:t>
      </w:r>
    </w:p>
    <w:p w14:paraId="21129719" w14:textId="77777777" w:rsidR="001F776B" w:rsidRDefault="001F776B" w:rsidP="001F776B">
      <w:pPr>
        <w:spacing w:after="0" w:line="240" w:lineRule="auto"/>
      </w:pPr>
    </w:p>
    <w:p w14:paraId="7B77BA1E" w14:textId="4F11A458" w:rsidR="00121583" w:rsidRDefault="00121583" w:rsidP="001F776B">
      <w:pPr>
        <w:spacing w:after="0" w:line="240" w:lineRule="auto"/>
      </w:pPr>
      <w:proofErr w:type="spellStart"/>
      <w:r>
        <w:t>AP_metric</w:t>
      </w:r>
      <w:proofErr w:type="spellEnd"/>
      <w:r>
        <w:t xml:space="preserve"> = </w:t>
      </w:r>
      <w:proofErr w:type="spellStart"/>
      <w:r>
        <w:t>calcAPmetric</w:t>
      </w:r>
      <w:proofErr w:type="spellEnd"/>
      <w:r>
        <w:t>(</w:t>
      </w:r>
      <w:proofErr w:type="spellStart"/>
      <w:r>
        <w:t>contmtx</w:t>
      </w:r>
      <w:proofErr w:type="spellEnd"/>
      <w:r>
        <w:t>)</w:t>
      </w:r>
    </w:p>
    <w:p w14:paraId="77F88A22" w14:textId="086275B6" w:rsidR="006F079E" w:rsidRDefault="006F079E" w:rsidP="005B4652">
      <w:pPr>
        <w:spacing w:after="120" w:line="240" w:lineRule="auto"/>
      </w:pPr>
      <w:proofErr w:type="spellStart"/>
      <w:r>
        <w:t>AP_metric</w:t>
      </w:r>
      <w:proofErr w:type="spellEnd"/>
    </w:p>
    <w:p w14:paraId="743167AE" w14:textId="7E18D911" w:rsidR="00752D4C" w:rsidRDefault="006F079E" w:rsidP="005B4652">
      <w:pPr>
        <w:spacing w:after="120"/>
      </w:pPr>
      <w:r>
        <w:tab/>
      </w:r>
      <w:r w:rsidR="00D84D71" w:rsidRPr="00D84D71">
        <w:t>0.66</w:t>
      </w:r>
      <w:r w:rsidR="00B31515">
        <w:t>66</w:t>
      </w:r>
      <w:r w:rsidR="006D2D41">
        <w:t>7</w:t>
      </w:r>
      <w:r w:rsidR="00752D4C" w:rsidRPr="00752D4C">
        <w:t xml:space="preserve"> </w:t>
      </w:r>
    </w:p>
    <w:p w14:paraId="6F7FFC76" w14:textId="1528CC21" w:rsidR="00752D4C" w:rsidRDefault="00752D4C" w:rsidP="00752D4C">
      <w:r>
        <w:t>Advantages:</w:t>
      </w:r>
    </w:p>
    <w:p w14:paraId="09FD116B" w14:textId="1B5995EA" w:rsidR="00752D4C" w:rsidRDefault="007B656B" w:rsidP="00D11392">
      <w:pPr>
        <w:pStyle w:val="ListParagraph"/>
        <w:numPr>
          <w:ilvl w:val="0"/>
          <w:numId w:val="2"/>
        </w:numPr>
      </w:pPr>
      <w:r>
        <w:t>AP metric operates directly on elements of contingency table</w:t>
      </w:r>
      <w:r w:rsidR="00487C23">
        <w:t>.</w:t>
      </w:r>
    </w:p>
    <w:p w14:paraId="7B3E2CD9" w14:textId="77777777" w:rsidR="00822232" w:rsidRDefault="00822232" w:rsidP="00822232">
      <w:pPr>
        <w:pStyle w:val="ListParagraph"/>
        <w:numPr>
          <w:ilvl w:val="0"/>
          <w:numId w:val="2"/>
        </w:numPr>
      </w:pPr>
      <w:r>
        <w:t>Values of AP metric are between 0 and 1.</w:t>
      </w:r>
    </w:p>
    <w:p w14:paraId="51552ECB" w14:textId="77777777" w:rsidR="00473CF2" w:rsidRDefault="00473CF2" w:rsidP="00473CF2">
      <w:pPr>
        <w:pStyle w:val="ListParagraph"/>
        <w:numPr>
          <w:ilvl w:val="0"/>
          <w:numId w:val="2"/>
        </w:numPr>
      </w:pPr>
      <w:r>
        <w:t>AP metric is computationally simple.</w:t>
      </w:r>
    </w:p>
    <w:p w14:paraId="5DDC6A32" w14:textId="6C972078" w:rsidR="00487C23" w:rsidRDefault="00487C23" w:rsidP="00D11392">
      <w:pPr>
        <w:pStyle w:val="ListParagraph"/>
        <w:numPr>
          <w:ilvl w:val="0"/>
          <w:numId w:val="2"/>
        </w:numPr>
      </w:pPr>
      <w:r>
        <w:t xml:space="preserve">AP metric is analogous to the mean accuracy </w:t>
      </w:r>
      <w:r w:rsidR="000A7C04">
        <w:t xml:space="preserve">for confusion matrices </w:t>
      </w:r>
      <w:sdt>
        <w:sdtPr>
          <w:id w:val="1977402615"/>
          <w:citation/>
        </w:sdtPr>
        <w:sdtEndPr/>
        <w:sdtContent>
          <w:r w:rsidR="006E3101">
            <w:fldChar w:fldCharType="begin"/>
          </w:r>
          <w:r w:rsidR="006E3101">
            <w:instrText xml:space="preserve"> CITATION Zir263 \l 1033 </w:instrText>
          </w:r>
          <w:r w:rsidR="006E3101">
            <w:fldChar w:fldCharType="separate"/>
          </w:r>
          <w:r w:rsidR="006E3101">
            <w:rPr>
              <w:noProof/>
            </w:rPr>
            <w:t xml:space="preserve"> </w:t>
          </w:r>
          <w:r w:rsidR="006E3101" w:rsidRPr="006E3101">
            <w:rPr>
              <w:noProof/>
            </w:rPr>
            <w:t>[1]</w:t>
          </w:r>
          <w:r w:rsidR="006E3101">
            <w:fldChar w:fldCharType="end"/>
          </w:r>
        </w:sdtContent>
      </w:sdt>
      <w:r w:rsidR="008D7DEE">
        <w:t>.</w:t>
      </w:r>
    </w:p>
    <w:p w14:paraId="5B0992A6" w14:textId="113CE92C" w:rsidR="008B415C" w:rsidRDefault="007B656B" w:rsidP="008B415C">
      <w:pPr>
        <w:pStyle w:val="ListParagraph"/>
        <w:numPr>
          <w:ilvl w:val="0"/>
          <w:numId w:val="2"/>
        </w:numPr>
      </w:pPr>
      <w:r>
        <w:t xml:space="preserve">AP metric has higher dynamic </w:t>
      </w:r>
      <w:r w:rsidR="00E6044F">
        <w:t>range than</w:t>
      </w:r>
      <w:r w:rsidR="002D1289">
        <w:t xml:space="preserve"> several</w:t>
      </w:r>
      <w:r w:rsidR="00E6044F">
        <w:t xml:space="preserve"> scikit-learn metrics </w:t>
      </w:r>
      <w:sdt>
        <w:sdtPr>
          <w:id w:val="-1879461732"/>
          <w:citation/>
        </w:sdtPr>
        <w:sdtEndPr/>
        <w:sdtContent>
          <w:r w:rsidR="008B415C">
            <w:fldChar w:fldCharType="begin"/>
          </w:r>
          <w:r w:rsidR="008B415C">
            <w:instrText xml:space="preserve"> CITATION Zir263 \l 1033 </w:instrText>
          </w:r>
          <w:r w:rsidR="008B415C">
            <w:fldChar w:fldCharType="separate"/>
          </w:r>
          <w:r w:rsidR="008B415C">
            <w:rPr>
              <w:noProof/>
            </w:rPr>
            <w:t xml:space="preserve"> </w:t>
          </w:r>
          <w:r w:rsidR="008B415C" w:rsidRPr="006E3101">
            <w:rPr>
              <w:noProof/>
            </w:rPr>
            <w:t>[1]</w:t>
          </w:r>
          <w:r w:rsidR="008B415C">
            <w:fldChar w:fldCharType="end"/>
          </w:r>
        </w:sdtContent>
      </w:sdt>
      <w:r w:rsidR="008B415C">
        <w:t>.</w:t>
      </w:r>
    </w:p>
    <w:p w14:paraId="52B63E01" w14:textId="77777777" w:rsidR="008B415C" w:rsidRDefault="008D7DEE" w:rsidP="008B415C">
      <w:pPr>
        <w:pStyle w:val="ListParagraph"/>
        <w:numPr>
          <w:ilvl w:val="0"/>
          <w:numId w:val="2"/>
        </w:numPr>
      </w:pPr>
      <w:r>
        <w:t xml:space="preserve">Can </w:t>
      </w:r>
      <w:r w:rsidR="008A3908">
        <w:t>effectively characterize contingency tables with random assignments</w:t>
      </w:r>
      <w:r w:rsidR="00662983">
        <w:t xml:space="preserve"> </w:t>
      </w:r>
      <w:sdt>
        <w:sdtPr>
          <w:id w:val="-893574663"/>
          <w:citation/>
        </w:sdtPr>
        <w:sdtEndPr/>
        <w:sdtContent>
          <w:r w:rsidR="008B415C">
            <w:fldChar w:fldCharType="begin"/>
          </w:r>
          <w:r w:rsidR="008B415C">
            <w:instrText xml:space="preserve"> CITATION Zir263 \l 1033 </w:instrText>
          </w:r>
          <w:r w:rsidR="008B415C">
            <w:fldChar w:fldCharType="separate"/>
          </w:r>
          <w:r w:rsidR="008B415C">
            <w:rPr>
              <w:noProof/>
            </w:rPr>
            <w:t xml:space="preserve"> </w:t>
          </w:r>
          <w:r w:rsidR="008B415C" w:rsidRPr="006E3101">
            <w:rPr>
              <w:noProof/>
            </w:rPr>
            <w:t>[1]</w:t>
          </w:r>
          <w:r w:rsidR="008B415C">
            <w:fldChar w:fldCharType="end"/>
          </w:r>
        </w:sdtContent>
      </w:sdt>
      <w:r w:rsidR="008B415C">
        <w:t>.</w:t>
      </w:r>
    </w:p>
    <w:p w14:paraId="059C968E" w14:textId="4F203434" w:rsidR="00E017D1" w:rsidRDefault="00E017D1" w:rsidP="00E017D1">
      <w:r>
        <w:t>Drawbacks:</w:t>
      </w:r>
    </w:p>
    <w:p w14:paraId="48DF66CB" w14:textId="3ACB1DD7" w:rsidR="007E4A28" w:rsidRDefault="00635ADF" w:rsidP="007E4A28">
      <w:pPr>
        <w:pStyle w:val="ListParagraph"/>
        <w:numPr>
          <w:ilvl w:val="0"/>
          <w:numId w:val="6"/>
        </w:numPr>
      </w:pPr>
      <w:r>
        <w:t xml:space="preserve">Since AP metric </w:t>
      </w:r>
      <w:r w:rsidR="00B3402C">
        <w:t>is derived from elements of contingency table, it requires knowledge of ground truth</w:t>
      </w:r>
      <w:r w:rsidR="008B415C">
        <w:t>.</w:t>
      </w:r>
      <w:r w:rsidR="00B3402C">
        <w:t xml:space="preserve"> </w:t>
      </w:r>
    </w:p>
    <w:p w14:paraId="69117F34" w14:textId="69DEDCAC" w:rsidR="007965D4" w:rsidRDefault="007E4A28" w:rsidP="007965D4">
      <w:pPr>
        <w:rPr>
          <w:noProof/>
        </w:rPr>
      </w:pPr>
      <w:r>
        <w:t>Reference:</w:t>
      </w:r>
      <w:r w:rsidR="007965D4">
        <w:t xml:space="preserve"> </w:t>
      </w:r>
      <w:r w:rsidR="007965D4">
        <w:fldChar w:fldCharType="begin"/>
      </w:r>
      <w:r w:rsidR="007965D4">
        <w:instrText xml:space="preserve"> BIBLIOGRAPHY </w:instrText>
      </w:r>
      <w:r w:rsidR="007965D4">
        <w:fldChar w:fldCharType="separate"/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"/>
        <w:gridCol w:w="9060"/>
      </w:tblGrid>
      <w:tr w:rsidR="007965D4" w14:paraId="4C8434A8" w14:textId="77777777" w:rsidTr="002B216E">
        <w:trPr>
          <w:tblCellSpacing w:w="15" w:type="dxa"/>
        </w:trPr>
        <w:tc>
          <w:tcPr>
            <w:tcW w:w="50" w:type="pct"/>
            <w:hideMark/>
          </w:tcPr>
          <w:p w14:paraId="5F49CF4C" w14:textId="77777777" w:rsidR="007965D4" w:rsidRDefault="007965D4" w:rsidP="002B216E">
            <w:pPr>
              <w:pStyle w:val="Bibliography"/>
              <w:rPr>
                <w:noProof/>
                <w:kern w:val="0"/>
                <w:sz w:val="24"/>
                <w:szCs w:val="24"/>
                <w14:ligatures w14:val="none"/>
              </w:rPr>
            </w:pPr>
            <w:r>
              <w:rPr>
                <w:noProof/>
              </w:rPr>
              <w:t xml:space="preserve">[1] </w:t>
            </w:r>
          </w:p>
        </w:tc>
        <w:tc>
          <w:tcPr>
            <w:tcW w:w="0" w:type="auto"/>
            <w:hideMark/>
          </w:tcPr>
          <w:p w14:paraId="2DA2758C" w14:textId="77777777" w:rsidR="007965D4" w:rsidRDefault="007965D4" w:rsidP="002B216E">
            <w:pPr>
              <w:pStyle w:val="Bibliography"/>
              <w:rPr>
                <w:noProof/>
              </w:rPr>
            </w:pPr>
            <w:r>
              <w:rPr>
                <w:noProof/>
              </w:rPr>
              <w:t>N. E. Zirkind and W. J. Dishl, "Associativity-Peakiness Metric for Contingency Tables," arXiv, https://arxiv.org/abs/2604.22655v2 or https://doi.org/10.48550/arXiv.2604.22655, 2026.</w:t>
            </w:r>
          </w:p>
        </w:tc>
      </w:tr>
    </w:tbl>
    <w:p w14:paraId="7A891AA1" w14:textId="06E4DEBC" w:rsidR="007E4A28" w:rsidRDefault="007965D4" w:rsidP="007E4A28">
      <w:r>
        <w:rPr>
          <w:b/>
          <w:bCs/>
          <w:noProof/>
        </w:rPr>
        <w:fldChar w:fldCharType="end"/>
      </w:r>
    </w:p>
    <w:p w14:paraId="567F7381" w14:textId="5ABEDC3C" w:rsidR="006E3101" w:rsidRDefault="006E3101"/>
    <w:sectPr w:rsidR="006E310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C6D374" w14:textId="77777777" w:rsidR="00F97922" w:rsidRDefault="00F97922" w:rsidP="00057DF1">
      <w:pPr>
        <w:spacing w:after="0" w:line="240" w:lineRule="auto"/>
      </w:pPr>
      <w:r>
        <w:separator/>
      </w:r>
    </w:p>
  </w:endnote>
  <w:endnote w:type="continuationSeparator" w:id="0">
    <w:p w14:paraId="39A97144" w14:textId="77777777" w:rsidR="00F97922" w:rsidRDefault="00F97922" w:rsidP="00057D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FDD7B" w14:textId="77777777" w:rsidR="002803A7" w:rsidRDefault="002803A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100599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B40C5F4" w14:textId="2E6DC481" w:rsidR="00057DF1" w:rsidRDefault="00057DF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1A87E4D" w14:textId="77777777" w:rsidR="002803A7" w:rsidRPr="002803A7" w:rsidRDefault="002803A7" w:rsidP="002803A7">
    <w:pPr>
      <w:pStyle w:val="Header"/>
      <w:jc w:val="center"/>
      <w:rPr>
        <w:b/>
        <w:bCs/>
        <w:color w:val="00B050"/>
      </w:rPr>
    </w:pPr>
    <w:r w:rsidRPr="002803A7">
      <w:rPr>
        <w:b/>
        <w:bCs/>
        <w:color w:val="00B050"/>
      </w:rPr>
      <w:t>UNCLASSIFIED</w:t>
    </w:r>
  </w:p>
  <w:p w14:paraId="3A06905D" w14:textId="77777777" w:rsidR="00057DF1" w:rsidRDefault="00057DF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C803C" w14:textId="77777777" w:rsidR="002803A7" w:rsidRDefault="002803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23BD1" w14:textId="77777777" w:rsidR="00F97922" w:rsidRDefault="00F97922" w:rsidP="00057DF1">
      <w:pPr>
        <w:spacing w:after="0" w:line="240" w:lineRule="auto"/>
      </w:pPr>
      <w:r>
        <w:separator/>
      </w:r>
    </w:p>
  </w:footnote>
  <w:footnote w:type="continuationSeparator" w:id="0">
    <w:p w14:paraId="7D53ABAA" w14:textId="77777777" w:rsidR="00F97922" w:rsidRDefault="00F97922" w:rsidP="00057D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C13FC" w14:textId="77777777" w:rsidR="002803A7" w:rsidRDefault="002803A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84EF6" w14:textId="4E2A9204" w:rsidR="002803A7" w:rsidRPr="002803A7" w:rsidRDefault="002803A7" w:rsidP="002803A7">
    <w:pPr>
      <w:pStyle w:val="Header"/>
      <w:jc w:val="center"/>
      <w:rPr>
        <w:b/>
        <w:bCs/>
        <w:color w:val="00B050"/>
      </w:rPr>
    </w:pPr>
    <w:r w:rsidRPr="002803A7">
      <w:rPr>
        <w:b/>
        <w:bCs/>
        <w:color w:val="00B050"/>
      </w:rPr>
      <w:t>UNCLASSIFIED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03F61" w14:textId="77777777" w:rsidR="002803A7" w:rsidRDefault="002803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64C26"/>
    <w:multiLevelType w:val="hybridMultilevel"/>
    <w:tmpl w:val="29E47E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6C504A"/>
    <w:multiLevelType w:val="hybridMultilevel"/>
    <w:tmpl w:val="145C8B44"/>
    <w:lvl w:ilvl="0" w:tplc="FEAA72BC">
      <w:start w:val="23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BF4C5F"/>
    <w:multiLevelType w:val="hybridMultilevel"/>
    <w:tmpl w:val="259C3F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8C7BD3"/>
    <w:multiLevelType w:val="hybridMultilevel"/>
    <w:tmpl w:val="267EFE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882F03"/>
    <w:multiLevelType w:val="hybridMultilevel"/>
    <w:tmpl w:val="97DAF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901675"/>
    <w:multiLevelType w:val="hybridMultilevel"/>
    <w:tmpl w:val="5B229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5319768">
    <w:abstractNumId w:val="1"/>
  </w:num>
  <w:num w:numId="2" w16cid:durableId="250429377">
    <w:abstractNumId w:val="0"/>
  </w:num>
  <w:num w:numId="3" w16cid:durableId="1244415165">
    <w:abstractNumId w:val="3"/>
  </w:num>
  <w:num w:numId="4" w16cid:durableId="1849172257">
    <w:abstractNumId w:val="2"/>
  </w:num>
  <w:num w:numId="5" w16cid:durableId="1158570412">
    <w:abstractNumId w:val="5"/>
  </w:num>
  <w:num w:numId="6" w16cid:durableId="5736636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DC2"/>
    <w:rsid w:val="00002117"/>
    <w:rsid w:val="00057DF1"/>
    <w:rsid w:val="00096DBA"/>
    <w:rsid w:val="000A2EFA"/>
    <w:rsid w:val="000A7C04"/>
    <w:rsid w:val="000D1E0D"/>
    <w:rsid w:val="00115598"/>
    <w:rsid w:val="00121583"/>
    <w:rsid w:val="00121C6C"/>
    <w:rsid w:val="00122BC6"/>
    <w:rsid w:val="00133371"/>
    <w:rsid w:val="0017069C"/>
    <w:rsid w:val="00176E9B"/>
    <w:rsid w:val="00191110"/>
    <w:rsid w:val="001F776B"/>
    <w:rsid w:val="00205FFC"/>
    <w:rsid w:val="00222B75"/>
    <w:rsid w:val="00271884"/>
    <w:rsid w:val="002803A7"/>
    <w:rsid w:val="002851B7"/>
    <w:rsid w:val="002B291D"/>
    <w:rsid w:val="002C35EB"/>
    <w:rsid w:val="002D1289"/>
    <w:rsid w:val="002E52A2"/>
    <w:rsid w:val="00314EAB"/>
    <w:rsid w:val="003371F2"/>
    <w:rsid w:val="003427F9"/>
    <w:rsid w:val="00347913"/>
    <w:rsid w:val="00361671"/>
    <w:rsid w:val="003A714B"/>
    <w:rsid w:val="003F4607"/>
    <w:rsid w:val="003F6F7E"/>
    <w:rsid w:val="004140E7"/>
    <w:rsid w:val="004439F7"/>
    <w:rsid w:val="00455A64"/>
    <w:rsid w:val="004728B9"/>
    <w:rsid w:val="00473CF2"/>
    <w:rsid w:val="00487C23"/>
    <w:rsid w:val="0049382C"/>
    <w:rsid w:val="004A4B00"/>
    <w:rsid w:val="004A6EC7"/>
    <w:rsid w:val="004B7F35"/>
    <w:rsid w:val="004C2CEA"/>
    <w:rsid w:val="0055228C"/>
    <w:rsid w:val="005578BD"/>
    <w:rsid w:val="005B4652"/>
    <w:rsid w:val="005D685E"/>
    <w:rsid w:val="00600830"/>
    <w:rsid w:val="00616D50"/>
    <w:rsid w:val="00635ADF"/>
    <w:rsid w:val="00651154"/>
    <w:rsid w:val="006533E3"/>
    <w:rsid w:val="00662983"/>
    <w:rsid w:val="0066499A"/>
    <w:rsid w:val="00680C57"/>
    <w:rsid w:val="006B72C8"/>
    <w:rsid w:val="006D2D41"/>
    <w:rsid w:val="006D5987"/>
    <w:rsid w:val="006E3101"/>
    <w:rsid w:val="006F079E"/>
    <w:rsid w:val="007115E5"/>
    <w:rsid w:val="00721861"/>
    <w:rsid w:val="00721EE1"/>
    <w:rsid w:val="00736A03"/>
    <w:rsid w:val="007403D5"/>
    <w:rsid w:val="00752D4C"/>
    <w:rsid w:val="0076717C"/>
    <w:rsid w:val="0077303A"/>
    <w:rsid w:val="007755AF"/>
    <w:rsid w:val="007965D4"/>
    <w:rsid w:val="007B1DC2"/>
    <w:rsid w:val="007B4452"/>
    <w:rsid w:val="007B656B"/>
    <w:rsid w:val="007C11FD"/>
    <w:rsid w:val="007D7D57"/>
    <w:rsid w:val="007E4A28"/>
    <w:rsid w:val="007F1732"/>
    <w:rsid w:val="00822232"/>
    <w:rsid w:val="0083271D"/>
    <w:rsid w:val="008327D0"/>
    <w:rsid w:val="00844E27"/>
    <w:rsid w:val="0085373B"/>
    <w:rsid w:val="008640F9"/>
    <w:rsid w:val="008769E8"/>
    <w:rsid w:val="008A3908"/>
    <w:rsid w:val="008B415C"/>
    <w:rsid w:val="008D7DEE"/>
    <w:rsid w:val="008E3C88"/>
    <w:rsid w:val="0090152E"/>
    <w:rsid w:val="00912E71"/>
    <w:rsid w:val="0091714A"/>
    <w:rsid w:val="00925F6F"/>
    <w:rsid w:val="009413F1"/>
    <w:rsid w:val="00947D78"/>
    <w:rsid w:val="00974EFE"/>
    <w:rsid w:val="009A52F4"/>
    <w:rsid w:val="00A3286F"/>
    <w:rsid w:val="00A50804"/>
    <w:rsid w:val="00A81CE3"/>
    <w:rsid w:val="00AC2FEA"/>
    <w:rsid w:val="00B0022B"/>
    <w:rsid w:val="00B21D14"/>
    <w:rsid w:val="00B31515"/>
    <w:rsid w:val="00B3402C"/>
    <w:rsid w:val="00B448D8"/>
    <w:rsid w:val="00B6136F"/>
    <w:rsid w:val="00BA04E8"/>
    <w:rsid w:val="00BB4E04"/>
    <w:rsid w:val="00BD24F5"/>
    <w:rsid w:val="00C46B2C"/>
    <w:rsid w:val="00C55663"/>
    <w:rsid w:val="00CE1C3D"/>
    <w:rsid w:val="00D11392"/>
    <w:rsid w:val="00D21026"/>
    <w:rsid w:val="00D22487"/>
    <w:rsid w:val="00D84D71"/>
    <w:rsid w:val="00DD78CD"/>
    <w:rsid w:val="00E017D1"/>
    <w:rsid w:val="00E1417F"/>
    <w:rsid w:val="00E20C72"/>
    <w:rsid w:val="00E6044F"/>
    <w:rsid w:val="00E9571A"/>
    <w:rsid w:val="00ED67F3"/>
    <w:rsid w:val="00EE42B6"/>
    <w:rsid w:val="00F3127C"/>
    <w:rsid w:val="00F32639"/>
    <w:rsid w:val="00F605BA"/>
    <w:rsid w:val="00F853C4"/>
    <w:rsid w:val="00F97922"/>
    <w:rsid w:val="00FF2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F7487"/>
  <w15:chartTrackingRefBased/>
  <w15:docId w15:val="{BEF20623-B314-4306-BF8D-3920FD23D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kern w:val="2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D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D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DC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DC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DC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DC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DC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DC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DC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D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D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DC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DC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DC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DC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DC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DC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DC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D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D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DC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DC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D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D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D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D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D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D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DC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D24F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24F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21583"/>
    <w:rPr>
      <w:color w:val="96607D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5228C"/>
    <w:rPr>
      <w:color w:val="666666"/>
    </w:rPr>
  </w:style>
  <w:style w:type="paragraph" w:styleId="Bibliography">
    <w:name w:val="Bibliography"/>
    <w:basedOn w:val="Normal"/>
    <w:next w:val="Normal"/>
    <w:uiPriority w:val="37"/>
    <w:unhideWhenUsed/>
    <w:rsid w:val="006E3101"/>
  </w:style>
  <w:style w:type="paragraph" w:styleId="Header">
    <w:name w:val="header"/>
    <w:basedOn w:val="Normal"/>
    <w:link w:val="HeaderChar"/>
    <w:uiPriority w:val="99"/>
    <w:unhideWhenUsed/>
    <w:rsid w:val="00057D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DF1"/>
  </w:style>
  <w:style w:type="paragraph" w:styleId="Footer">
    <w:name w:val="footer"/>
    <w:basedOn w:val="Normal"/>
    <w:link w:val="FooterChar"/>
    <w:uiPriority w:val="99"/>
    <w:unhideWhenUsed/>
    <w:rsid w:val="00057D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D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604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0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Zir263</b:Tag>
    <b:SourceType>Report</b:SourceType>
    <b:Guid>{B117122C-617F-46F7-A8DD-845B84B983C8}</b:Guid>
    <b:Author>
      <b:Author>
        <b:NameList>
          <b:Person>
            <b:Last>Zirkind</b:Last>
            <b:First>Naomi</b:First>
            <b:Middle>E</b:Middle>
          </b:Person>
          <b:Person>
            <b:Last>Dishl</b:Last>
            <b:First>William</b:First>
            <b:Middle>J</b:Middle>
          </b:Person>
        </b:NameList>
      </b:Author>
    </b:Author>
    <b:Title>Associativity-Peakiness Metric for Contingency Tables</b:Title>
    <b:Year>2026</b:Year>
    <b:Publisher>arXiv, https://arxiv.org/abs/2604.22655v2   or https://doi.org/10.48550/arXiv.2604.22655</b:Publisher>
    <b:RefOrder>1</b:RefOrder>
  </b:Source>
</b:Sources>
</file>

<file path=customXml/itemProps1.xml><?xml version="1.0" encoding="utf-8"?>
<ds:datastoreItem xmlns:ds="http://schemas.openxmlformats.org/officeDocument/2006/customXml" ds:itemID="{D3E7A751-5C03-430B-9302-2A009D51096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685</Words>
  <Characters>3687</Characters>
  <Application>Microsoft Office Word</Application>
  <DocSecurity>0</DocSecurity>
  <Lines>75</Lines>
  <Paragraphs>60</Paragraphs>
  <ScaleCrop>false</ScaleCrop>
  <Company>Army Golden Master Program</Company>
  <LinksUpToDate>false</LinksUpToDate>
  <CharactersWithSpaces>4312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Zirkind, Naomi E CIV USARMY DEVCOM C5ISR (USA)</dc:creator>
  <cp:keywords/>
  <dc:description/>
  <cp:lastModifiedBy>Zirkind, Naomi E CIV USARMY DEVCOM C5ISR (USA)</cp:lastModifiedBy>
  <cp:revision>8</cp:revision>
  <dcterms:created xsi:type="dcterms:W3CDTF">2026-06-12T14:47:00Z</dcterms:created>
  <dcterms:modified xsi:type="dcterms:W3CDTF">2026-06-16T15:49:00Z</dcterms:modified>
</cp:coreProperties>
</file>