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46"/>
      </w:pPr>
      <w:r>
        <w:rPr>
          <w:rFonts w:ascii="Arial" w:cs="Arial" w:eastAsia="Arial" w:hAnsi="Arial"/>
          <w:b/>
          <w:bCs/>
          <w:i w:val="false"/>
          <w:iCs w:val="false"/>
          <w:color w:val="0D7377"/>
          <w:sz w:val="18"/>
          <w:szCs w:val="18"/>
        </w:rPr>
        <w:t xml:space="preserve">PATHOPHYSIOLOGY — NURSING</w:t>
      </w:r>
    </w:p>
    <w:p>
      <w:pPr>
        <w:spacing w:after="20" w:before="0" w:line="246"/>
      </w:pPr>
      <w:r>
        <w:rPr>
          <w:rFonts w:ascii="Arial" w:cs="Arial" w:eastAsia="Arial" w:hAnsi="Arial"/>
          <w:b/>
          <w:bCs/>
          <w:i w:val="false"/>
          <w:iCs w:val="false"/>
          <w:color w:val="1F4E79"/>
          <w:sz w:val="36"/>
          <w:szCs w:val="36"/>
        </w:rPr>
        <w:t xml:space="preserve">Immune System — Part 2</w:t>
      </w:r>
    </w:p>
    <w:p>
      <w:pPr>
        <w:spacing w:after="40" w:before="0" w:line="246"/>
      </w:pPr>
      <w:r>
        <w:rPr>
          <w:rFonts w:ascii="Arial" w:cs="Arial" w:eastAsia="Arial" w:hAnsi="Arial"/>
          <w:b w:val="false"/>
          <w:bCs w:val="false"/>
          <w:i/>
          <w:iCs/>
          <w:color w:val="555555"/>
          <w:sz w:val="20"/>
          <w:szCs w:val="20"/>
        </w:rPr>
        <w:t xml:space="preserve">NRSG 224 — Recorded lecture 5. Exam-detail notes from the class deck, her study guide, and the Patho sheet.</w:t>
      </w:r>
    </w:p>
    <w:p>
      <w:pPr>
        <w:spacing w:after="60" w:before="40" w:line="246"/>
      </w:pPr>
      <w:r>
        <w:rPr>
          <w:rFonts w:ascii="Arial" w:cs="Arial" w:eastAsia="Arial" w:hAnsi="Arial"/>
          <w:b w:val="false"/>
          <w:bCs w:val="false"/>
          <w:i w:val="false"/>
          <w:iCs w:val="false"/>
          <w:color w:val="1A1A1A"/>
          <w:sz w:val="21"/>
          <w:szCs w:val="21"/>
        </w:rPr>
        <w:t xml:space="preserve">Same format as part 1. Slide and lecture content is black. </w:t>
      </w:r>
      <w:r>
        <w:rPr>
          <w:rFonts w:ascii="Arial" w:cs="Arial" w:eastAsia="Arial" w:hAnsi="Arial"/>
          <w:b/>
          <w:bCs/>
          <w:i w:val="false"/>
          <w:iCs w:val="false"/>
          <w:color w:val="C00000"/>
          <w:sz w:val="21"/>
          <w:szCs w:val="21"/>
        </w:rPr>
        <w:t xml:space="preserve">Red text is the add-on</w:t>
      </w:r>
      <w:r>
        <w:rPr>
          <w:rFonts w:ascii="Arial" w:cs="Arial" w:eastAsia="Arial" w:hAnsi="Arial"/>
          <w:b w:val="false"/>
          <w:bCs w:val="false"/>
          <w:i w:val="false"/>
          <w:iCs w:val="false"/>
          <w:color w:val="C00000"/>
          <w:sz w:val="21"/>
          <w:szCs w:val="21"/>
        </w:rPr>
        <w:t xml:space="preserve">: blanks on her Immune 2 study guide, plus what the full Patho study sheet fills in that the guide left empty. </w:t>
      </w:r>
      <w:r>
        <w:rPr>
          <w:rFonts w:ascii="Arial" w:cs="Arial" w:eastAsia="Arial" w:hAnsi="Arial"/>
          <w:b w:val="false"/>
          <w:bCs w:val="false"/>
          <w:i w:val="false"/>
          <w:iCs w:val="false"/>
          <w:color w:val="1A1A1A"/>
          <w:sz w:val="21"/>
          <w:szCs w:val="21"/>
        </w:rPr>
        <w:t xml:space="preserve">Sections are now in recording order, about 1 hour 37 minutes. Wording is unchanged. Teal times are where to be in the video.</w:t>
      </w:r>
    </w:p>
    <w:p>
      <w:pPr>
        <w:pStyle w:val="Heading1"/>
        <w:pBdr>
          <w:bottom w:val="single" w:color="1F4E79" w:sz="8" w:space="1"/>
        </w:pBdr>
        <w:spacing w:after="80" w:before="280"/>
      </w:pPr>
      <w:r>
        <w:rPr>
          <w:rFonts w:ascii="Arial" w:cs="Arial" w:eastAsia="Arial" w:hAnsi="Arial"/>
          <w:b/>
          <w:bCs/>
          <w:color w:val="1F4E79"/>
          <w:sz w:val="28"/>
          <w:szCs w:val="28"/>
        </w:rPr>
        <w:t xml:space="preserve">1. Self-tolerance and MHC  ·  0:32</w:t>
      </w:r>
    </w:p>
    <w:p>
      <w:pPr>
        <w:spacing w:after="60" w:before="40" w:line="246"/>
      </w:pPr>
      <w:r>
        <w:rPr>
          <w:rFonts w:ascii="Arial" w:cs="Arial" w:eastAsia="Arial" w:hAnsi="Arial"/>
          <w:b/>
          <w:bCs/>
          <w:i w:val="false"/>
          <w:iCs w:val="false"/>
          <w:color w:val="0D7377"/>
          <w:sz w:val="20"/>
          <w:szCs w:val="20"/>
        </w:rPr>
        <w:t xml:space="preserve">0:32  </w:t>
      </w:r>
      <w:r>
        <w:rPr>
          <w:rFonts w:ascii="Arial" w:cs="Arial" w:eastAsia="Arial" w:hAnsi="Arial"/>
          <w:b w:val="false"/>
          <w:bCs w:val="false"/>
          <w:i w:val="false"/>
          <w:iCs w:val="false"/>
          <w:color w:val="1A1A1A"/>
          <w:sz w:val="21"/>
          <w:szCs w:val="21"/>
        </w:rPr>
        <w:t xml:space="preserve">Self-tolerance is the absence of an immune response against a person’s own antigens. Her outline left the “how” lines blank. The table on the same handout fills them.</w:t>
      </w:r>
    </w:p>
    <w:p>
      <w:pPr>
        <w:pStyle w:val="ListParagraph"/>
        <w:numPr>
          <w:ilvl w:val="0"/>
          <w:numId w:val="2"/>
        </w:numPr>
        <w:spacing w:after="20" w:before="20" w:line="240"/>
      </w:pPr>
      <w:r>
        <w:rPr>
          <w:rFonts w:ascii="Arial" w:cs="Arial" w:eastAsia="Arial" w:hAnsi="Arial"/>
          <w:b w:val="false"/>
          <w:bCs w:val="false"/>
          <w:i w:val="false"/>
          <w:iCs w:val="false"/>
          <w:color w:val="C00000"/>
          <w:sz w:val="21"/>
          <w:szCs w:val="21"/>
        </w:rPr>
        <w:t xml:space="preserve">Suppressor / regulatory T cells suppress self-reactive immune cells and turn the response off.</w:t>
      </w:r>
    </w:p>
    <w:p>
      <w:pPr>
        <w:pStyle w:val="ListParagraph"/>
        <w:numPr>
          <w:ilvl w:val="0"/>
          <w:numId w:val="2"/>
        </w:numPr>
        <w:spacing w:after="20" w:before="20" w:line="240"/>
      </w:pPr>
      <w:r>
        <w:rPr>
          <w:rFonts w:ascii="Arial" w:cs="Arial" w:eastAsia="Arial" w:hAnsi="Arial"/>
          <w:b/>
          <w:bCs/>
          <w:i w:val="false"/>
          <w:iCs w:val="false"/>
          <w:color w:val="0D7377"/>
          <w:sz w:val="20"/>
          <w:szCs w:val="20"/>
        </w:rPr>
        <w:t xml:space="preserve">3:09  </w:t>
      </w:r>
      <w:r>
        <w:rPr>
          <w:rFonts w:ascii="Arial" w:cs="Arial" w:eastAsia="Arial" w:hAnsi="Arial"/>
          <w:b w:val="false"/>
          <w:bCs w:val="false"/>
          <w:i w:val="false"/>
          <w:iCs w:val="false"/>
          <w:color w:val="C00000"/>
          <w:sz w:val="21"/>
          <w:szCs w:val="21"/>
        </w:rPr>
        <w:t xml:space="preserve">Self-reactive T and B cells are eliminated during maturation. The Patho sheet names the sites: bone marrow screens B cells, thymus screens T cells.</w:t>
      </w:r>
    </w:p>
    <w:p>
      <w:pPr>
        <w:pStyle w:val="ListParagraph"/>
        <w:numPr>
          <w:ilvl w:val="0"/>
          <w:numId w:val="2"/>
        </w:numPr>
        <w:spacing w:after="20" w:before="20" w:line="240"/>
      </w:pPr>
      <w:r>
        <w:rPr>
          <w:rFonts w:ascii="Arial" w:cs="Arial" w:eastAsia="Arial" w:hAnsi="Arial"/>
          <w:b w:val="false"/>
          <w:bCs w:val="false"/>
          <w:i w:val="false"/>
          <w:iCs w:val="false"/>
          <w:color w:val="C00000"/>
          <w:sz w:val="21"/>
          <w:szCs w:val="21"/>
        </w:rPr>
        <w:t xml:space="preserve">T cells do not activate unless the foreign antigen is complexed to the right MHC molecule. That stop is what keeps a helper T from firing by accident.</w:t>
      </w:r>
    </w:p>
    <w:p>
      <w:pPr>
        <w:pStyle w:val="Heading2"/>
        <w:spacing w:after="50" w:before="180"/>
      </w:pPr>
      <w:r>
        <w:rPr>
          <w:rFonts w:ascii="Arial" w:cs="Arial" w:eastAsia="Arial" w:hAnsi="Arial"/>
          <w:b/>
          <w:bCs/>
          <w:color w:val="0D7377"/>
          <w:sz w:val="24"/>
          <w:szCs w:val="24"/>
        </w:rPr>
        <w:t xml:space="preserve">MHC — the display stand  ·  4:01</w:t>
      </w:r>
    </w:p>
    <w:p>
      <w:pPr>
        <w:spacing w:after="60" w:before="40" w:line="246"/>
      </w:pPr>
      <w:r>
        <w:rPr>
          <w:rFonts w:ascii="Arial" w:cs="Arial" w:eastAsia="Arial" w:hAnsi="Arial"/>
          <w:b w:val="false"/>
          <w:bCs w:val="false"/>
          <w:i w:val="false"/>
          <w:iCs w:val="false"/>
          <w:color w:val="1A1A1A"/>
          <w:sz w:val="21"/>
          <w:szCs w:val="21"/>
        </w:rPr>
        <w:t xml:space="preserve">Major histocompatibility complex molecules sit on the cell surface and display antigens for T cells to inspect.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240"/>
        <w:gridCol w:w="4240"/>
      </w:tblGrid>
      <w:tr>
        <w:trPr>
          <w:cantSplit/>
          <w:tblHeader/>
        </w:trPr>
        <w:tc>
          <w:tcPr>
            <w:tcW w:type="dxa" w:w="1600"/>
            <w:tcBorders>
              <w:top w:val="single" w:color="C5D0DC" w:sz="4"/>
              <w:left w:val="single" w:color="C5D0DC" w:sz="4"/>
              <w:bottom w:val="single" w:color="C5D0DC" w:sz="4"/>
              <w:right w:val="single" w:color="C5D0DC" w:sz="4"/>
            </w:tcBorders>
            <w:shd w:fill="1F4E79" w:val="clear"/>
            <w:tcMar>
              <w:top w:type="dxa" w:w="50"/>
              <w:left w:type="dxa" w:w="80"/>
              <w:bottom w:type="dxa" w:w="50"/>
              <w:right w:type="dxa" w:w="80"/>
            </w:tcMar>
          </w:tcPr>
          <w:p>
            <w:r>
              <w:rPr>
                <w:rFonts w:ascii="Arial" w:cs="Arial" w:eastAsia="Arial" w:hAnsi="Arial"/>
                <w:b/>
                <w:bCs/>
                <w:i w:val="false"/>
                <w:iCs w:val="false"/>
                <w:color w:val="FFFFFF"/>
                <w:sz w:val="18"/>
                <w:szCs w:val="18"/>
              </w:rPr>
              <w:t xml:space="preserve"/>
            </w:r>
          </w:p>
        </w:tc>
        <w:tc>
          <w:tcPr>
            <w:tcW w:type="dxa" w:w="4240"/>
            <w:tcBorders>
              <w:top w:val="single" w:color="C5D0DC" w:sz="4"/>
              <w:left w:val="single" w:color="C5D0DC" w:sz="4"/>
              <w:bottom w:val="single" w:color="C5D0DC" w:sz="4"/>
              <w:right w:val="single" w:color="C5D0DC" w:sz="4"/>
            </w:tcBorders>
            <w:shd w:fill="1F4E79" w:val="clear"/>
            <w:tcMar>
              <w:top w:type="dxa" w:w="50"/>
              <w:left w:type="dxa" w:w="80"/>
              <w:bottom w:type="dxa" w:w="50"/>
              <w:right w:type="dxa" w:w="80"/>
            </w:tcMar>
          </w:tcPr>
          <w:p>
            <w:r>
              <w:rPr>
                <w:rFonts w:ascii="Arial" w:cs="Arial" w:eastAsia="Arial" w:hAnsi="Arial"/>
                <w:b/>
                <w:bCs/>
                <w:i w:val="false"/>
                <w:iCs w:val="false"/>
                <w:color w:val="FFFFFF"/>
                <w:sz w:val="18"/>
                <w:szCs w:val="18"/>
              </w:rPr>
              <w:t xml:space="preserve">Class I</w:t>
            </w:r>
          </w:p>
        </w:tc>
        <w:tc>
          <w:tcPr>
            <w:tcW w:type="dxa" w:w="4240"/>
            <w:tcBorders>
              <w:top w:val="single" w:color="C5D0DC" w:sz="4"/>
              <w:left w:val="single" w:color="C5D0DC" w:sz="4"/>
              <w:bottom w:val="single" w:color="C5D0DC" w:sz="4"/>
              <w:right w:val="single" w:color="C5D0DC" w:sz="4"/>
            </w:tcBorders>
            <w:shd w:fill="1F4E79" w:val="clear"/>
            <w:tcMar>
              <w:top w:type="dxa" w:w="50"/>
              <w:left w:type="dxa" w:w="80"/>
              <w:bottom w:type="dxa" w:w="50"/>
              <w:right w:type="dxa" w:w="80"/>
            </w:tcMar>
          </w:tcPr>
          <w:p>
            <w:r>
              <w:rPr>
                <w:rFonts w:ascii="Arial" w:cs="Arial" w:eastAsia="Arial" w:hAnsi="Arial"/>
                <w:b/>
                <w:bCs/>
                <w:i w:val="false"/>
                <w:iCs w:val="false"/>
                <w:color w:val="FFFFFF"/>
                <w:sz w:val="18"/>
                <w:szCs w:val="18"/>
              </w:rPr>
              <w:t xml:space="preserve">Class II</w:t>
            </w:r>
          </w:p>
        </w:tc>
      </w:tr>
      <w:tr>
        <w:trPr>
          <w:cantSplit/>
        </w:trPr>
        <w:tc>
          <w:tcPr>
            <w:tcW w:type="dxa" w:w="160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bCs/>
                <w:i w:val="false"/>
                <w:iCs w:val="false"/>
                <w:color w:val="1A1A1A"/>
                <w:sz w:val="18"/>
                <w:szCs w:val="18"/>
              </w:rPr>
              <w:t xml:space="preserve">Where</w:t>
            </w:r>
          </w:p>
        </w:tc>
        <w:tc>
          <w:tcPr>
            <w:tcW w:type="dxa" w:w="424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Nearly all nucleated cells. Mostly cells that do not phagocytize.</w:t>
            </w:r>
          </w:p>
        </w:tc>
        <w:tc>
          <w:tcPr>
            <w:tcW w:type="dxa" w:w="424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Mainly macrophages / APCs, which got the antigen by phagocytosis.</w:t>
            </w:r>
          </w:p>
        </w:tc>
      </w:tr>
      <w:tr>
        <w:trPr>
          <w:cantSplit/>
        </w:trPr>
        <w:tc>
          <w:tcPr>
            <w:tcW w:type="dxa" w:w="1600"/>
            <w:tcBorders>
              <w:top w:val="single" w:color="C5D0DC" w:sz="4"/>
              <w:left w:val="single" w:color="C5D0DC" w:sz="4"/>
              <w:bottom w:val="single" w:color="C5D0DC" w:sz="4"/>
              <w:right w:val="single" w:color="C5D0DC" w:sz="4"/>
            </w:tcBorders>
            <w:shd w:fill="F7FAFC" w:val="clear"/>
            <w:tcMar>
              <w:top w:type="dxa" w:w="50"/>
              <w:left w:type="dxa" w:w="80"/>
              <w:bottom w:type="dxa" w:w="50"/>
              <w:right w:type="dxa" w:w="80"/>
            </w:tcMar>
          </w:tcPr>
          <w:p>
            <w:pPr>
              <w:spacing w:after="8" w:before="8" w:line="230"/>
            </w:pPr>
            <w:r>
              <w:rPr>
                <w:rFonts w:ascii="Arial" w:cs="Arial" w:eastAsia="Arial" w:hAnsi="Arial"/>
                <w:b/>
                <w:bCs/>
                <w:i w:val="false"/>
                <w:iCs w:val="false"/>
                <w:color w:val="1A1A1A"/>
                <w:sz w:val="18"/>
                <w:szCs w:val="18"/>
              </w:rPr>
              <w:t xml:space="preserve">What they show</w:t>
            </w:r>
          </w:p>
        </w:tc>
        <w:tc>
          <w:tcPr>
            <w:tcW w:type="dxa" w:w="4240"/>
            <w:tcBorders>
              <w:top w:val="single" w:color="C5D0DC" w:sz="4"/>
              <w:left w:val="single" w:color="C5D0DC" w:sz="4"/>
              <w:bottom w:val="single" w:color="C5D0DC" w:sz="4"/>
              <w:right w:val="single" w:color="C5D0DC" w:sz="4"/>
            </w:tcBorders>
            <w:shd w:fill="F7FAFC"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Intracellular: normal self antigens, viruses that got inside, abnormal proteins from mutation.</w:t>
            </w:r>
          </w:p>
        </w:tc>
        <w:tc>
          <w:tcPr>
            <w:tcW w:type="dxa" w:w="4240"/>
            <w:tcBorders>
              <w:top w:val="single" w:color="C5D0DC" w:sz="4"/>
              <w:left w:val="single" w:color="C5D0DC" w:sz="4"/>
              <w:bottom w:val="single" w:color="C5D0DC" w:sz="4"/>
              <w:right w:val="single" w:color="C5D0DC" w:sz="4"/>
            </w:tcBorders>
            <w:shd w:fill="F7FAFC"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Extracellular antigens.</w:t>
            </w:r>
          </w:p>
        </w:tc>
      </w:tr>
      <w:tr>
        <w:trPr>
          <w:cantSplit/>
        </w:trPr>
        <w:tc>
          <w:tcPr>
            <w:tcW w:type="dxa" w:w="160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bCs/>
                <w:i w:val="false"/>
                <w:iCs w:val="false"/>
                <w:color w:val="1A1A1A"/>
                <w:sz w:val="18"/>
                <w:szCs w:val="18"/>
              </w:rPr>
              <w:t xml:space="preserve">Who reads it</w:t>
            </w:r>
          </w:p>
        </w:tc>
        <w:tc>
          <w:tcPr>
            <w:tcW w:type="dxa" w:w="424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CD8 cytotoxic T. It only recognizes foreign antigen if it is on Class I.</w:t>
            </w:r>
          </w:p>
        </w:tc>
        <w:tc>
          <w:tcPr>
            <w:tcW w:type="dxa" w:w="424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CD4 helper T. No Class II display, no helper-T activation.</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5D0DC" w:sz="4"/>
              <w:left w:val="single" w:color="C5D0DC" w:sz="4"/>
              <w:bottom w:val="single" w:color="C5D0DC" w:sz="4"/>
              <w:right w:val="single" w:color="C5D0DC" w:sz="4"/>
            </w:tcBorders>
            <w:shd w:fill="F7F1E3" w:val="clear"/>
            <w:tcMar>
              <w:top w:type="dxa" w:w="60"/>
              <w:left w:type="dxa" w:w="120"/>
              <w:bottom w:type="dxa" w:w="60"/>
              <w:right w:type="dxa" w:w="120"/>
            </w:tcMar>
          </w:tcPr>
          <w:p>
            <w:pPr>
              <w:spacing w:after="20" w:before="20" w:line="240"/>
            </w:pPr>
            <w:r>
              <w:rPr>
                <w:rFonts w:ascii="Arial" w:cs="Arial" w:eastAsia="Arial" w:hAnsi="Arial"/>
                <w:b/>
                <w:bCs/>
                <w:i w:val="false"/>
                <w:iCs w:val="false"/>
                <w:color w:val="7A5B00"/>
                <w:sz w:val="20"/>
                <w:szCs w:val="20"/>
              </w:rPr>
              <w:t xml:space="preserve">TEST TIP. </w:t>
            </w:r>
            <w:r>
              <w:rPr>
                <w:rFonts w:ascii="Arial" w:cs="Arial" w:eastAsia="Arial" w:hAnsi="Arial"/>
                <w:b w:val="false"/>
                <w:bCs w:val="false"/>
                <w:i w:val="false"/>
                <w:iCs w:val="false"/>
                <w:color w:val="1A1A1A"/>
                <w:sz w:val="21"/>
                <w:szCs w:val="21"/>
              </w:rPr>
              <w:t xml:space="preserve">Class I = inside the cell = CD8. Class II = outside, brought in by an APC = CD4. Same inside/outside split as part 1.</w:t>
            </w:r>
          </w:p>
        </w:tc>
      </w:tr>
    </w:tbl>
    <w:p>
      <w:pPr>
        <w:spacing w:after="80" w:before="0"/>
      </w:pPr>
    </w:p>
    <w:p>
      <w:pPr>
        <w:spacing w:after="60" w:before="40" w:line="246"/>
      </w:pPr>
      <w:r>
        <w:rPr>
          <w:rFonts w:ascii="Arial" w:cs="Arial" w:eastAsia="Arial" w:hAnsi="Arial"/>
          <w:b/>
          <w:bCs/>
          <w:i w:val="false"/>
          <w:iCs w:val="false"/>
          <w:color w:val="0D7377"/>
          <w:sz w:val="20"/>
          <w:szCs w:val="20"/>
        </w:rPr>
        <w:t xml:space="preserve">5:34  </w:t>
      </w:r>
      <w:r>
        <w:rPr>
          <w:rFonts w:ascii="Arial" w:cs="Arial" w:eastAsia="Arial" w:hAnsi="Arial"/>
          <w:b w:val="false"/>
          <w:bCs w:val="false"/>
          <w:i w:val="false"/>
          <w:iCs w:val="false"/>
          <w:color w:val="1A1A1A"/>
          <w:sz w:val="21"/>
          <w:szCs w:val="21"/>
        </w:rPr>
        <w:t xml:space="preserve">Practice short answer, her slide: why must a T cell see its antigen on the right MHC before it activates? </w:t>
      </w:r>
      <w:r>
        <w:rPr>
          <w:rFonts w:ascii="Arial" w:cs="Arial" w:eastAsia="Arial" w:hAnsi="Arial"/>
          <w:b w:val="false"/>
          <w:bCs w:val="false"/>
          <w:i w:val="false"/>
          <w:iCs w:val="false"/>
          <w:color w:val="C00000"/>
          <w:sz w:val="21"/>
          <w:szCs w:val="21"/>
        </w:rPr>
        <w:t xml:space="preserve">So it cannot fire on an antigen that was never properly displayed. Class I gates the cytotoxic T. Class II gates the helper T. Without that match, adaptive immunity does not turn on against that target, including against self.</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5D0DC" w:sz="4"/>
              <w:left w:val="single" w:color="C5D0DC" w:sz="4"/>
              <w:bottom w:val="single" w:color="C5D0DC" w:sz="4"/>
              <w:right w:val="single" w:color="C5D0DC" w:sz="4"/>
            </w:tcBorders>
            <w:shd w:fill="E8F4EF" w:val="clear"/>
            <w:tcMar>
              <w:top w:type="dxa" w:w="60"/>
              <w:left w:type="dxa" w:w="120"/>
              <w:bottom w:type="dxa" w:w="60"/>
              <w:right w:type="dxa" w:w="120"/>
            </w:tcMar>
          </w:tcPr>
          <w:p>
            <w:pPr>
              <w:spacing w:after="20" w:before="20" w:line="240"/>
            </w:pPr>
            <w:r>
              <w:rPr>
                <w:rFonts w:ascii="Arial" w:cs="Arial" w:eastAsia="Arial" w:hAnsi="Arial"/>
                <w:b/>
                <w:bCs/>
                <w:i w:val="false"/>
                <w:iCs w:val="false"/>
                <w:color w:val="0D7377"/>
                <w:sz w:val="20"/>
                <w:szCs w:val="20"/>
              </w:rPr>
              <w:t xml:space="preserve">SHE SAID, NOT ON THE SLIDE. </w:t>
            </w:r>
            <w:r>
              <w:rPr>
                <w:rFonts w:ascii="Arial" w:cs="Arial" w:eastAsia="Arial" w:hAnsi="Arial"/>
                <w:b/>
                <w:bCs/>
                <w:i w:val="false"/>
                <w:iCs w:val="false"/>
                <w:color w:val="0D7377"/>
                <w:sz w:val="20"/>
                <w:szCs w:val="20"/>
              </w:rPr>
              <w:t xml:space="preserve">15:49  </w:t>
            </w:r>
            <w:r>
              <w:rPr>
                <w:rFonts w:ascii="Arial" w:cs="Arial" w:eastAsia="Arial" w:hAnsi="Arial"/>
                <w:b w:val="false"/>
                <w:bCs w:val="false"/>
                <w:i w:val="false"/>
                <w:iCs w:val="false"/>
                <w:color w:val="C00000"/>
                <w:sz w:val="21"/>
                <w:szCs w:val="21"/>
              </w:rPr>
              <w:t xml:space="preserve">Patho sheet only: HLA/DNA testing is how MHC type is checked. She noted it takes about 128 genes to code one MHC molecule, with 50–650 alleles. That is why a transplant match is hard.</w:t>
            </w:r>
          </w:p>
        </w:tc>
      </w:tr>
    </w:tbl>
    <w:p>
      <w:pPr>
        <w:spacing w:after="80" w:before="0"/>
      </w:pPr>
    </w:p>
    <w:p>
      <w:pPr>
        <w:spacing w:after="60" w:before="40" w:line="246"/>
      </w:pPr>
      <w:r>
        <w:rPr>
          <w:rFonts w:ascii="Arial" w:cs="Arial" w:eastAsia="Arial" w:hAnsi="Arial"/>
          <w:b/>
          <w:bCs/>
          <w:i w:val="false"/>
          <w:iCs w:val="false"/>
          <w:color w:val="0D7377"/>
          <w:sz w:val="20"/>
          <w:szCs w:val="20"/>
        </w:rPr>
        <w:t xml:space="preserve">21:05  </w:t>
      </w:r>
      <w:r>
        <w:rPr>
          <w:rFonts w:ascii="Arial" w:cs="Arial" w:eastAsia="Arial" w:hAnsi="Arial"/>
          <w:b w:val="false"/>
          <w:bCs w:val="false"/>
          <w:i w:val="false"/>
          <w:iCs w:val="false"/>
          <w:color w:val="C00000"/>
          <w:sz w:val="21"/>
          <w:szCs w:val="21"/>
        </w:rPr>
        <w:t xml:space="preserve">Added from the recording: HLA is the human name for these MHC genes. That is the type they check for a transplant match, and it is a DNA test.</w:t>
      </w:r>
    </w:p>
    <w:p>
      <w:pPr>
        <w:pStyle w:val="Heading1"/>
        <w:pBdr>
          <w:bottom w:val="single" w:color="1F4E79" w:sz="8" w:space="1"/>
        </w:pBdr>
        <w:spacing w:after="80" w:before="280"/>
      </w:pPr>
      <w:r>
        <w:rPr>
          <w:rFonts w:ascii="Arial" w:cs="Arial" w:eastAsia="Arial" w:hAnsi="Arial"/>
          <w:b/>
          <w:bCs/>
          <w:color w:val="1F4E79"/>
          <w:sz w:val="28"/>
          <w:szCs w:val="28"/>
        </w:rPr>
        <w:t xml:space="preserve">2. Autoimmunity  ·  21:58</w:t>
      </w:r>
    </w:p>
    <w:p>
      <w:pPr>
        <w:spacing w:after="60" w:before="40" w:line="246"/>
      </w:pPr>
      <w:r>
        <w:rPr>
          <w:rFonts w:ascii="Arial" w:cs="Arial" w:eastAsia="Arial" w:hAnsi="Arial"/>
          <w:b w:val="false"/>
          <w:bCs w:val="false"/>
          <w:i w:val="false"/>
          <w:iCs w:val="false"/>
          <w:color w:val="1A1A1A"/>
          <w:sz w:val="21"/>
          <w:szCs w:val="21"/>
        </w:rPr>
        <w:t xml:space="preserve">Pathological change: breakdown of self-tolerance. </w:t>
      </w:r>
      <w:r>
        <w:rPr>
          <w:rFonts w:ascii="Arial" w:cs="Arial" w:eastAsia="Arial" w:hAnsi="Arial"/>
          <w:b w:val="false"/>
          <w:bCs w:val="false"/>
          <w:i w:val="false"/>
          <w:iCs w:val="false"/>
          <w:color w:val="C00000"/>
          <w:sz w:val="21"/>
          <w:szCs w:val="21"/>
        </w:rPr>
        <w:t xml:space="preserve">Theories on her guide: abnormal self-antigen structure; faulty T-cell receptor / MHC interaction; disorder of immune surveillance; antigenic mimicry; sequestered antigens.</w:t>
      </w:r>
    </w:p>
    <w:p>
      <w:pPr>
        <w:pStyle w:val="ListParagraph"/>
        <w:numPr>
          <w:ilvl w:val="0"/>
          <w:numId w:val="2"/>
        </w:numPr>
        <w:spacing w:after="20" w:before="20" w:line="240"/>
      </w:pPr>
      <w:r>
        <w:rPr>
          <w:rFonts w:ascii="Arial" w:cs="Arial" w:eastAsia="Arial" w:hAnsi="Arial"/>
          <w:b/>
          <w:bCs/>
          <w:i w:val="false"/>
          <w:iCs w:val="false"/>
          <w:color w:val="0D7377"/>
          <w:sz w:val="20"/>
          <w:szCs w:val="20"/>
        </w:rPr>
        <w:t xml:space="preserve">25:51  </w:t>
      </w:r>
      <w:r>
        <w:rPr>
          <w:rFonts w:ascii="Arial" w:cs="Arial" w:eastAsia="Arial" w:hAnsi="Arial"/>
          <w:b w:val="false"/>
          <w:bCs w:val="false"/>
          <w:i w:val="false"/>
          <w:iCs w:val="false"/>
          <w:color w:val="C00000"/>
          <w:sz w:val="21"/>
          <w:szCs w:val="21"/>
        </w:rPr>
        <w:t xml:space="preserve">Antigenic mimicry: a foreign antigen looks so much like a self antigen that antibody made against it also hits self.</w:t>
      </w:r>
    </w:p>
    <w:p>
      <w:pPr>
        <w:spacing w:after="60" w:before="40" w:line="246"/>
      </w:pPr>
      <w:r>
        <w:rPr>
          <w:rFonts w:ascii="Arial" w:cs="Arial" w:eastAsia="Arial" w:hAnsi="Arial"/>
          <w:b w:val="false"/>
          <w:bCs w:val="false"/>
          <w:i w:val="false"/>
          <w:iCs w:val="false"/>
          <w:color w:val="1A1A1A"/>
          <w:sz w:val="21"/>
          <w:szCs w:val="21"/>
        </w:rPr>
        <w:t xml:space="preserve">Practice short answer: why can group A beta-hemolytic strep set up an autoimmune disease? </w:t>
      </w:r>
      <w:r>
        <w:rPr>
          <w:rFonts w:ascii="Arial" w:cs="Arial" w:eastAsia="Arial" w:hAnsi="Arial"/>
          <w:b w:val="false"/>
          <w:bCs w:val="false"/>
          <w:i w:val="false"/>
          <w:iCs w:val="false"/>
          <w:color w:val="C00000"/>
          <w:sz w:val="21"/>
          <w:szCs w:val="21"/>
        </w:rPr>
        <w:t xml:space="preserve">Antigenic mimicry. Those strep antigens look like heart and kidney. Antibody against the strep can then hit heart (rheumatic heart disease) or kidney (glomerulonephritis).</w:t>
      </w:r>
    </w:p>
    <w:p>
      <w:pPr>
        <w:pStyle w:val="ListParagraph"/>
        <w:numPr>
          <w:ilvl w:val="0"/>
          <w:numId w:val="2"/>
        </w:numPr>
        <w:spacing w:after="20" w:before="20" w:line="240"/>
      </w:pPr>
      <w:r>
        <w:rPr>
          <w:rFonts w:ascii="Arial" w:cs="Arial" w:eastAsia="Arial" w:hAnsi="Arial"/>
          <w:b/>
          <w:bCs/>
          <w:i w:val="false"/>
          <w:iCs w:val="false"/>
          <w:color w:val="0D7377"/>
          <w:sz w:val="20"/>
          <w:szCs w:val="20"/>
        </w:rPr>
        <w:t xml:space="preserve">28:24  </w:t>
      </w:r>
      <w:r>
        <w:rPr>
          <w:rFonts w:ascii="Arial" w:cs="Arial" w:eastAsia="Arial" w:hAnsi="Arial"/>
          <w:b w:val="false"/>
          <w:bCs w:val="false"/>
          <w:i w:val="false"/>
          <w:iCs w:val="false"/>
          <w:color w:val="C00000"/>
          <w:sz w:val="21"/>
          <w:szCs w:val="21"/>
        </w:rPr>
        <w:t xml:space="preserve">Sequestered antigens: self antigens that never met lymphocytes during early development. Injury later releases them, and the system treats them as foreign.</w:t>
      </w:r>
    </w:p>
    <w:p>
      <w:pPr>
        <w:pStyle w:val="ListParagraph"/>
        <w:numPr>
          <w:ilvl w:val="0"/>
          <w:numId w:val="2"/>
        </w:numPr>
        <w:spacing w:after="20" w:before="20" w:line="240"/>
      </w:pPr>
      <w:r>
        <w:rPr>
          <w:rFonts w:ascii="Arial" w:cs="Arial" w:eastAsia="Arial" w:hAnsi="Arial"/>
          <w:b/>
          <w:bCs/>
          <w:i w:val="false"/>
          <w:iCs w:val="false"/>
          <w:color w:val="0D7377"/>
          <w:sz w:val="20"/>
          <w:szCs w:val="20"/>
        </w:rPr>
        <w:t xml:space="preserve">29:44  </w:t>
      </w:r>
      <w:r>
        <w:rPr>
          <w:rFonts w:ascii="Arial" w:cs="Arial" w:eastAsia="Arial" w:hAnsi="Arial"/>
          <w:b w:val="false"/>
          <w:bCs w:val="false"/>
          <w:i w:val="false"/>
          <w:iCs w:val="false"/>
          <w:color w:val="C00000"/>
          <w:sz w:val="21"/>
          <w:szCs w:val="21"/>
        </w:rPr>
        <w:t xml:space="preserve">Predisposing factors: genes, a trigger event (virus, microorganism, chemical, release of sequestered antigen), and gender / hormones. More common in women.</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5D0DC" w:sz="4"/>
              <w:left w:val="single" w:color="C5D0DC" w:sz="4"/>
              <w:bottom w:val="single" w:color="C5D0DC" w:sz="4"/>
              <w:right w:val="single" w:color="C5D0DC" w:sz="4"/>
            </w:tcBorders>
            <w:shd w:fill="F7F1E3" w:val="clear"/>
            <w:tcMar>
              <w:top w:type="dxa" w:w="60"/>
              <w:left w:type="dxa" w:w="120"/>
              <w:bottom w:type="dxa" w:w="60"/>
              <w:right w:type="dxa" w:w="120"/>
            </w:tcMar>
          </w:tcPr>
          <w:p>
            <w:pPr>
              <w:spacing w:after="20" w:before="20" w:line="240"/>
            </w:pPr>
            <w:r>
              <w:rPr>
                <w:rFonts w:ascii="Arial" w:cs="Arial" w:eastAsia="Arial" w:hAnsi="Arial"/>
                <w:b/>
                <w:bCs/>
                <w:i w:val="false"/>
                <w:iCs w:val="false"/>
                <w:color w:val="7A5B00"/>
                <w:sz w:val="20"/>
                <w:szCs w:val="20"/>
              </w:rPr>
              <w:t xml:space="preserve">TEST TIP. </w:t>
            </w:r>
            <w:r>
              <w:rPr>
                <w:rFonts w:ascii="Arial" w:cs="Arial" w:eastAsia="Arial" w:hAnsi="Arial"/>
                <w:b w:val="false"/>
                <w:bCs w:val="false"/>
                <w:i w:val="false"/>
                <w:iCs w:val="false"/>
                <w:color w:val="1A1A1A"/>
                <w:sz w:val="21"/>
                <w:szCs w:val="21"/>
              </w:rPr>
              <w:t xml:space="preserve">Highest-risk practice item: a female whose mother has SLE. Female plus a first-degree relative beats male, smoking, old age, or a high red-cell count.</w:t>
            </w:r>
          </w:p>
        </w:tc>
      </w:tr>
    </w:tbl>
    <w:p>
      <w:pPr>
        <w:spacing w:after="80" w:before="0"/>
      </w:pPr>
    </w:p>
    <w:p>
      <w:pPr>
        <w:spacing w:after="60" w:before="40" w:line="246"/>
      </w:pPr>
      <w:r>
        <w:rPr>
          <w:rFonts w:ascii="Arial" w:cs="Arial" w:eastAsia="Arial" w:hAnsi="Arial"/>
          <w:b/>
          <w:bCs/>
          <w:i w:val="false"/>
          <w:iCs w:val="false"/>
          <w:color w:val="0D7377"/>
          <w:sz w:val="20"/>
          <w:szCs w:val="20"/>
        </w:rPr>
        <w:t xml:space="preserve">32:46  </w:t>
      </w:r>
      <w:r>
        <w:rPr>
          <w:rFonts w:ascii="Arial" w:cs="Arial" w:eastAsia="Arial" w:hAnsi="Arial"/>
          <w:b w:val="false"/>
          <w:bCs w:val="false"/>
          <w:i w:val="false"/>
          <w:iCs w:val="false"/>
          <w:color w:val="C00000"/>
          <w:sz w:val="21"/>
          <w:szCs w:val="21"/>
        </w:rPr>
        <w:t xml:space="preserve">Added from the recording: autoimmune disease remits and exacerbates. A quiet stretch is not a cure.</w:t>
      </w:r>
    </w:p>
    <w:p>
      <w:pPr>
        <w:spacing w:after="60" w:before="40" w:line="246"/>
      </w:pPr>
      <w:r>
        <w:rPr>
          <w:rFonts w:ascii="Arial" w:cs="Arial" w:eastAsia="Arial" w:hAnsi="Arial"/>
          <w:b/>
          <w:bCs/>
          <w:i w:val="false"/>
          <w:iCs w:val="false"/>
          <w:color w:val="0D7377"/>
          <w:sz w:val="20"/>
          <w:szCs w:val="20"/>
        </w:rPr>
        <w:t xml:space="preserve">33:39  </w:t>
      </w:r>
      <w:r>
        <w:rPr>
          <w:rFonts w:ascii="Arial" w:cs="Arial" w:eastAsia="Arial" w:hAnsi="Arial"/>
          <w:b w:val="false"/>
          <w:bCs w:val="false"/>
          <w:i w:val="false"/>
          <w:iCs w:val="false"/>
          <w:color w:val="C00000"/>
          <w:sz w:val="21"/>
          <w:szCs w:val="21"/>
        </w:rPr>
        <w:t xml:space="preserve">Added from the recording: organ-specific means the attack stays on one tissue. Systemic means the same mechanism hits many organs. SLE is her systemic example.</w:t>
      </w:r>
    </w:p>
    <w:p>
      <w:pPr>
        <w:pStyle w:val="Heading2"/>
        <w:spacing w:after="50" w:before="180"/>
      </w:pPr>
      <w:r>
        <w:rPr>
          <w:rFonts w:ascii="Arial" w:cs="Arial" w:eastAsia="Arial" w:hAnsi="Arial"/>
          <w:b/>
          <w:bCs/>
          <w:color w:val="0D7377"/>
          <w:sz w:val="24"/>
          <w:szCs w:val="24"/>
        </w:rPr>
        <w:t xml:space="preserve">Assessment and labs  ·  34:55</w:t>
      </w:r>
    </w:p>
    <w:p>
      <w:pPr>
        <w:spacing w:after="60" w:before="40" w:line="246"/>
      </w:pPr>
      <w:r>
        <w:rPr>
          <w:rFonts w:ascii="Arial" w:cs="Arial" w:eastAsia="Arial" w:hAnsi="Arial"/>
          <w:b w:val="false"/>
          <w:bCs w:val="false"/>
          <w:i w:val="false"/>
          <w:iCs w:val="false"/>
          <w:color w:val="C00000"/>
          <w:sz w:val="21"/>
          <w:szCs w:val="21"/>
        </w:rPr>
        <w:t xml:space="preserve">Autoantibody tests: ANA (antinuclear antibody), anti-DNA, anti-CCP, antiphospholipid, rheumatoid factor. Inflammatory markers: CRP, fibrinogen, ESR. A positive ANA points at autoimmunity, not at infection.</w:t>
      </w:r>
    </w:p>
    <w:p>
      <w:pPr>
        <w:spacing w:after="80" w:before="0"/>
      </w:pPr>
    </w:p>
    <w:p>
      <w:pPr>
        <w:spacing w:after="60" w:before="40" w:line="246"/>
      </w:pPr>
      <w:r>
        <w:rPr>
          <w:rFonts w:ascii="Arial" w:cs="Arial" w:eastAsia="Arial" w:hAnsi="Arial"/>
          <w:b/>
          <w:bCs/>
          <w:i w:val="false"/>
          <w:iCs w:val="false"/>
          <w:color w:val="0D7377"/>
          <w:sz w:val="20"/>
          <w:szCs w:val="20"/>
        </w:rPr>
        <w:t xml:space="preserve">36:34  </w:t>
      </w:r>
      <w:r>
        <w:rPr>
          <w:rFonts w:ascii="Arial" w:cs="Arial" w:eastAsia="Arial" w:hAnsi="Arial"/>
          <w:b w:val="false"/>
          <w:bCs w:val="false"/>
          <w:i w:val="false"/>
          <w:iCs w:val="false"/>
          <w:color w:val="C00000"/>
          <w:sz w:val="21"/>
          <w:szCs w:val="21"/>
        </w:rPr>
        <w:t xml:space="preserve">Added from the recording: CRP and fibrinogen are acute-phase proteins the liver makes when cytokines say inflammation is on. ESR is how fast red cells settle; they settle faster when those proteins are up. All three are inflammation, not a specific disease.</w:t>
      </w:r>
    </w:p>
    <w:p>
      <w:pPr>
        <w:pStyle w:val="Heading2"/>
        <w:spacing w:after="50" w:before="180"/>
      </w:pPr>
      <w:r>
        <w:rPr>
          <w:rFonts w:ascii="Arial" w:cs="Arial" w:eastAsia="Arial" w:hAnsi="Arial"/>
          <w:b/>
          <w:bCs/>
          <w:color w:val="0D7377"/>
          <w:sz w:val="24"/>
          <w:szCs w:val="24"/>
        </w:rPr>
        <w:t xml:space="preserve">Interventions  ·  41:54</w:t>
      </w:r>
    </w:p>
    <w:p>
      <w:pPr>
        <w:pStyle w:val="ListParagraph"/>
        <w:numPr>
          <w:ilvl w:val="0"/>
          <w:numId w:val="2"/>
        </w:numPr>
        <w:spacing w:after="20" w:before="20" w:line="240"/>
      </w:pPr>
      <w:r>
        <w:rPr>
          <w:rFonts w:ascii="Arial" w:cs="Arial" w:eastAsia="Arial" w:hAnsi="Arial"/>
          <w:b w:val="false"/>
          <w:bCs w:val="false"/>
          <w:i w:val="false"/>
          <w:iCs w:val="false"/>
          <w:color w:val="C00000"/>
          <w:sz w:val="21"/>
          <w:szCs w:val="21"/>
        </w:rPr>
        <w:t xml:space="preserve">Immunomodulators: immunosuppressive drugs, monoclonal antibodies, corticosteroids.</w:t>
      </w:r>
    </w:p>
    <w:p>
      <w:pPr>
        <w:pStyle w:val="ListParagraph"/>
        <w:numPr>
          <w:ilvl w:val="0"/>
          <w:numId w:val="2"/>
        </w:numPr>
        <w:spacing w:after="20" w:before="20" w:line="240"/>
      </w:pPr>
      <w:r>
        <w:rPr>
          <w:rFonts w:ascii="Arial" w:cs="Arial" w:eastAsia="Arial" w:hAnsi="Arial"/>
          <w:b w:val="false"/>
          <w:bCs w:val="false"/>
          <w:i w:val="false"/>
          <w:iCs w:val="false"/>
          <w:color w:val="C00000"/>
          <w:sz w:val="21"/>
          <w:szCs w:val="21"/>
        </w:rPr>
        <w:t xml:space="preserve">Symptom control with anti-inflammatories: NSAIDs (Motrin, ibuprofen, aspirin). Corticosteroids are synthetic cortisol and carry a lot of side effects.</w:t>
      </w:r>
    </w:p>
    <w:p>
      <w:pPr>
        <w:pStyle w:val="ListParagraph"/>
        <w:numPr>
          <w:ilvl w:val="0"/>
          <w:numId w:val="2"/>
        </w:numPr>
        <w:spacing w:after="20" w:before="20" w:line="240"/>
      </w:pPr>
      <w:r>
        <w:rPr>
          <w:rFonts w:ascii="Arial" w:cs="Arial" w:eastAsia="Arial" w:hAnsi="Arial"/>
          <w:b w:val="false"/>
          <w:bCs w:val="false"/>
          <w:i w:val="false"/>
          <w:iCs w:val="false"/>
          <w:color w:val="C00000"/>
          <w:sz w:val="21"/>
          <w:szCs w:val="21"/>
        </w:rPr>
        <w:t xml:space="preserve">Vocab item on the list and not in either guide section: plasmapheresis, filtering antibodies out of plasma.</w:t>
      </w:r>
    </w:p>
    <w:p>
      <w:pPr>
        <w:pStyle w:val="Heading1"/>
        <w:pBdr>
          <w:bottom w:val="single" w:color="1F4E79" w:sz="8" w:space="1"/>
        </w:pBdr>
        <w:spacing w:after="80" w:before="280"/>
      </w:pPr>
      <w:r>
        <w:rPr>
          <w:rFonts w:ascii="Arial" w:cs="Arial" w:eastAsia="Arial" w:hAnsi="Arial"/>
          <w:b/>
          <w:bCs/>
          <w:color w:val="1F4E79"/>
          <w:sz w:val="28"/>
          <w:szCs w:val="28"/>
        </w:rPr>
        <w:t xml:space="preserve">3. SLE — the worked example  ·  43:18</w:t>
      </w:r>
    </w:p>
    <w:p>
      <w:pPr>
        <w:spacing w:after="60" w:before="40" w:line="246"/>
      </w:pPr>
      <w:r>
        <w:rPr>
          <w:rFonts w:ascii="Arial" w:cs="Arial" w:eastAsia="Arial" w:hAnsi="Arial"/>
          <w:b w:val="false"/>
          <w:bCs w:val="false"/>
          <w:i w:val="false"/>
          <w:iCs w:val="false"/>
          <w:color w:val="1A1A1A"/>
          <w:sz w:val="21"/>
          <w:szCs w:val="21"/>
        </w:rPr>
        <w:t xml:space="preserve">Systemic lupus erythematosus. Antibodies against many self antigens, including nuclear antigens such as DNA and RNA.</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Cell damage releases DNA.</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Anti-DNA antibodies form.</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Those antibodies meet DNA from damaged cells anywhere in the body.</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Antigen-antibody complexes deposit in tissues, activate complement, cause inflammation, cause more cell damage, and the cycle repeats. This is type III.</w:t>
      </w:r>
    </w:p>
    <w:p>
      <w:pPr>
        <w:pStyle w:val="Heading2"/>
        <w:spacing w:after="50" w:before="180"/>
      </w:pPr>
      <w:r>
        <w:rPr>
          <w:rFonts w:ascii="Arial" w:cs="Arial" w:eastAsia="Arial" w:hAnsi="Arial"/>
          <w:b/>
          <w:bCs/>
          <w:color w:val="0D7377"/>
          <w:sz w:val="24"/>
          <w:szCs w:val="24"/>
        </w:rPr>
        <w:t xml:space="preserve">Assessment — blank on her guide</w:t>
      </w:r>
    </w:p>
    <w:p>
      <w:pPr>
        <w:spacing w:after="60" w:before="40" w:line="246"/>
      </w:pPr>
      <w:r>
        <w:rPr>
          <w:rFonts w:ascii="Arial" w:cs="Arial" w:eastAsia="Arial" w:hAnsi="Arial"/>
          <w:b w:val="false"/>
          <w:bCs w:val="false"/>
          <w:i w:val="false"/>
          <w:iCs w:val="false"/>
          <w:color w:val="C00000"/>
          <w:sz w:val="21"/>
          <w:szCs w:val="21"/>
        </w:rPr>
        <w:t xml:space="preserve">Bruising, rash, malar / butterfly rash, lupus arthritis, and involvement of kidney (renal failure), heart, eyes, lungs, GI, and blood cells. It remits and flares. Diagnosis is after other causes are ruled out.</w:t>
      </w:r>
    </w:p>
    <w:p>
      <w:pPr>
        <w:pStyle w:val="Heading2"/>
        <w:spacing w:after="50" w:before="180"/>
      </w:pPr>
      <w:r>
        <w:rPr>
          <w:rFonts w:ascii="Arial" w:cs="Arial" w:eastAsia="Arial" w:hAnsi="Arial"/>
          <w:b/>
          <w:bCs/>
          <w:color w:val="0D7377"/>
          <w:sz w:val="24"/>
          <w:szCs w:val="24"/>
        </w:rPr>
        <w:t xml:space="preserve">Interventions — blank on her guide  ·  50:48</w:t>
      </w:r>
    </w:p>
    <w:p>
      <w:pPr>
        <w:spacing w:after="60" w:before="40" w:line="246"/>
      </w:pPr>
      <w:r>
        <w:rPr>
          <w:rFonts w:ascii="Arial" w:cs="Arial" w:eastAsia="Arial" w:hAnsi="Arial"/>
          <w:b w:val="false"/>
          <w:bCs w:val="false"/>
          <w:i w:val="false"/>
          <w:iCs w:val="false"/>
          <w:color w:val="C00000"/>
          <w:sz w:val="21"/>
          <w:szCs w:val="21"/>
        </w:rPr>
        <w:t xml:space="preserve">Same two levels as above: immunomodulators, and NSAIDs for symptoms. Corticosteroids are the drug she spends time on here, synthetic cortisol with a lot of side effects.</w:t>
      </w:r>
    </w:p>
    <w:p>
      <w:pPr>
        <w:pStyle w:val="Heading1"/>
        <w:pBdr>
          <w:bottom w:val="single" w:color="1F4E79" w:sz="8" w:space="1"/>
        </w:pBdr>
        <w:spacing w:after="80" w:before="280"/>
      </w:pPr>
      <w:r>
        <w:rPr>
          <w:rFonts w:ascii="Arial" w:cs="Arial" w:eastAsia="Arial" w:hAnsi="Arial"/>
          <w:b/>
          <w:bCs/>
          <w:color w:val="1F4E79"/>
          <w:sz w:val="28"/>
          <w:szCs w:val="28"/>
        </w:rPr>
        <w:t xml:space="preserve">4. Inflammation  ·  54:07</w:t>
      </w:r>
    </w:p>
    <w:p>
      <w:pPr>
        <w:spacing w:after="60" w:before="40" w:line="246"/>
      </w:pPr>
      <w:r>
        <w:rPr>
          <w:rFonts w:ascii="Arial" w:cs="Arial" w:eastAsia="Arial" w:hAnsi="Arial"/>
          <w:b/>
          <w:bCs/>
          <w:i w:val="false"/>
          <w:iCs w:val="false"/>
          <w:color w:val="0D7377"/>
          <w:sz w:val="20"/>
          <w:szCs w:val="20"/>
        </w:rPr>
        <w:t xml:space="preserve">54:07  </w:t>
      </w:r>
      <w:r>
        <w:rPr>
          <w:rFonts w:ascii="Arial" w:cs="Arial" w:eastAsia="Arial" w:hAnsi="Arial"/>
          <w:b w:val="false"/>
          <w:bCs w:val="false"/>
          <w:i w:val="false"/>
          <w:iCs w:val="false"/>
          <w:color w:val="1A1A1A"/>
          <w:sz w:val="21"/>
          <w:szCs w:val="21"/>
        </w:rPr>
        <w:t xml:space="preserve">Part 1 was immunodeficiency. Part 2 is what happens when the system aims at the wrong thing, or aims too hard. </w:t>
      </w:r>
    </w:p>
    <w:p>
      <w:pPr>
        <w:spacing w:after="60" w:before="40" w:line="246"/>
      </w:pPr>
      <w:r>
        <w:rPr>
          <w:rFonts w:ascii="Arial" w:cs="Arial" w:eastAsia="Arial" w:hAnsi="Arial"/>
          <w:b w:val="false"/>
          <w:bCs w:val="false"/>
          <w:i w:val="false"/>
          <w:iCs w:val="false"/>
          <w:color w:val="C00000"/>
          <w:sz w:val="21"/>
          <w:szCs w:val="21"/>
        </w:rPr>
        <w:t xml:space="preserve">Added from the recording: -itis means inflammation of that organ. Infection can cause it, but inflammation is not proof of infection.</w:t>
      </w:r>
    </w:p>
    <w:p>
      <w:pPr>
        <w:spacing w:after="60" w:before="40" w:line="246"/>
      </w:pPr>
      <w:r>
        <w:rPr>
          <w:rFonts w:ascii="Arial" w:cs="Arial" w:eastAsia="Arial" w:hAnsi="Arial"/>
          <w:b w:val="false"/>
          <w:bCs w:val="false"/>
          <w:i w:val="false"/>
          <w:iCs w:val="false"/>
          <w:color w:val="1A1A1A"/>
          <w:sz w:val="21"/>
          <w:szCs w:val="21"/>
        </w:rPr>
        <w:t xml:space="preserve">Reaction of tissue to injury, regardless of cause. Purpose is to start healing: neutralize or destroy the harmful agent, limit its spread, and prepare damaged tissue for repair (clear dead tissue, bring nutrients).</w:t>
      </w:r>
    </w:p>
    <w:p>
      <w:pPr>
        <w:pStyle w:val="Heading2"/>
        <w:spacing w:after="50" w:before="180"/>
      </w:pPr>
      <w:r>
        <w:rPr>
          <w:rFonts w:ascii="Arial" w:cs="Arial" w:eastAsia="Arial" w:hAnsi="Arial"/>
          <w:b/>
          <w:bCs/>
          <w:color w:val="0D7377"/>
          <w:sz w:val="24"/>
          <w:szCs w:val="24"/>
        </w:rPr>
        <w:t xml:space="preserve">Cardinal signs — the five blanks</w:t>
      </w:r>
    </w:p>
    <w:p>
      <w:pPr>
        <w:spacing w:after="60" w:before="40" w:line="246"/>
      </w:pPr>
      <w:r>
        <w:rPr>
          <w:rFonts w:ascii="Arial" w:cs="Arial" w:eastAsia="Arial" w:hAnsi="Arial"/>
          <w:b w:val="false"/>
          <w:bCs w:val="false"/>
          <w:i w:val="false"/>
          <w:iCs w:val="false"/>
          <w:color w:val="C00000"/>
          <w:sz w:val="21"/>
          <w:szCs w:val="21"/>
        </w:rPr>
        <w:t xml:space="preserve">Redness, heat, swelling, pain, impaired function.</w:t>
      </w:r>
    </w:p>
    <w:p>
      <w:pPr>
        <w:pStyle w:val="Heading2"/>
        <w:spacing w:after="50" w:before="180"/>
      </w:pPr>
      <w:r>
        <w:rPr>
          <w:rFonts w:ascii="Arial" w:cs="Arial" w:eastAsia="Arial" w:hAnsi="Arial"/>
          <w:b/>
          <w:bCs/>
          <w:color w:val="0D7377"/>
          <w:sz w:val="24"/>
          <w:szCs w:val="24"/>
        </w:rPr>
        <w:t xml:space="preserve">Mechanism  ·  55:28</w:t>
      </w:r>
    </w:p>
    <w:p>
      <w:pPr>
        <w:spacing w:after="60" w:before="40" w:line="246"/>
      </w:pPr>
      <w:r>
        <w:rPr>
          <w:rFonts w:ascii="Arial" w:cs="Arial" w:eastAsia="Arial" w:hAnsi="Arial"/>
          <w:b w:val="false"/>
          <w:bCs w:val="false"/>
          <w:i w:val="false"/>
          <w:iCs w:val="false"/>
          <w:color w:val="1A1A1A"/>
          <w:sz w:val="21"/>
          <w:szCs w:val="21"/>
        </w:rPr>
        <w:t xml:space="preserve">Mostly release of chemical mediators: histamine, prostaglandins, leukotrienes, plasma proteases, platelet-activating factor, other cytokines. Released from mast cells and immune cells.</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Vascular: brief vasoconstriction, then vasodilation. Capillary permeability rises, fluid escapes into the tissue.</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Cellular: white cells move into the injured area.</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Acute-phase, from cytokines: fever, more white cells, skeletal muscle catabolism.</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5D0DC" w:sz="4"/>
              <w:left w:val="single" w:color="C5D0DC" w:sz="4"/>
              <w:bottom w:val="single" w:color="C5D0DC" w:sz="4"/>
              <w:right w:val="single" w:color="C5D0DC" w:sz="4"/>
            </w:tcBorders>
            <w:shd w:fill="E8F4EF" w:val="clear"/>
            <w:tcMar>
              <w:top w:type="dxa" w:w="60"/>
              <w:left w:type="dxa" w:w="120"/>
              <w:bottom w:type="dxa" w:w="60"/>
              <w:right w:type="dxa" w:w="120"/>
            </w:tcMar>
          </w:tcPr>
          <w:p>
            <w:pPr>
              <w:spacing w:after="20" w:before="20" w:line="240"/>
            </w:pPr>
            <w:r>
              <w:rPr>
                <w:rFonts w:ascii="Arial" w:cs="Arial" w:eastAsia="Arial" w:hAnsi="Arial"/>
                <w:b/>
                <w:bCs/>
                <w:i w:val="false"/>
                <w:iCs w:val="false"/>
                <w:color w:val="0D7377"/>
                <w:sz w:val="20"/>
                <w:szCs w:val="20"/>
              </w:rPr>
              <w:t xml:space="preserve">SHE SAID, NOT ON THE SLIDE. </w:t>
            </w:r>
            <w:r>
              <w:rPr>
                <w:rFonts w:ascii="Arial" w:cs="Arial" w:eastAsia="Arial" w:hAnsi="Arial"/>
                <w:b w:val="false"/>
                <w:bCs w:val="false"/>
                <w:i w:val="false"/>
                <w:iCs w:val="false"/>
                <w:color w:val="C00000"/>
                <w:sz w:val="21"/>
                <w:szCs w:val="21"/>
              </w:rPr>
              <w:t xml:space="preserve">Sheet fill: more blood, oxygen, fuel, and antibody in the area is why it is red and warm. The leak is why it swells, hurts, and loses function. First cells in are neutrophils. Monocytes and macrophages also arrive and can present antigen. Catabolism here means breaking down muscle protein. Fever is useful: many pathogens cannot take the heat, and some white cells work better.</w:t>
            </w:r>
          </w:p>
        </w:tc>
      </w:tr>
    </w:tbl>
    <w:p>
      <w:pPr>
        <w:pStyle w:val="Heading2"/>
        <w:spacing w:after="50" w:before="180"/>
      </w:pPr>
      <w:r>
        <w:rPr>
          <w:rFonts w:ascii="Arial" w:cs="Arial" w:eastAsia="Arial" w:hAnsi="Arial"/>
          <w:b/>
          <w:bCs/>
          <w:color w:val="0D7377"/>
          <w:sz w:val="24"/>
          <w:szCs w:val="24"/>
        </w:rPr>
        <w:t xml:space="preserve">Exudate and what goes wrong  ·  65:01</w:t>
      </w:r>
    </w:p>
    <w:p>
      <w:pPr>
        <w:pStyle w:val="ListParagraph"/>
        <w:numPr>
          <w:ilvl w:val="0"/>
          <w:numId w:val="2"/>
        </w:numPr>
        <w:spacing w:after="20" w:before="20" w:line="240"/>
      </w:pPr>
      <w:r>
        <w:rPr>
          <w:rFonts w:ascii="Arial" w:cs="Arial" w:eastAsia="Arial" w:hAnsi="Arial"/>
          <w:b w:val="false"/>
          <w:bCs w:val="false"/>
          <w:i w:val="false"/>
          <w:iCs w:val="false"/>
          <w:color w:val="C00000"/>
          <w:sz w:val="21"/>
          <w:szCs w:val="21"/>
        </w:rPr>
        <w:t xml:space="preserve">Serous: clear, light yellow. Sero-sanguineous: watery blood. Purulent: pus.</w:t>
      </w:r>
    </w:p>
    <w:p>
      <w:pPr>
        <w:pStyle w:val="ListParagraph"/>
        <w:numPr>
          <w:ilvl w:val="0"/>
          <w:numId w:val="2"/>
        </w:numPr>
        <w:spacing w:after="20" w:before="20" w:line="240"/>
      </w:pPr>
      <w:r>
        <w:rPr>
          <w:rFonts w:ascii="Arial" w:cs="Arial" w:eastAsia="Arial" w:hAnsi="Arial"/>
          <w:b w:val="false"/>
          <w:bCs w:val="false"/>
          <w:i w:val="false"/>
          <w:iCs w:val="false"/>
          <w:color w:val="C00000"/>
          <w:sz w:val="21"/>
          <w:szCs w:val="21"/>
        </w:rPr>
        <w:t xml:space="preserve">Problems if inflammation runs on: it gets out of control; chronic irritation can cause metaplasia; loss of function and deformity, with rheumatoid arthritis as her example.</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If the immune system is impaired, the opposite problem: the agent is not neutralized, spread is not limited, and repair does not get set up. That is the part 1 immunodeficiency picture.</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5D0DC" w:sz="4"/>
              <w:left w:val="single" w:color="C5D0DC" w:sz="4"/>
              <w:bottom w:val="single" w:color="C5D0DC" w:sz="4"/>
              <w:right w:val="single" w:color="C5D0DC" w:sz="4"/>
            </w:tcBorders>
            <w:shd w:fill="F7F1E3" w:val="clear"/>
            <w:tcMar>
              <w:top w:type="dxa" w:w="60"/>
              <w:left w:type="dxa" w:w="120"/>
              <w:bottom w:type="dxa" w:w="60"/>
              <w:right w:type="dxa" w:w="120"/>
            </w:tcMar>
          </w:tcPr>
          <w:p>
            <w:pPr>
              <w:spacing w:after="20" w:before="20" w:line="240"/>
            </w:pPr>
            <w:r>
              <w:rPr>
                <w:rFonts w:ascii="Arial" w:cs="Arial" w:eastAsia="Arial" w:hAnsi="Arial"/>
                <w:b/>
                <w:bCs/>
                <w:i w:val="false"/>
                <w:iCs w:val="false"/>
                <w:color w:val="7A5B00"/>
                <w:sz w:val="20"/>
                <w:szCs w:val="20"/>
              </w:rPr>
              <w:t xml:space="preserve">TEST TIP. </w:t>
            </w:r>
            <w:r>
              <w:rPr>
                <w:rFonts w:ascii="Arial" w:cs="Arial" w:eastAsia="Arial" w:hAnsi="Arial"/>
                <w:b/>
                <w:bCs/>
                <w:i w:val="false"/>
                <w:iCs w:val="false"/>
                <w:color w:val="0D7377"/>
                <w:sz w:val="20"/>
                <w:szCs w:val="20"/>
              </w:rPr>
              <w:t xml:space="preserve">65:01  </w:t>
            </w:r>
            <w:r>
              <w:rPr>
                <w:rFonts w:ascii="Arial" w:cs="Arial" w:eastAsia="Arial" w:hAnsi="Arial"/>
                <w:b w:val="false"/>
                <w:bCs w:val="false"/>
                <w:i w:val="false"/>
                <w:iCs w:val="false"/>
                <w:color w:val="C00000"/>
                <w:sz w:val="21"/>
                <w:szCs w:val="21"/>
              </w:rPr>
              <w:t xml:space="preserve">Added from the recording: a fever the day after surgery is often the acute-phase response to tissue injury, not an automatic infection. Scar is the other cost she named when inflammation repairs by laying down collagen.</w:t>
            </w:r>
          </w:p>
        </w:tc>
      </w:tr>
    </w:tbl>
    <w:p>
      <w:pPr>
        <w:pStyle w:val="Heading1"/>
        <w:pBdr>
          <w:bottom w:val="single" w:color="1F4E79" w:sz="8" w:space="1"/>
        </w:pBdr>
        <w:spacing w:after="80" w:before="280"/>
      </w:pPr>
      <w:r>
        <w:rPr>
          <w:rFonts w:ascii="Arial" w:cs="Arial" w:eastAsia="Arial" w:hAnsi="Arial"/>
          <w:b/>
          <w:bCs/>
          <w:color w:val="1F4E79"/>
          <w:sz w:val="28"/>
          <w:szCs w:val="28"/>
        </w:rPr>
        <w:t xml:space="preserve">5. Hypersensitivity — ABCD  ·  74:17</w:t>
      </w:r>
    </w:p>
    <w:p>
      <w:pPr>
        <w:spacing w:after="60" w:before="40" w:line="246"/>
      </w:pPr>
      <w:r>
        <w:rPr>
          <w:rFonts w:ascii="Arial" w:cs="Arial" w:eastAsia="Arial" w:hAnsi="Arial"/>
          <w:b w:val="false"/>
          <w:bCs w:val="false"/>
          <w:i w:val="false"/>
          <w:iCs w:val="false"/>
          <w:color w:val="1A1A1A"/>
          <w:sz w:val="21"/>
          <w:szCs w:val="21"/>
        </w:rPr>
        <w:t xml:space="preserve">Memory trick on the class slide: Allergies, antiBodies, immune Complex (Complement), Delayed. Types I, II, and III are antibody. Type IV is T cells. I–III are the immediate / B-cell side. IV is delayed.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600"/>
        <w:gridCol w:w="3080"/>
      </w:tblGrid>
      <w:tr>
        <w:trPr>
          <w:cantSplit/>
          <w:tblHeader/>
        </w:trPr>
        <w:tc>
          <w:tcPr>
            <w:tcW w:type="dxa" w:w="1400"/>
            <w:tcBorders>
              <w:top w:val="single" w:color="C5D0DC" w:sz="4"/>
              <w:left w:val="single" w:color="C5D0DC" w:sz="4"/>
              <w:bottom w:val="single" w:color="C5D0DC" w:sz="4"/>
              <w:right w:val="single" w:color="C5D0DC" w:sz="4"/>
            </w:tcBorders>
            <w:shd w:fill="1F4E79" w:val="clear"/>
            <w:tcMar>
              <w:top w:type="dxa" w:w="50"/>
              <w:left w:type="dxa" w:w="80"/>
              <w:bottom w:type="dxa" w:w="50"/>
              <w:right w:type="dxa" w:w="80"/>
            </w:tcMar>
          </w:tcPr>
          <w:p>
            <w:r>
              <w:rPr>
                <w:rFonts w:ascii="Arial" w:cs="Arial" w:eastAsia="Arial" w:hAnsi="Arial"/>
                <w:b/>
                <w:bCs/>
                <w:i w:val="false"/>
                <w:iCs w:val="false"/>
                <w:color w:val="FFFFFF"/>
                <w:sz w:val="18"/>
                <w:szCs w:val="18"/>
              </w:rPr>
              <w:t xml:space="preserve">Type</w:t>
            </w:r>
          </w:p>
        </w:tc>
        <w:tc>
          <w:tcPr>
            <w:tcW w:type="dxa" w:w="2000"/>
            <w:tcBorders>
              <w:top w:val="single" w:color="C5D0DC" w:sz="4"/>
              <w:left w:val="single" w:color="C5D0DC" w:sz="4"/>
              <w:bottom w:val="single" w:color="C5D0DC" w:sz="4"/>
              <w:right w:val="single" w:color="C5D0DC" w:sz="4"/>
            </w:tcBorders>
            <w:shd w:fill="1F4E79" w:val="clear"/>
            <w:tcMar>
              <w:top w:type="dxa" w:w="50"/>
              <w:left w:type="dxa" w:w="80"/>
              <w:bottom w:type="dxa" w:w="50"/>
              <w:right w:type="dxa" w:w="80"/>
            </w:tcMar>
          </w:tcPr>
          <w:p>
            <w:r>
              <w:rPr>
                <w:rFonts w:ascii="Arial" w:cs="Arial" w:eastAsia="Arial" w:hAnsi="Arial"/>
                <w:b/>
                <w:bCs/>
                <w:i w:val="false"/>
                <w:iCs w:val="false"/>
                <w:color w:val="FFFFFF"/>
                <w:sz w:val="18"/>
                <w:szCs w:val="18"/>
              </w:rPr>
              <w:t xml:space="preserve">Name</w:t>
            </w:r>
          </w:p>
        </w:tc>
        <w:tc>
          <w:tcPr>
            <w:tcW w:type="dxa" w:w="3600"/>
            <w:tcBorders>
              <w:top w:val="single" w:color="C5D0DC" w:sz="4"/>
              <w:left w:val="single" w:color="C5D0DC" w:sz="4"/>
              <w:bottom w:val="single" w:color="C5D0DC" w:sz="4"/>
              <w:right w:val="single" w:color="C5D0DC" w:sz="4"/>
            </w:tcBorders>
            <w:shd w:fill="1F4E79" w:val="clear"/>
            <w:tcMar>
              <w:top w:type="dxa" w:w="50"/>
              <w:left w:type="dxa" w:w="80"/>
              <w:bottom w:type="dxa" w:w="50"/>
              <w:right w:type="dxa" w:w="80"/>
            </w:tcMar>
          </w:tcPr>
          <w:p>
            <w:r>
              <w:rPr>
                <w:rFonts w:ascii="Arial" w:cs="Arial" w:eastAsia="Arial" w:hAnsi="Arial"/>
                <w:b/>
                <w:bCs/>
                <w:i w:val="false"/>
                <w:iCs w:val="false"/>
                <w:color w:val="FFFFFF"/>
                <w:sz w:val="18"/>
                <w:szCs w:val="18"/>
              </w:rPr>
              <w:t xml:space="preserve">What happens</w:t>
            </w:r>
          </w:p>
        </w:tc>
        <w:tc>
          <w:tcPr>
            <w:tcW w:type="dxa" w:w="3080"/>
            <w:tcBorders>
              <w:top w:val="single" w:color="C5D0DC" w:sz="4"/>
              <w:left w:val="single" w:color="C5D0DC" w:sz="4"/>
              <w:bottom w:val="single" w:color="C5D0DC" w:sz="4"/>
              <w:right w:val="single" w:color="C5D0DC" w:sz="4"/>
            </w:tcBorders>
            <w:shd w:fill="1F4E79" w:val="clear"/>
            <w:tcMar>
              <w:top w:type="dxa" w:w="50"/>
              <w:left w:type="dxa" w:w="80"/>
              <w:bottom w:type="dxa" w:w="50"/>
              <w:right w:type="dxa" w:w="80"/>
            </w:tcMar>
          </w:tcPr>
          <w:p>
            <w:r>
              <w:rPr>
                <w:rFonts w:ascii="Arial" w:cs="Arial" w:eastAsia="Arial" w:hAnsi="Arial"/>
                <w:b/>
                <w:bCs/>
                <w:i w:val="false"/>
                <w:iCs w:val="false"/>
                <w:color w:val="FFFFFF"/>
                <w:sz w:val="18"/>
                <w:szCs w:val="18"/>
              </w:rPr>
              <w:t xml:space="preserve">Examples</w:t>
            </w:r>
          </w:p>
        </w:tc>
      </w:tr>
      <w:tr>
        <w:trPr>
          <w:cantSplit/>
        </w:trPr>
        <w:tc>
          <w:tcPr>
            <w:tcW w:type="dxa" w:w="140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bCs/>
                <w:i w:val="false"/>
                <w:iCs w:val="false"/>
                <w:color w:val="1A1A1A"/>
                <w:sz w:val="18"/>
                <w:szCs w:val="18"/>
              </w:rPr>
              <w:t xml:space="preserve">I  ·  76:45</w:t>
            </w:r>
          </w:p>
        </w:tc>
        <w:tc>
          <w:tcPr>
            <w:tcW w:type="dxa" w:w="200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IgE / immediate</w:t>
            </w:r>
          </w:p>
        </w:tc>
        <w:tc>
          <w:tcPr>
            <w:tcW w:type="dxa" w:w="360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Allergen binds IgE already on mast cells or basophils. They degranulate and dump inflammatory mediators.</w:t>
            </w:r>
          </w:p>
        </w:tc>
        <w:tc>
          <w:tcPr>
            <w:tcW w:type="dxa" w:w="308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Allergic rhinitis (hay fever), asthma, urticaria, atopic dermatitis (eczema), anaphylaxis.</w:t>
            </w:r>
          </w:p>
        </w:tc>
      </w:tr>
      <w:tr>
        <w:trPr>
          <w:cantSplit/>
        </w:trPr>
        <w:tc>
          <w:tcPr>
            <w:tcW w:type="dxa" w:w="1400"/>
            <w:tcBorders>
              <w:top w:val="single" w:color="C5D0DC" w:sz="4"/>
              <w:left w:val="single" w:color="C5D0DC" w:sz="4"/>
              <w:bottom w:val="single" w:color="C5D0DC" w:sz="4"/>
              <w:right w:val="single" w:color="C5D0DC" w:sz="4"/>
            </w:tcBorders>
            <w:shd w:fill="F7FAFC" w:val="clear"/>
            <w:tcMar>
              <w:top w:type="dxa" w:w="50"/>
              <w:left w:type="dxa" w:w="80"/>
              <w:bottom w:type="dxa" w:w="50"/>
              <w:right w:type="dxa" w:w="80"/>
            </w:tcMar>
          </w:tcPr>
          <w:p>
            <w:pPr>
              <w:spacing w:after="8" w:before="8" w:line="230"/>
            </w:pPr>
            <w:r>
              <w:rPr>
                <w:rFonts w:ascii="Arial" w:cs="Arial" w:eastAsia="Arial" w:hAnsi="Arial"/>
                <w:b/>
                <w:bCs/>
                <w:i w:val="false"/>
                <w:iCs w:val="false"/>
                <w:color w:val="1A1A1A"/>
                <w:sz w:val="18"/>
                <w:szCs w:val="18"/>
              </w:rPr>
              <w:t xml:space="preserve">II  ·  90:28</w:t>
            </w:r>
          </w:p>
        </w:tc>
        <w:tc>
          <w:tcPr>
            <w:tcW w:type="dxa" w:w="2000"/>
            <w:tcBorders>
              <w:top w:val="single" w:color="C5D0DC" w:sz="4"/>
              <w:left w:val="single" w:color="C5D0DC" w:sz="4"/>
              <w:bottom w:val="single" w:color="C5D0DC" w:sz="4"/>
              <w:right w:val="single" w:color="C5D0DC" w:sz="4"/>
            </w:tcBorders>
            <w:shd w:fill="F7FAFC"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Antibody-mediated / cytotoxic</w:t>
            </w:r>
          </w:p>
        </w:tc>
        <w:tc>
          <w:tcPr>
            <w:tcW w:type="dxa" w:w="3600"/>
            <w:tcBorders>
              <w:top w:val="single" w:color="C5D0DC" w:sz="4"/>
              <w:left w:val="single" w:color="C5D0DC" w:sz="4"/>
              <w:bottom w:val="single" w:color="C5D0DC" w:sz="4"/>
              <w:right w:val="single" w:color="C5D0DC" w:sz="4"/>
            </w:tcBorders>
            <w:shd w:fill="F7FAFC"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IgG or IgM binds a cell or tissue antigen. The antigen-antibody reaction itself damages the target.</w:t>
            </w:r>
          </w:p>
        </w:tc>
        <w:tc>
          <w:tcPr>
            <w:tcW w:type="dxa" w:w="3080"/>
            <w:tcBorders>
              <w:top w:val="single" w:color="C5D0DC" w:sz="4"/>
              <w:left w:val="single" w:color="C5D0DC" w:sz="4"/>
              <w:bottom w:val="single" w:color="C5D0DC" w:sz="4"/>
              <w:right w:val="single" w:color="C5D0DC" w:sz="4"/>
            </w:tcBorders>
            <w:shd w:fill="F7FAFC"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Blood transfusion reaction. </w:t>
            </w:r>
          </w:p>
          <w:p>
            <w:pPr>
              <w:spacing w:after="8" w:before="8" w:line="230"/>
            </w:pPr>
            <w:r>
              <w:rPr>
                <w:rFonts w:ascii="Arial" w:cs="Arial" w:eastAsia="Arial" w:hAnsi="Arial"/>
                <w:b w:val="false"/>
                <w:bCs w:val="false"/>
                <w:i w:val="false"/>
                <w:iCs w:val="false"/>
                <w:color w:val="C00000"/>
                <w:sz w:val="18"/>
                <w:szCs w:val="18"/>
              </w:rPr>
              <w:t xml:space="preserve">Also myasthenia gravis: antibody against acetylcholine receptors, so muscle cannot contract.</w:t>
            </w:r>
          </w:p>
        </w:tc>
      </w:tr>
      <w:tr>
        <w:trPr>
          <w:cantSplit/>
        </w:trPr>
        <w:tc>
          <w:tcPr>
            <w:tcW w:type="dxa" w:w="140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bCs/>
                <w:i w:val="false"/>
                <w:iCs w:val="false"/>
                <w:color w:val="1A1A1A"/>
                <w:sz w:val="18"/>
                <w:szCs w:val="18"/>
              </w:rPr>
              <w:t xml:space="preserve">III  ·  90:28</w:t>
            </w:r>
          </w:p>
        </w:tc>
        <w:tc>
          <w:tcPr>
            <w:tcW w:type="dxa" w:w="200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Immune complex / complement</w:t>
            </w:r>
          </w:p>
        </w:tc>
        <w:tc>
          <w:tcPr>
            <w:tcW w:type="dxa" w:w="360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Antigen-antibody complexes deposit in tissue, turn on complement, and inflammation does the damage. Not the binding itself.</w:t>
            </w:r>
          </w:p>
        </w:tc>
        <w:tc>
          <w:tcPr>
            <w:tcW w:type="dxa" w:w="308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SLE.</w:t>
            </w:r>
          </w:p>
        </w:tc>
      </w:tr>
      <w:tr>
        <w:trPr>
          <w:cantSplit/>
        </w:trPr>
        <w:tc>
          <w:tcPr>
            <w:tcW w:type="dxa" w:w="1400"/>
            <w:tcBorders>
              <w:top w:val="single" w:color="C5D0DC" w:sz="4"/>
              <w:left w:val="single" w:color="C5D0DC" w:sz="4"/>
              <w:bottom w:val="single" w:color="C5D0DC" w:sz="4"/>
              <w:right w:val="single" w:color="C5D0DC" w:sz="4"/>
            </w:tcBorders>
            <w:shd w:fill="F7FAFC" w:val="clear"/>
            <w:tcMar>
              <w:top w:type="dxa" w:w="50"/>
              <w:left w:type="dxa" w:w="80"/>
              <w:bottom w:type="dxa" w:w="50"/>
              <w:right w:type="dxa" w:w="80"/>
            </w:tcMar>
          </w:tcPr>
          <w:p>
            <w:pPr>
              <w:spacing w:after="8" w:before="8" w:line="230"/>
            </w:pPr>
            <w:r>
              <w:rPr>
                <w:rFonts w:ascii="Arial" w:cs="Arial" w:eastAsia="Arial" w:hAnsi="Arial"/>
                <w:b/>
                <w:bCs/>
                <w:i w:val="false"/>
                <w:iCs w:val="false"/>
                <w:color w:val="1A1A1A"/>
                <w:sz w:val="18"/>
                <w:szCs w:val="18"/>
              </w:rPr>
              <w:t xml:space="preserve">IV  ·  94:49</w:t>
            </w:r>
          </w:p>
        </w:tc>
        <w:tc>
          <w:tcPr>
            <w:tcW w:type="dxa" w:w="2000"/>
            <w:tcBorders>
              <w:top w:val="single" w:color="C5D0DC" w:sz="4"/>
              <w:left w:val="single" w:color="C5D0DC" w:sz="4"/>
              <w:bottom w:val="single" w:color="C5D0DC" w:sz="4"/>
              <w:right w:val="single" w:color="C5D0DC" w:sz="4"/>
            </w:tcBorders>
            <w:shd w:fill="F7FAFC"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T-cell / delayed</w:t>
            </w:r>
          </w:p>
        </w:tc>
        <w:tc>
          <w:tcPr>
            <w:tcW w:type="dxa" w:w="3600"/>
            <w:tcBorders>
              <w:top w:val="single" w:color="C5D0DC" w:sz="4"/>
              <w:left w:val="single" w:color="C5D0DC" w:sz="4"/>
              <w:bottom w:val="single" w:color="C5D0DC" w:sz="4"/>
              <w:right w:val="single" w:color="C5D0DC" w:sz="4"/>
            </w:tcBorders>
            <w:shd w:fill="F7FAFC"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T cells kill directly, or release cytokines that damage tissue. No antibody.</w:t>
            </w:r>
          </w:p>
        </w:tc>
        <w:tc>
          <w:tcPr>
            <w:tcW w:type="dxa" w:w="3080"/>
            <w:tcBorders>
              <w:top w:val="single" w:color="C5D0DC" w:sz="4"/>
              <w:left w:val="single" w:color="C5D0DC" w:sz="4"/>
              <w:bottom w:val="single" w:color="C5D0DC" w:sz="4"/>
              <w:right w:val="single" w:color="C5D0DC" w:sz="4"/>
            </w:tcBorders>
            <w:shd w:fill="F7FAFC"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Contact dermatitis (poison ivy), diabetes mellitus. </w:t>
            </w:r>
          </w:p>
          <w:p>
            <w:pPr>
              <w:spacing w:after="8" w:before="8" w:line="230"/>
            </w:pPr>
            <w:r>
              <w:rPr>
                <w:rFonts w:ascii="Arial" w:cs="Arial" w:eastAsia="Arial" w:hAnsi="Arial"/>
                <w:b w:val="false"/>
                <w:bCs w:val="false"/>
                <w:i w:val="false"/>
                <w:iCs w:val="false"/>
                <w:color w:val="C00000"/>
                <w:sz w:val="18"/>
                <w:szCs w:val="18"/>
              </w:rPr>
              <w:t xml:space="preserve">Sheet: type 1 diabetes, T cells on pancreatic cells. Also transplant rejection.</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5D0DC" w:sz="4"/>
              <w:left w:val="single" w:color="C5D0DC" w:sz="4"/>
              <w:bottom w:val="single" w:color="C5D0DC" w:sz="4"/>
              <w:right w:val="single" w:color="C5D0DC" w:sz="4"/>
            </w:tcBorders>
            <w:shd w:fill="F4E8EC" w:val="clear"/>
            <w:tcMar>
              <w:top w:type="dxa" w:w="60"/>
              <w:left w:type="dxa" w:w="120"/>
              <w:bottom w:type="dxa" w:w="60"/>
              <w:right w:type="dxa" w:w="120"/>
            </w:tcMar>
          </w:tcPr>
          <w:p>
            <w:pPr>
              <w:spacing w:after="20" w:before="20" w:line="240"/>
            </w:pPr>
            <w:r>
              <w:rPr>
                <w:rFonts w:ascii="Arial" w:cs="Arial" w:eastAsia="Arial" w:hAnsi="Arial"/>
                <w:b/>
                <w:bCs/>
                <w:i w:val="false"/>
                <w:iCs w:val="false"/>
                <w:color w:val="8B1E3F"/>
                <w:sz w:val="20"/>
                <w:szCs w:val="20"/>
              </w:rPr>
              <w:t xml:space="preserve">DO NOT MIX UP. </w:t>
            </w:r>
            <w:r>
              <w:rPr>
                <w:rFonts w:ascii="Arial" w:cs="Arial" w:eastAsia="Arial" w:hAnsi="Arial"/>
                <w:b w:val="false"/>
                <w:bCs w:val="false"/>
                <w:i w:val="false"/>
                <w:iCs w:val="false"/>
                <w:color w:val="1A1A1A"/>
                <w:sz w:val="21"/>
                <w:szCs w:val="21"/>
              </w:rPr>
              <w:t xml:space="preserve">Type II damage is the antigen-antibody reaction. Type III damage is the inflammation after the complex lands and complement fires. Same antibodies, different step does the harm.</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5D0DC" w:sz="4"/>
              <w:left w:val="single" w:color="C5D0DC" w:sz="4"/>
              <w:bottom w:val="single" w:color="C5D0DC" w:sz="4"/>
              <w:right w:val="single" w:color="C5D0DC" w:sz="4"/>
            </w:tcBorders>
            <w:shd w:fill="F4E8EC" w:val="clear"/>
            <w:tcMar>
              <w:top w:type="dxa" w:w="60"/>
              <w:left w:type="dxa" w:w="120"/>
              <w:bottom w:type="dxa" w:w="60"/>
              <w:right w:type="dxa" w:w="120"/>
            </w:tcMar>
          </w:tcPr>
          <w:p>
            <w:pPr>
              <w:spacing w:after="20" w:before="20" w:line="240"/>
            </w:pPr>
            <w:r>
              <w:rPr>
                <w:rFonts w:ascii="Arial" w:cs="Arial" w:eastAsia="Arial" w:hAnsi="Arial"/>
                <w:b/>
                <w:bCs/>
                <w:i w:val="false"/>
                <w:iCs w:val="false"/>
                <w:color w:val="8B1E3F"/>
                <w:sz w:val="20"/>
                <w:szCs w:val="20"/>
              </w:rPr>
              <w:t xml:space="preserve">DO NOT MIX UP. </w:t>
            </w:r>
            <w:r>
              <w:rPr>
                <w:rFonts w:ascii="Arial" w:cs="Arial" w:eastAsia="Arial" w:hAnsi="Arial"/>
                <w:b w:val="false"/>
                <w:bCs w:val="false"/>
                <w:i w:val="false"/>
                <w:iCs w:val="false"/>
                <w:color w:val="1A1A1A"/>
                <w:sz w:val="21"/>
                <w:szCs w:val="21"/>
              </w:rPr>
              <w:t xml:space="preserve">Allergy is a type of hypersensitivity, not a fourth immune system. Autoimmunity is the system attacking self. Immunodeficiency is the system failing to attack a real threat. AIDS is immunodeficiency, not autoimmune.</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5D0DC" w:sz="4"/>
              <w:left w:val="single" w:color="C5D0DC" w:sz="4"/>
              <w:bottom w:val="single" w:color="C5D0DC" w:sz="4"/>
              <w:right w:val="single" w:color="C5D0DC" w:sz="4"/>
            </w:tcBorders>
            <w:shd w:fill="E8F4EF" w:val="clear"/>
            <w:tcMar>
              <w:top w:type="dxa" w:w="60"/>
              <w:left w:type="dxa" w:w="120"/>
              <w:bottom w:type="dxa" w:w="60"/>
              <w:right w:type="dxa" w:w="120"/>
            </w:tcMar>
          </w:tcPr>
          <w:p>
            <w:pPr>
              <w:spacing w:after="20" w:before="20" w:line="240"/>
            </w:pPr>
            <w:r>
              <w:rPr>
                <w:rFonts w:ascii="Arial" w:cs="Arial" w:eastAsia="Arial" w:hAnsi="Arial"/>
                <w:b/>
                <w:bCs/>
                <w:i w:val="false"/>
                <w:iCs w:val="false"/>
                <w:color w:val="0D7377"/>
                <w:sz w:val="20"/>
                <w:szCs w:val="20"/>
              </w:rPr>
              <w:t xml:space="preserve">SHE SAID, NOT ON THE SLIDE. </w:t>
            </w:r>
            <w:r>
              <w:rPr>
                <w:rFonts w:ascii="Arial" w:cs="Arial" w:eastAsia="Arial" w:hAnsi="Arial"/>
                <w:b w:val="false"/>
                <w:bCs w:val="false"/>
                <w:i w:val="false"/>
                <w:iCs w:val="false"/>
                <w:color w:val="C00000"/>
                <w:sz w:val="21"/>
                <w:szCs w:val="21"/>
              </w:rPr>
              <w:t xml:space="preserve">Type I extras from the sheet: angioedema is face swelling. Anaphylaxis is system-wide degranulation, blood pressure falls, and that is anaphylactic shock. Treatment side: antihistamines, anti-inflammatories, corticosteroids. Predisposing factors on the guide: a prior exposure that sensitized the person (inhaled, swallowed, injected, or on the skin), plus genetic makeup.</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5D0DC" w:sz="4"/>
              <w:left w:val="single" w:color="C5D0DC" w:sz="4"/>
              <w:bottom w:val="single" w:color="C5D0DC" w:sz="4"/>
              <w:right w:val="single" w:color="C5D0DC" w:sz="4"/>
            </w:tcBorders>
            <w:shd w:fill="F7F1E3" w:val="clear"/>
            <w:tcMar>
              <w:top w:type="dxa" w:w="60"/>
              <w:left w:type="dxa" w:w="120"/>
              <w:bottom w:type="dxa" w:w="60"/>
              <w:right w:type="dxa" w:w="120"/>
            </w:tcMar>
          </w:tcPr>
          <w:p>
            <w:pPr>
              <w:spacing w:after="20" w:before="20" w:line="240"/>
            </w:pPr>
            <w:r>
              <w:rPr>
                <w:rFonts w:ascii="Arial" w:cs="Arial" w:eastAsia="Arial" w:hAnsi="Arial"/>
                <w:b/>
                <w:bCs/>
                <w:i w:val="false"/>
                <w:iCs w:val="false"/>
                <w:color w:val="7A5B00"/>
                <w:sz w:val="20"/>
                <w:szCs w:val="20"/>
              </w:rPr>
              <w:t xml:space="preserve">TEST TIP. </w:t>
            </w:r>
            <w:r>
              <w:rPr>
                <w:rFonts w:ascii="Arial" w:cs="Arial" w:eastAsia="Arial" w:hAnsi="Arial"/>
                <w:b/>
                <w:bCs/>
                <w:i w:val="false"/>
                <w:iCs w:val="false"/>
                <w:color w:val="0D7377"/>
                <w:sz w:val="20"/>
                <w:szCs w:val="20"/>
              </w:rPr>
              <w:t xml:space="preserve">96:51  </w:t>
            </w:r>
            <w:r>
              <w:rPr>
                <w:rFonts w:ascii="Arial" w:cs="Arial" w:eastAsia="Arial" w:hAnsi="Arial"/>
                <w:b w:val="false"/>
                <w:bCs w:val="false"/>
                <w:i w:val="false"/>
                <w:iCs w:val="false"/>
                <w:color w:val="C00000"/>
                <w:sz w:val="21"/>
                <w:szCs w:val="21"/>
              </w:rPr>
              <w:t xml:space="preserve">Added from the recording, her close: if it sounds like an allergy, it is Type I IgE. Hay fever, asthma, hives, eczema, anaphylaxis.</w:t>
            </w:r>
          </w:p>
        </w:tc>
      </w:tr>
    </w:tbl>
    <w:p>
      <w:pPr>
        <w:pStyle w:val="Heading1"/>
        <w:pBdr>
          <w:bottom w:val="single" w:color="1F4E79" w:sz="8" w:space="1"/>
        </w:pBdr>
        <w:spacing w:after="80" w:before="280"/>
      </w:pPr>
      <w:r>
        <w:rPr>
          <w:rFonts w:ascii="Arial" w:cs="Arial" w:eastAsia="Arial" w:hAnsi="Arial"/>
          <w:b/>
          <w:bCs/>
          <w:color w:val="1F4E79"/>
          <w:sz w:val="28"/>
          <w:szCs w:val="28"/>
        </w:rPr>
        <w:t xml:space="preserve">6. How she wants you to sort the disorders</w:t>
      </w:r>
    </w:p>
    <w:p>
      <w:pPr>
        <w:spacing w:after="60" w:before="40" w:line="246"/>
      </w:pPr>
      <w:r>
        <w:rPr>
          <w:rFonts w:ascii="Arial" w:cs="Arial" w:eastAsia="Arial" w:hAnsi="Arial"/>
          <w:b w:val="false"/>
          <w:bCs w:val="false"/>
          <w:i w:val="false"/>
          <w:iCs w:val="false"/>
          <w:color w:val="1A1A1A"/>
          <w:sz w:val="21"/>
          <w:szCs w:val="21"/>
        </w:rPr>
        <w:t xml:space="preserve">Class slide 3 is the sort. These practice slides are not in the recording. They sit after Type IV.</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690"/>
        <w:gridCol w:w="2690"/>
        <w:gridCol w:w="2700"/>
      </w:tblGrid>
      <w:tr>
        <w:trPr>
          <w:cantSplit/>
          <w:tblHeader/>
        </w:trPr>
        <w:tc>
          <w:tcPr>
            <w:tcW w:type="dxa" w:w="2000"/>
            <w:tcBorders>
              <w:top w:val="single" w:color="C5D0DC" w:sz="4"/>
              <w:left w:val="single" w:color="C5D0DC" w:sz="4"/>
              <w:bottom w:val="single" w:color="C5D0DC" w:sz="4"/>
              <w:right w:val="single" w:color="C5D0DC" w:sz="4"/>
            </w:tcBorders>
            <w:shd w:fill="1F4E79" w:val="clear"/>
            <w:tcMar>
              <w:top w:type="dxa" w:w="50"/>
              <w:left w:type="dxa" w:w="80"/>
              <w:bottom w:type="dxa" w:w="50"/>
              <w:right w:type="dxa" w:w="80"/>
            </w:tcMar>
          </w:tcPr>
          <w:p>
            <w:r>
              <w:rPr>
                <w:rFonts w:ascii="Arial" w:cs="Arial" w:eastAsia="Arial" w:hAnsi="Arial"/>
                <w:b/>
                <w:bCs/>
                <w:i w:val="false"/>
                <w:iCs w:val="false"/>
                <w:color w:val="FFFFFF"/>
                <w:sz w:val="18"/>
                <w:szCs w:val="18"/>
              </w:rPr>
              <w:t xml:space="preserve">Disorder</w:t>
            </w:r>
          </w:p>
        </w:tc>
        <w:tc>
          <w:tcPr>
            <w:tcW w:type="dxa" w:w="2690"/>
            <w:tcBorders>
              <w:top w:val="single" w:color="C5D0DC" w:sz="4"/>
              <w:left w:val="single" w:color="C5D0DC" w:sz="4"/>
              <w:bottom w:val="single" w:color="C5D0DC" w:sz="4"/>
              <w:right w:val="single" w:color="C5D0DC" w:sz="4"/>
            </w:tcBorders>
            <w:shd w:fill="1F4E79" w:val="clear"/>
            <w:tcMar>
              <w:top w:type="dxa" w:w="50"/>
              <w:left w:type="dxa" w:w="80"/>
              <w:bottom w:type="dxa" w:w="50"/>
              <w:right w:type="dxa" w:w="80"/>
            </w:tcMar>
          </w:tcPr>
          <w:p>
            <w:r>
              <w:rPr>
                <w:rFonts w:ascii="Arial" w:cs="Arial" w:eastAsia="Arial" w:hAnsi="Arial"/>
                <w:b/>
                <w:bCs/>
                <w:i w:val="false"/>
                <w:iCs w:val="false"/>
                <w:color w:val="FFFFFF"/>
                <w:sz w:val="18"/>
                <w:szCs w:val="18"/>
              </w:rPr>
              <w:t xml:space="preserve">Problem</w:t>
            </w:r>
          </w:p>
        </w:tc>
        <w:tc>
          <w:tcPr>
            <w:tcW w:type="dxa" w:w="2690"/>
            <w:tcBorders>
              <w:top w:val="single" w:color="C5D0DC" w:sz="4"/>
              <w:left w:val="single" w:color="C5D0DC" w:sz="4"/>
              <w:bottom w:val="single" w:color="C5D0DC" w:sz="4"/>
              <w:right w:val="single" w:color="C5D0DC" w:sz="4"/>
            </w:tcBorders>
            <w:shd w:fill="1F4E79" w:val="clear"/>
            <w:tcMar>
              <w:top w:type="dxa" w:w="50"/>
              <w:left w:type="dxa" w:w="80"/>
              <w:bottom w:type="dxa" w:w="50"/>
              <w:right w:type="dxa" w:w="80"/>
            </w:tcMar>
          </w:tcPr>
          <w:p>
            <w:r>
              <w:rPr>
                <w:rFonts w:ascii="Arial" w:cs="Arial" w:eastAsia="Arial" w:hAnsi="Arial"/>
                <w:b/>
                <w:bCs/>
                <w:i w:val="false"/>
                <w:iCs w:val="false"/>
                <w:color w:val="FFFFFF"/>
                <w:sz w:val="18"/>
                <w:szCs w:val="18"/>
              </w:rPr>
              <w:t xml:space="preserve">How you check</w:t>
            </w:r>
          </w:p>
        </w:tc>
        <w:tc>
          <w:tcPr>
            <w:tcW w:type="dxa" w:w="2700"/>
            <w:tcBorders>
              <w:top w:val="single" w:color="C5D0DC" w:sz="4"/>
              <w:left w:val="single" w:color="C5D0DC" w:sz="4"/>
              <w:bottom w:val="single" w:color="C5D0DC" w:sz="4"/>
              <w:right w:val="single" w:color="C5D0DC" w:sz="4"/>
            </w:tcBorders>
            <w:shd w:fill="1F4E79" w:val="clear"/>
            <w:tcMar>
              <w:top w:type="dxa" w:w="50"/>
              <w:left w:type="dxa" w:w="80"/>
              <w:bottom w:type="dxa" w:w="50"/>
              <w:right w:type="dxa" w:w="80"/>
            </w:tcMar>
          </w:tcPr>
          <w:p>
            <w:r>
              <w:rPr>
                <w:rFonts w:ascii="Arial" w:cs="Arial" w:eastAsia="Arial" w:hAnsi="Arial"/>
                <w:b/>
                <w:bCs/>
                <w:i w:val="false"/>
                <w:iCs w:val="false"/>
                <w:color w:val="FFFFFF"/>
                <w:sz w:val="18"/>
                <w:szCs w:val="18"/>
              </w:rPr>
              <w:t xml:space="preserve">What you give</w:t>
            </w:r>
          </w:p>
        </w:tc>
      </w:tr>
      <w:tr>
        <w:trPr>
          <w:cantSplit/>
        </w:trPr>
        <w:tc>
          <w:tcPr>
            <w:tcW w:type="dxa" w:w="200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bCs/>
                <w:i w:val="false"/>
                <w:iCs w:val="false"/>
                <w:color w:val="1A1A1A"/>
                <w:sz w:val="18"/>
                <w:szCs w:val="18"/>
              </w:rPr>
              <w:t xml:space="preserve">Immunodeficiency</w:t>
            </w:r>
          </w:p>
        </w:tc>
        <w:tc>
          <w:tcPr>
            <w:tcW w:type="dxa" w:w="269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Infection</w:t>
            </w:r>
          </w:p>
        </w:tc>
        <w:tc>
          <w:tcPr>
            <w:tcW w:type="dxa" w:w="269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Cultures, WBC count</w:t>
            </w:r>
          </w:p>
        </w:tc>
        <w:tc>
          <w:tcPr>
            <w:tcW w:type="dxa" w:w="270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Antimicrobials</w:t>
            </w:r>
          </w:p>
        </w:tc>
      </w:tr>
      <w:tr>
        <w:trPr>
          <w:cantSplit/>
        </w:trPr>
        <w:tc>
          <w:tcPr>
            <w:tcW w:type="dxa" w:w="2000"/>
            <w:tcBorders>
              <w:top w:val="single" w:color="C5D0DC" w:sz="4"/>
              <w:left w:val="single" w:color="C5D0DC" w:sz="4"/>
              <w:bottom w:val="single" w:color="C5D0DC" w:sz="4"/>
              <w:right w:val="single" w:color="C5D0DC" w:sz="4"/>
            </w:tcBorders>
            <w:shd w:fill="F7FAFC" w:val="clear"/>
            <w:tcMar>
              <w:top w:type="dxa" w:w="50"/>
              <w:left w:type="dxa" w:w="80"/>
              <w:bottom w:type="dxa" w:w="50"/>
              <w:right w:type="dxa" w:w="80"/>
            </w:tcMar>
          </w:tcPr>
          <w:p>
            <w:pPr>
              <w:spacing w:after="8" w:before="8" w:line="230"/>
            </w:pPr>
            <w:r>
              <w:rPr>
                <w:rFonts w:ascii="Arial" w:cs="Arial" w:eastAsia="Arial" w:hAnsi="Arial"/>
                <w:b/>
                <w:bCs/>
                <w:i w:val="false"/>
                <w:iCs w:val="false"/>
                <w:color w:val="1A1A1A"/>
                <w:sz w:val="18"/>
                <w:szCs w:val="18"/>
              </w:rPr>
              <w:t xml:space="preserve">Hypersensitivity</w:t>
            </w:r>
          </w:p>
        </w:tc>
        <w:tc>
          <w:tcPr>
            <w:tcW w:type="dxa" w:w="2690"/>
            <w:tcBorders>
              <w:top w:val="single" w:color="C5D0DC" w:sz="4"/>
              <w:left w:val="single" w:color="C5D0DC" w:sz="4"/>
              <w:bottom w:val="single" w:color="C5D0DC" w:sz="4"/>
              <w:right w:val="single" w:color="C5D0DC" w:sz="4"/>
            </w:tcBorders>
            <w:shd w:fill="F7FAFC"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Allergic reaction. Unnecessary inflammation.</w:t>
            </w:r>
          </w:p>
        </w:tc>
        <w:tc>
          <w:tcPr>
            <w:tcW w:type="dxa" w:w="2690"/>
            <w:tcBorders>
              <w:top w:val="single" w:color="C5D0DC" w:sz="4"/>
              <w:left w:val="single" w:color="C5D0DC" w:sz="4"/>
              <w:bottom w:val="single" w:color="C5D0DC" w:sz="4"/>
              <w:right w:val="single" w:color="C5D0DC" w:sz="4"/>
            </w:tcBorders>
            <w:shd w:fill="F7FAFC"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Allergy testing</w:t>
            </w:r>
          </w:p>
        </w:tc>
        <w:tc>
          <w:tcPr>
            <w:tcW w:type="dxa" w:w="2700"/>
            <w:tcBorders>
              <w:top w:val="single" w:color="C5D0DC" w:sz="4"/>
              <w:left w:val="single" w:color="C5D0DC" w:sz="4"/>
              <w:bottom w:val="single" w:color="C5D0DC" w:sz="4"/>
              <w:right w:val="single" w:color="C5D0DC" w:sz="4"/>
            </w:tcBorders>
            <w:shd w:fill="F7FAFC"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Antihistamines and/or anti-inflammatory drugs</w:t>
            </w:r>
          </w:p>
        </w:tc>
      </w:tr>
      <w:tr>
        <w:trPr>
          <w:cantSplit/>
        </w:trPr>
        <w:tc>
          <w:tcPr>
            <w:tcW w:type="dxa" w:w="200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bCs/>
                <w:i w:val="false"/>
                <w:iCs w:val="false"/>
                <w:color w:val="1A1A1A"/>
                <w:sz w:val="18"/>
                <w:szCs w:val="18"/>
              </w:rPr>
              <w:t xml:space="preserve">Autoimmunity</w:t>
            </w:r>
          </w:p>
        </w:tc>
        <w:tc>
          <w:tcPr>
            <w:tcW w:type="dxa" w:w="269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Damage to self tissue</w:t>
            </w:r>
          </w:p>
        </w:tc>
        <w:tc>
          <w:tcPr>
            <w:tcW w:type="dxa" w:w="269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Autoantibodies</w:t>
            </w:r>
          </w:p>
        </w:tc>
        <w:tc>
          <w:tcPr>
            <w:tcW w:type="dxa" w:w="2700"/>
            <w:tcBorders>
              <w:top w:val="single" w:color="C5D0DC" w:sz="4"/>
              <w:left w:val="single" w:color="C5D0DC" w:sz="4"/>
              <w:bottom w:val="single" w:color="C5D0DC" w:sz="4"/>
              <w:right w:val="single" w:color="C5D0DC" w:sz="4"/>
            </w:tcBorders>
            <w:shd w:fill="FFFFFF" w:val="clear"/>
            <w:tcMar>
              <w:top w:type="dxa" w:w="50"/>
              <w:left w:type="dxa" w:w="80"/>
              <w:bottom w:type="dxa" w:w="50"/>
              <w:right w:type="dxa" w:w="80"/>
            </w:tcMar>
          </w:tcPr>
          <w:p>
            <w:pPr>
              <w:spacing w:after="8" w:before="8" w:line="230"/>
            </w:pPr>
            <w:r>
              <w:rPr>
                <w:rFonts w:ascii="Arial" w:cs="Arial" w:eastAsia="Arial" w:hAnsi="Arial"/>
                <w:b w:val="false"/>
                <w:bCs w:val="false"/>
                <w:i w:val="false"/>
                <w:iCs w:val="false"/>
                <w:color w:val="1A1A1A"/>
                <w:sz w:val="18"/>
                <w:szCs w:val="18"/>
              </w:rPr>
              <w:t xml:space="preserve">Anti-inflammatory drugs, immunosuppressants</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C5D0DC" w:sz="4"/>
              <w:left w:val="single" w:color="C5D0DC" w:sz="4"/>
              <w:bottom w:val="single" w:color="C5D0DC" w:sz="4"/>
              <w:right w:val="single" w:color="C5D0DC" w:sz="4"/>
            </w:tcBorders>
            <w:shd w:fill="F7F1E3" w:val="clear"/>
            <w:tcMar>
              <w:top w:type="dxa" w:w="60"/>
              <w:left w:type="dxa" w:w="120"/>
              <w:bottom w:type="dxa" w:w="60"/>
              <w:right w:type="dxa" w:w="120"/>
            </w:tcMar>
          </w:tcPr>
          <w:p>
            <w:pPr>
              <w:spacing w:after="20" w:before="20" w:line="240"/>
            </w:pPr>
            <w:r>
              <w:rPr>
                <w:rFonts w:ascii="Arial" w:cs="Arial" w:eastAsia="Arial" w:hAnsi="Arial"/>
                <w:b/>
                <w:bCs/>
                <w:i w:val="false"/>
                <w:iCs w:val="false"/>
                <w:color w:val="7A5B00"/>
                <w:sz w:val="20"/>
                <w:szCs w:val="20"/>
              </w:rPr>
              <w:t xml:space="preserve">TEST TIP. </w:t>
            </w:r>
            <w:r>
              <w:rPr>
                <w:rFonts w:ascii="Arial" w:cs="Arial" w:eastAsia="Arial" w:hAnsi="Arial"/>
                <w:b w:val="false"/>
                <w:bCs w:val="false"/>
                <w:i w:val="false"/>
                <w:iCs w:val="false"/>
                <w:color w:val="1A1A1A"/>
                <w:sz w:val="21"/>
                <w:szCs w:val="21"/>
              </w:rPr>
              <w:t xml:space="preserve">All three can raise inflammatory markers. A high ESR or CRP does not tell you which box the patient is in.</w:t>
            </w:r>
          </w:p>
        </w:tc>
      </w:tr>
    </w:tbl>
    <w:p>
      <w:pPr>
        <w:pStyle w:val="Heading1"/>
        <w:pBdr>
          <w:bottom w:val="single" w:color="1F4E79" w:sz="8" w:space="1"/>
        </w:pBdr>
        <w:spacing w:after="80" w:before="280"/>
      </w:pPr>
      <w:r>
        <w:rPr>
          <w:rFonts w:ascii="Arial" w:cs="Arial" w:eastAsia="Arial" w:hAnsi="Arial"/>
          <w:b/>
          <w:bCs/>
          <w:color w:val="1F4E79"/>
          <w:sz w:val="28"/>
          <w:szCs w:val="28"/>
        </w:rPr>
        <w:t xml:space="preserve">7. Practice items from the class deck</w:t>
      </w:r>
    </w:p>
    <w:p>
      <w:pPr>
        <w:spacing w:after="60" w:before="40" w:line="246"/>
      </w:pPr>
      <w:r>
        <w:rPr>
          <w:rFonts w:ascii="Arial" w:cs="Arial" w:eastAsia="Arial" w:hAnsi="Arial"/>
          <w:b w:val="false"/>
          <w:bCs w:val="false"/>
          <w:i w:val="false"/>
          <w:iCs w:val="false"/>
          <w:color w:val="1A1A1A"/>
          <w:sz w:val="21"/>
          <w:szCs w:val="21"/>
        </w:rPr>
        <w:t xml:space="preserve">Not in the recording. Class slides 7–12.</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Most reliable sign of infection: positive urine culture. Increased ESR is inflammation, not proof of infection. Increased WBC can be the acute-phase response. Positive ANA is autoimmunity.</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Highest autoimmune risk: a female whose mother has SLE.</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T cells and MHC: no display on the right class, no activation. That is the guard against firing on the wrong target.</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Group A beta-hemolytic strep: antigenic mimicry with heart and kidney.</w:t>
      </w:r>
    </w:p>
    <w:p>
      <w:pPr>
        <w:pStyle w:val="Heading1"/>
        <w:pBdr>
          <w:bottom w:val="single" w:color="1F4E79" w:sz="8" w:space="1"/>
        </w:pBdr>
        <w:spacing w:after="80" w:before="280"/>
      </w:pPr>
      <w:r>
        <w:rPr>
          <w:rFonts w:ascii="Arial" w:cs="Arial" w:eastAsia="Arial" w:hAnsi="Arial"/>
          <w:b/>
          <w:bCs/>
          <w:color w:val="1F4E79"/>
          <w:sz w:val="28"/>
          <w:szCs w:val="28"/>
        </w:rPr>
        <w:t xml:space="preserve">8. Rapid-fire</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Immunodeficiency = infection. Hypersensitivity = unnecessary inflammation. Autoimmunity = self-tissue damage. All three raise inflammatory markers.</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ABCD: Allergies (IgE), antiBodies (cytotoxic), immune Complex (complement), Delayed (T cell).</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I–III antibody and immediate. IV is T cell and delayed. II damage is the binding. III damage is the inflammation.</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Class I / CD8 / intracellular. Class II / CD4 / extracellular. No Class II display, no helper T.</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Self-tolerance: suppressor T, delete self-reactive cells in marrow and thymus, MHC gate.</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Cardinal signs: redness, heat, swelling, pain, loss of function.</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Type I examples: hay fever, asthma, hives, eczema, anaphylaxis. Type II: transfusion, myasthenia gravis. Type III: SLE. Type IV: poison ivy, type 1 diabetes, transplant rejection.</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SLE cycle: DNA out, anti-DNA made, complexes deposit, complement, more damage. Butterfly rash. Rule-out diagnosis.</w:t>
      </w:r>
    </w:p>
    <w:p>
      <w:pPr>
        <w:pStyle w:val="ListParagraph"/>
        <w:numPr>
          <w:ilvl w:val="0"/>
          <w:numId w:val="2"/>
        </w:numPr>
        <w:spacing w:after="20" w:before="20" w:line="240"/>
      </w:pPr>
      <w:r>
        <w:rPr>
          <w:rFonts w:ascii="Arial" w:cs="Arial" w:eastAsia="Arial" w:hAnsi="Arial"/>
          <w:b w:val="false"/>
          <w:bCs w:val="false"/>
          <w:i w:val="false"/>
          <w:iCs w:val="false"/>
          <w:color w:val="1A1A1A"/>
          <w:sz w:val="21"/>
          <w:szCs w:val="21"/>
        </w:rPr>
        <w:t xml:space="preserve">Strep mimicry: heart and kidney. Culture beats ESR for infection. ANA is not an infection test.</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6" w:space="1"/>
      </w:pBdr>
      <w:spacing w:before="40"/>
    </w:pPr>
    <w:r>
      <w:rPr>
        <w:rFonts w:ascii="Arial" w:cs="Arial" w:eastAsia="Arial" w:hAnsi="Arial"/>
        <w:b w:val="false"/>
        <w:bCs w:val="false"/>
        <w:i w:val="false"/>
        <w:iCs w:val="false"/>
        <w:color w:val="555555"/>
        <w:sz w:val="16"/>
        <w:szCs w:val="16"/>
      </w:rPr>
      <w:t xml:space="preserve">Same notes, recording order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6" w:space="1"/>
      </w:pBdr>
      <w:spacing w:after="40"/>
    </w:pPr>
    <w:r>
      <w:rPr>
        <w:rFonts w:ascii="Arial" w:cs="Arial" w:eastAsia="Arial" w:hAnsi="Arial"/>
        <w:b w:val="false"/>
        <w:bCs w:val="false"/>
        <w:i w:val="false"/>
        <w:iCs w:val="false"/>
        <w:color w:val="555555"/>
        <w:sz w:val="16"/>
        <w:szCs w:val="16"/>
      </w:rPr>
      <w:t xml:space="preserve">NRSG 224  ·  Immune Part 2  ·  video order  ·  </w:t>
    </w:r>
    <w:r>
      <w:rPr>
        <w:rFonts w:ascii="Arial" w:cs="Arial" w:eastAsia="Arial" w:hAnsi="Arial"/>
        <w:b/>
        <w:bCs/>
        <w:i w:val="false"/>
        <w:iCs w:val="false"/>
        <w:color w:val="C00000"/>
        <w:sz w:val="16"/>
        <w:szCs w:val="16"/>
      </w:rPr>
      <w:t xml:space="preserve">red = handout / sheet add-on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50" w:before="180"/>
      <w:outlineLvl w:val="1"/>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2026-10-06T23:58:43.730Z</dcterms:created>
  <dcterms:modified xsi:type="dcterms:W3CDTF">2026-10-06T23:58:43.734Z</dcterms:modified>
</cp:coreProperties>
</file>

<file path=docProps/custom.xml><?xml version="1.0" encoding="utf-8"?>
<Properties xmlns="http://schemas.openxmlformats.org/officeDocument/2006/custom-properties" xmlns:vt="http://schemas.openxmlformats.org/officeDocument/2006/docPropsVTypes"/>
</file>