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'lsmeans'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'plyr'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efine-some-helper-functions"/>
      <w:bookmarkEnd w:id="22"/>
      <w:r>
        <w:t xml:space="preserve">Define some helper functions</w:t>
      </w:r>
    </w:p>
    <w:p>
      <w:pPr>
        <w:pStyle w:val="SourceCode"/>
      </w:pPr>
      <w:r>
        <w:rPr>
          <w:rStyle w:val="NormalTok"/>
        </w:rPr>
        <w:t xml:space="preserve">get_means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CommentTok"/>
        </w:rPr>
        <w:t xml:space="preserve"># Define function to get quick summary by factor variable</w:t>
      </w:r>
      <w:r>
        <w:br w:type="textWrapping"/>
      </w:r>
      <w:r>
        <w:rPr>
          <w:rStyle w:val="NormalTok"/>
        </w:rPr>
        <w:t xml:space="preserve">avg_by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(...)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rdm_mean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(rdm,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rdm_sd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(rdm,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rdm_n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(rdm)))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Define function to get quick summary by factor variable, write to csv file</w:t>
      </w:r>
      <w:r>
        <w:br w:type="textWrapping"/>
      </w:r>
      <w:r>
        <w:rPr>
          <w:rStyle w:val="NormalTok"/>
        </w:rPr>
        <w:t xml:space="preserve">write_csv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function(.dat, var){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(.dat,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"csvs/avg_by_%s.csv"</w:t>
      </w:r>
      <w:r>
        <w:rPr>
          <w:rStyle w:val="NormalTok"/>
        </w:rPr>
        <w:t xml:space="preserve">, var),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write_mod_csv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function(.dat, var){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(.dat,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"csvs/%s.csv"</w:t>
      </w:r>
      <w:r>
        <w:rPr>
          <w:rStyle w:val="NormalTok"/>
        </w:rPr>
        <w:t xml:space="preserve">, var),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summary-of-data"/>
      <w:bookmarkEnd w:id="23"/>
      <w:r>
        <w:t xml:space="preserve">Summary of data</w:t>
      </w:r>
    </w:p>
    <w:p>
      <w:r>
        <w:t xml:space="preserve">Prep data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"dittes_data2.csv"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(dat$year), </w:t>
      </w:r>
      <w:r>
        <w:rPr>
          <w:rStyle w:val="StringTok"/>
        </w:rPr>
        <w:t xml:space="preserve">"-01-01"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 !dat$habitat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drop habitat=32</w:t>
      </w:r>
      <w:r>
        <w:br w:type="textWrapping"/>
      </w:r>
      <w:r>
        <w:rPr>
          <w:rStyle w:val="NormalTok"/>
        </w:rPr>
        <w:t xml:space="preserve">dat$rdm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dat$rdm*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multiply rdm by 100</w:t>
      </w:r>
      <w:r>
        <w:br w:type="textWrapping"/>
      </w:r>
      <w:r>
        <w:rPr>
          <w:rStyle w:val="NormalTok"/>
        </w:rPr>
        <w:t xml:space="preserve">dat$landform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(dat$landform)</w:t>
      </w:r>
    </w:p>
    <w:p>
      <w:r>
        <w:t xml:space="preserve">Make a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rPr>
          <w:rStyle w:val="VerbatimChar"/>
        </w:rPr>
        <w:t xml:space="preserve">tbl_df</w:t>
      </w:r>
      <w:r>
        <w:t xml:space="preserve"> </w:t>
      </w:r>
      <w:r>
        <w:t xml:space="preserve">object</w:t>
      </w:r>
    </w:p>
    <w:p>
      <w:pPr>
        <w:pStyle w:val="SourceCode"/>
      </w:pPr>
      <w:r>
        <w:rPr>
          <w:rStyle w:val="NormalTok"/>
        </w:rPr>
        <w:t xml:space="preserve">dat_df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(dat)</w:t>
      </w:r>
    </w:p>
    <w:p>
      <w:r>
        <w:t xml:space="preserve">by transect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(transect)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AD10</w:t>
            </w:r>
          </w:p>
        </w:tc>
        <w:tc>
          <w:p>
            <w:pPr>
              <w:pStyle w:val="Compact"/>
              <w:jc w:val="right"/>
            </w:pPr>
            <w:r>
              <w:t xml:space="preserve">1346.4</w:t>
            </w:r>
          </w:p>
        </w:tc>
        <w:tc>
          <w:p>
            <w:pPr>
              <w:pStyle w:val="Compact"/>
              <w:jc w:val="right"/>
            </w:pPr>
            <w:r>
              <w:t xml:space="preserve">1142.5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AD11</w:t>
            </w:r>
          </w:p>
        </w:tc>
        <w:tc>
          <w:p>
            <w:pPr>
              <w:pStyle w:val="Compact"/>
              <w:jc w:val="right"/>
            </w:pPr>
            <w:r>
              <w:t xml:space="preserve">1847.6</w:t>
            </w:r>
          </w:p>
        </w:tc>
        <w:tc>
          <w:p>
            <w:pPr>
              <w:pStyle w:val="Compact"/>
              <w:jc w:val="right"/>
            </w:pPr>
            <w:r>
              <w:t xml:space="preserve">1803.2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AD12</w:t>
            </w:r>
          </w:p>
        </w:tc>
        <w:tc>
          <w:p>
            <w:pPr>
              <w:pStyle w:val="Compact"/>
              <w:jc w:val="right"/>
            </w:pPr>
            <w:r>
              <w:t xml:space="preserve">1789.4</w:t>
            </w:r>
          </w:p>
        </w:tc>
        <w:tc>
          <w:p>
            <w:pPr>
              <w:pStyle w:val="Compact"/>
              <w:jc w:val="right"/>
            </w:pPr>
            <w:r>
              <w:t xml:space="preserve">1287.7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AL1</w:t>
            </w:r>
          </w:p>
        </w:tc>
        <w:tc>
          <w:p>
            <w:pPr>
              <w:pStyle w:val="Compact"/>
              <w:jc w:val="right"/>
            </w:pPr>
            <w:r>
              <w:t xml:space="preserve">941.9</w:t>
            </w:r>
          </w:p>
        </w:tc>
        <w:tc>
          <w:p>
            <w:pPr>
              <w:pStyle w:val="Compact"/>
              <w:jc w:val="right"/>
            </w:pPr>
            <w:r>
              <w:t xml:space="preserve">707.2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BK5</w:t>
            </w:r>
          </w:p>
        </w:tc>
        <w:tc>
          <w:p>
            <w:pPr>
              <w:pStyle w:val="Compact"/>
              <w:jc w:val="right"/>
            </w:pPr>
            <w:r>
              <w:t xml:space="preserve">840.0</w:t>
            </w:r>
          </w:p>
        </w:tc>
        <w:tc>
          <w:p>
            <w:pPr>
              <w:pStyle w:val="Compact"/>
              <w:jc w:val="right"/>
            </w:pPr>
            <w:r>
              <w:t xml:space="preserve">688.7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BL7</w:t>
            </w:r>
          </w:p>
        </w:tc>
        <w:tc>
          <w:p>
            <w:pPr>
              <w:pStyle w:val="Compact"/>
              <w:jc w:val="right"/>
            </w:pPr>
            <w:r>
              <w:t xml:space="preserve">1677.6</w:t>
            </w:r>
          </w:p>
        </w:tc>
        <w:tc>
          <w:p>
            <w:pPr>
              <w:pStyle w:val="Compact"/>
              <w:jc w:val="right"/>
            </w:pPr>
            <w:r>
              <w:t xml:space="preserve">1663.6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ML9</w:t>
            </w:r>
          </w:p>
        </w:tc>
        <w:tc>
          <w:p>
            <w:pPr>
              <w:pStyle w:val="Compact"/>
              <w:jc w:val="right"/>
            </w:pPr>
            <w:r>
              <w:t xml:space="preserve">1567.6</w:t>
            </w:r>
          </w:p>
        </w:tc>
        <w:tc>
          <w:p>
            <w:pPr>
              <w:pStyle w:val="Compact"/>
              <w:jc w:val="right"/>
            </w:pPr>
            <w:r>
              <w:t xml:space="preserve">1913.6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NF6</w:t>
            </w:r>
          </w:p>
        </w:tc>
        <w:tc>
          <w:p>
            <w:pPr>
              <w:pStyle w:val="Compact"/>
              <w:jc w:val="right"/>
            </w:pPr>
            <w:r>
              <w:t xml:space="preserve">1146.7</w:t>
            </w:r>
          </w:p>
        </w:tc>
        <w:tc>
          <w:p>
            <w:pPr>
              <w:pStyle w:val="Compact"/>
              <w:jc w:val="right"/>
            </w:pPr>
            <w:r>
              <w:t xml:space="preserve">802.3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NV8</w:t>
            </w:r>
          </w:p>
        </w:tc>
        <w:tc>
          <w:p>
            <w:pPr>
              <w:pStyle w:val="Compact"/>
              <w:jc w:val="right"/>
            </w:pPr>
            <w:r>
              <w:t xml:space="preserve">1246.1</w:t>
            </w:r>
          </w:p>
        </w:tc>
        <w:tc>
          <w:p>
            <w:pPr>
              <w:pStyle w:val="Compact"/>
              <w:jc w:val="right"/>
            </w:pPr>
            <w:r>
              <w:t xml:space="preserve">1159.9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PK2</w:t>
            </w:r>
          </w:p>
        </w:tc>
        <w:tc>
          <w:p>
            <w:pPr>
              <w:pStyle w:val="Compact"/>
              <w:jc w:val="right"/>
            </w:pPr>
            <w:r>
              <w:t xml:space="preserve">1069.3</w:t>
            </w:r>
          </w:p>
        </w:tc>
        <w:tc>
          <w:p>
            <w:pPr>
              <w:pStyle w:val="Compact"/>
              <w:jc w:val="right"/>
            </w:pPr>
            <w:r>
              <w:t xml:space="preserve">677.5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PL3</w:t>
            </w:r>
          </w:p>
        </w:tc>
        <w:tc>
          <w:p>
            <w:pPr>
              <w:pStyle w:val="Compact"/>
              <w:jc w:val="right"/>
            </w:pPr>
            <w:r>
              <w:t xml:space="preserve">725.5</w:t>
            </w:r>
          </w:p>
        </w:tc>
        <w:tc>
          <w:p>
            <w:pPr>
              <w:pStyle w:val="Compact"/>
              <w:jc w:val="right"/>
            </w:pPr>
            <w:r>
              <w:t xml:space="preserve">686.4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PL4</w:t>
            </w:r>
          </w:p>
        </w:tc>
        <w:tc>
          <w:p>
            <w:pPr>
              <w:pStyle w:val="Compact"/>
              <w:jc w:val="right"/>
            </w:pPr>
            <w:r>
              <w:t xml:space="preserve">751.8</w:t>
            </w:r>
          </w:p>
        </w:tc>
        <w:tc>
          <w:p>
            <w:pPr>
              <w:pStyle w:val="Compact"/>
              <w:jc w:val="right"/>
            </w:pPr>
            <w:r>
              <w:t xml:space="preserve">503.1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(transect)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"transect"</w:t>
      </w:r>
      <w:r>
        <w:rPr>
          <w:rStyle w:val="NormalTok"/>
        </w:rPr>
        <w:t xml:space="preserve">)</w:t>
      </w:r>
    </w:p>
    <w:p>
      <w:r>
        <w:t xml:space="preserve">by year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1721.7</w:t>
            </w:r>
          </w:p>
        </w:tc>
        <w:tc>
          <w:p>
            <w:pPr>
              <w:pStyle w:val="Compact"/>
              <w:jc w:val="right"/>
            </w:pPr>
            <w:r>
              <w:t xml:space="preserve">2574.7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1887.5</w:t>
            </w:r>
          </w:p>
        </w:tc>
        <w:tc>
          <w:p>
            <w:pPr>
              <w:pStyle w:val="Compact"/>
              <w:jc w:val="right"/>
            </w:pPr>
            <w:r>
              <w:t xml:space="preserve">1839.5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2024.0</w:t>
            </w:r>
          </w:p>
        </w:tc>
        <w:tc>
          <w:p>
            <w:pPr>
              <w:pStyle w:val="Compact"/>
              <w:jc w:val="right"/>
            </w:pPr>
            <w:r>
              <w:t xml:space="preserve">1920.7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1267.6</w:t>
            </w:r>
          </w:p>
        </w:tc>
        <w:tc>
          <w:p>
            <w:pPr>
              <w:pStyle w:val="Compact"/>
              <w:jc w:val="right"/>
            </w:pPr>
            <w:r>
              <w:t xml:space="preserve">1033.7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1521.7</w:t>
            </w:r>
          </w:p>
        </w:tc>
        <w:tc>
          <w:p>
            <w:pPr>
              <w:pStyle w:val="Compact"/>
              <w:jc w:val="right"/>
            </w:pPr>
            <w:r>
              <w:t xml:space="preserve">947.3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1055.8</w:t>
            </w:r>
          </w:p>
        </w:tc>
        <w:tc>
          <w:p>
            <w:pPr>
              <w:pStyle w:val="Compact"/>
              <w:jc w:val="right"/>
            </w:pPr>
            <w:r>
              <w:t xml:space="preserve">769.4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727.7</w:t>
            </w:r>
          </w:p>
        </w:tc>
        <w:tc>
          <w:p>
            <w:pPr>
              <w:pStyle w:val="Compact"/>
              <w:jc w:val="right"/>
            </w:pPr>
            <w:r>
              <w:t xml:space="preserve">407.7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887.1</w:t>
            </w:r>
          </w:p>
        </w:tc>
        <w:tc>
          <w:p>
            <w:pPr>
              <w:pStyle w:val="Compact"/>
              <w:jc w:val="right"/>
            </w:pPr>
            <w:r>
              <w:t xml:space="preserve">532.1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1711.8</w:t>
            </w:r>
          </w:p>
        </w:tc>
        <w:tc>
          <w:p>
            <w:pPr>
              <w:pStyle w:val="Compact"/>
              <w:jc w:val="right"/>
            </w:pPr>
            <w:r>
              <w:t xml:space="preserve">1326.1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745.0</w:t>
            </w:r>
          </w:p>
        </w:tc>
        <w:tc>
          <w:p>
            <w:pPr>
              <w:pStyle w:val="Compact"/>
              <w:jc w:val="right"/>
            </w:pPr>
            <w:r>
              <w:t xml:space="preserve">625.3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</w:tbl>
    <w:p>
      <w:r>
        <w:t xml:space="preserve">by soil type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(soil)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Kc</w:t>
            </w:r>
          </w:p>
        </w:tc>
        <w:tc>
          <w:p>
            <w:pPr>
              <w:pStyle w:val="Compact"/>
              <w:jc w:val="right"/>
            </w:pPr>
            <w:r>
              <w:t xml:space="preserve">1069.3</w:t>
            </w:r>
          </w:p>
        </w:tc>
        <w:tc>
          <w:p>
            <w:pPr>
              <w:pStyle w:val="Compact"/>
              <w:jc w:val="right"/>
            </w:pPr>
            <w:r>
              <w:t xml:space="preserve">677.5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SuD</w:t>
            </w:r>
          </w:p>
        </w:tc>
        <w:tc>
          <w:p>
            <w:pPr>
              <w:pStyle w:val="Compact"/>
              <w:jc w:val="right"/>
            </w:pPr>
            <w:r>
              <w:t xml:space="preserve">1683.7</w:t>
            </w:r>
          </w:p>
        </w:tc>
        <w:tc>
          <w:p>
            <w:pPr>
              <w:pStyle w:val="Compact"/>
              <w:jc w:val="right"/>
            </w:pPr>
            <w:r>
              <w:t xml:space="preserve">1317.0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TfD</w:t>
            </w:r>
          </w:p>
        </w:tc>
        <w:tc>
          <w:p>
            <w:pPr>
              <w:pStyle w:val="Compact"/>
              <w:jc w:val="right"/>
            </w:pPr>
            <w:r>
              <w:t xml:space="preserve">1325.6</w:t>
            </w:r>
          </w:p>
        </w:tc>
        <w:tc>
          <w:p>
            <w:pPr>
              <w:pStyle w:val="Compact"/>
              <w:jc w:val="right"/>
            </w:pPr>
            <w:r>
              <w:t xml:space="preserve">967.8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TgD</w:t>
            </w:r>
          </w:p>
        </w:tc>
        <w:tc>
          <w:p>
            <w:pPr>
              <w:pStyle w:val="Compact"/>
              <w:jc w:val="right"/>
            </w:pPr>
            <w:r>
              <w:t xml:space="preserve">1472.5</w:t>
            </w:r>
          </w:p>
        </w:tc>
        <w:tc>
          <w:p>
            <w:pPr>
              <w:pStyle w:val="Compact"/>
              <w:jc w:val="right"/>
            </w:pPr>
            <w:r>
              <w:t xml:space="preserve">1646.9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TgE</w:t>
            </w:r>
          </w:p>
        </w:tc>
        <w:tc>
          <w:p>
            <w:pPr>
              <w:pStyle w:val="Compact"/>
              <w:jc w:val="right"/>
            </w:pPr>
            <w:r>
              <w:t xml:space="preserve">2160.0</w:t>
            </w:r>
          </w:p>
        </w:tc>
        <w:tc>
          <w:p>
            <w:pPr>
              <w:pStyle w:val="Compact"/>
              <w:jc w:val="right"/>
            </w:pPr>
            <w:r>
              <w:t xml:space="preserve">1499.4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right"/>
            </w:pPr>
            <w:r>
              <w:t xml:space="preserve">1526.8</w:t>
            </w:r>
          </w:p>
        </w:tc>
        <w:tc>
          <w:p>
            <w:pPr>
              <w:pStyle w:val="Compact"/>
              <w:jc w:val="right"/>
            </w:pPr>
            <w:r>
              <w:t xml:space="preserve">1351.1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ToE</w:t>
            </w:r>
          </w:p>
        </w:tc>
        <w:tc>
          <w:p>
            <w:pPr>
              <w:pStyle w:val="Compact"/>
              <w:jc w:val="right"/>
            </w:pPr>
            <w:r>
              <w:t xml:space="preserve">965.0</w:t>
            </w:r>
          </w:p>
        </w:tc>
        <w:tc>
          <w:p>
            <w:pPr>
              <w:pStyle w:val="Compact"/>
              <w:jc w:val="right"/>
            </w:pPr>
            <w:r>
              <w:t xml:space="preserve">386.6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</w:t>
            </w:r>
          </w:p>
        </w:tc>
        <w:tc>
          <w:p>
            <w:pPr>
              <w:pStyle w:val="Compact"/>
              <w:jc w:val="right"/>
            </w:pPr>
            <w:r>
              <w:t xml:space="preserve">768.2</w:t>
            </w:r>
          </w:p>
        </w:tc>
        <w:tc>
          <w:p>
            <w:pPr>
              <w:pStyle w:val="Compact"/>
              <w:jc w:val="right"/>
            </w:pPr>
            <w:r>
              <w:t xml:space="preserve">627.5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Txc</w:t>
            </w:r>
          </w:p>
        </w:tc>
        <w:tc>
          <w:p>
            <w:pPr>
              <w:pStyle w:val="Compact"/>
              <w:jc w:val="right"/>
            </w:pPr>
            <w:r>
              <w:t xml:space="preserve">941.9</w:t>
            </w:r>
          </w:p>
        </w:tc>
        <w:tc>
          <w:p>
            <w:pPr>
              <w:pStyle w:val="Compact"/>
              <w:jc w:val="right"/>
            </w:pPr>
            <w:r>
              <w:t xml:space="preserve">707.2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r>
        <w:t xml:space="preserve">by slope_class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(slope_class)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slope_class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1134.1</w:t>
            </w:r>
          </w:p>
        </w:tc>
        <w:tc>
          <w:p>
            <w:pPr>
              <w:pStyle w:val="Compact"/>
              <w:jc w:val="right"/>
            </w:pPr>
            <w:r>
              <w:t xml:space="preserve">1281.9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1275.2</w:t>
            </w:r>
          </w:p>
        </w:tc>
        <w:tc>
          <w:p>
            <w:pPr>
              <w:pStyle w:val="Compact"/>
              <w:jc w:val="right"/>
            </w:pPr>
            <w:r>
              <w:t xml:space="preserve">1055.5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1529.6</w:t>
            </w:r>
          </w:p>
        </w:tc>
        <w:tc>
          <w:p>
            <w:pPr>
              <w:pStyle w:val="Compact"/>
              <w:jc w:val="right"/>
            </w:pPr>
            <w:r>
              <w:t xml:space="preserve">1324.0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795.8</w:t>
            </w:r>
          </w:p>
        </w:tc>
        <w:tc>
          <w:p>
            <w:pPr>
              <w:pStyle w:val="Compact"/>
              <w:jc w:val="right"/>
            </w:pPr>
            <w:r>
              <w:t xml:space="preserve">628.3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r>
        <w:t xml:space="preserve">by landform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(landform)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landform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foothills</w:t>
            </w:r>
          </w:p>
        </w:tc>
        <w:tc>
          <w:p>
            <w:pPr>
              <w:pStyle w:val="Compact"/>
              <w:jc w:val="right"/>
            </w:pPr>
            <w:r>
              <w:t xml:space="preserve">1524.0</w:t>
            </w:r>
          </w:p>
        </w:tc>
        <w:tc>
          <w:p>
            <w:pPr>
              <w:pStyle w:val="Compact"/>
              <w:jc w:val="right"/>
            </w:pPr>
            <w:r>
              <w:t xml:space="preserve">1469.2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terraces</w:t>
            </w:r>
          </w:p>
        </w:tc>
        <w:tc>
          <w:p>
            <w:pPr>
              <w:pStyle w:val="Compact"/>
              <w:jc w:val="right"/>
            </w:pPr>
            <w:r>
              <w:t xml:space="preserve">860.6</w:t>
            </w:r>
          </w:p>
        </w:tc>
        <w:tc>
          <w:p>
            <w:pPr>
              <w:pStyle w:val="Compact"/>
              <w:jc w:val="right"/>
            </w:pPr>
            <w:r>
              <w:t xml:space="preserve">663.4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</w:tbl>
    <w:p>
      <w:r>
        <w:t xml:space="preserve">by habitat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(habitat)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grassland</w:t>
            </w:r>
          </w:p>
        </w:tc>
        <w:tc>
          <w:p>
            <w:pPr>
              <w:pStyle w:val="Compact"/>
              <w:jc w:val="right"/>
            </w:pPr>
            <w:r>
              <w:t xml:space="preserve">1156</w:t>
            </w:r>
          </w:p>
        </w:tc>
        <w:tc>
          <w:p>
            <w:pPr>
              <w:pStyle w:val="Compact"/>
              <w:jc w:val="right"/>
            </w:pPr>
            <w:r>
              <w:t xml:space="preserve">1123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</w:t>
            </w:r>
          </w:p>
        </w:tc>
        <w:tc>
          <w:p>
            <w:pPr>
              <w:pStyle w:val="Compact"/>
              <w:jc w:val="right"/>
            </w:pPr>
            <w:r>
              <w:t xml:space="preserve">1508</w:t>
            </w:r>
          </w:p>
        </w:tc>
        <w:tc>
          <w:p>
            <w:pPr>
              <w:pStyle w:val="Compact"/>
              <w:jc w:val="right"/>
            </w:pPr>
            <w:r>
              <w:t xml:space="preserve">1505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</w:tr>
    </w:tbl>
    <w:p>
      <w:r>
        <w:t xml:space="preserve">by transect for each year</w:t>
      </w:r>
    </w:p>
    <w:p>
      <w:pPr>
        <w:pStyle w:val="BlockQuote"/>
      </w:pPr>
      <w:r>
        <w:t xml:space="preserve">note: full table not show, as 120 rows, see csv file in csvs/transect_year.csv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(habitat)</w:t>
      </w:r>
      <w:r>
        <w:br w:type="textWrapping"/>
      </w:r>
      <w:r>
        <w:rPr>
          <w:rStyle w:val="CommentTok"/>
        </w:rPr>
        <w:t xml:space="preserve">#&gt; Source: local data frame [2 x 4]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    habitat rdm_mean rdm_sd rdm_n</w:t>
      </w:r>
      <w:r>
        <w:br w:type="textWrapping"/>
      </w:r>
      <w:r>
        <w:rPr>
          <w:rStyle w:val="CommentTok"/>
        </w:rPr>
        <w:t xml:space="preserve">#&gt; 1 grassland     1156   1123   700</w:t>
      </w:r>
      <w:r>
        <w:br w:type="textWrapping"/>
      </w:r>
      <w:r>
        <w:rPr>
          <w:rStyle w:val="CommentTok"/>
        </w:rPr>
        <w:t xml:space="preserve">#&gt; 2  woodland     1508   1505   279</w:t>
      </w:r>
    </w:p>
    <w:p>
      <w:r>
        <w:t xml:space="preserve">CSV files are written out for each variable, and one for all combinations (code not shown)</w:t>
      </w:r>
    </w:p>
    <w:p>
      <w:pPr>
        <w:pStyle w:val="Heading2"/>
      </w:pPr>
      <w:bookmarkStart w:id="24" w:name="data-analysis"/>
      <w:bookmarkEnd w:id="24"/>
      <w:r>
        <w:t xml:space="preserve">Data analysis</w:t>
      </w:r>
    </w:p>
    <w:p>
      <w:r>
        <w:t xml:space="preserve">All analyses are done with</w:t>
      </w:r>
      <w:r>
        <w:t xml:space="preserve"> </w:t>
      </w:r>
      <w:r>
        <w:rPr>
          <w:rStyle w:val="VerbatimChar"/>
        </w:rPr>
        <w:t xml:space="preserve">rdm</w:t>
      </w:r>
      <w:r>
        <w:t xml:space="preserve"> </w:t>
      </w:r>
      <w:r>
        <w:t xml:space="preserve">(residual dry matter in lbs/sq acre) as the response variable. Plots use least square means for the y-variables since these take into account the statistical model that was used, wehreas raw data, although more meaningful, may be misleading. Confidence intervals on plots are 95% CI's.</w:t>
      </w:r>
    </w:p>
    <w:p>
      <w:pPr>
        <w:pStyle w:val="Heading3"/>
      </w:pPr>
      <w:bookmarkStart w:id="25" w:name="prepare-data-a-bit"/>
      <w:bookmarkEnd w:id="25"/>
      <w:r>
        <w:t xml:space="preserve">Prepare data a bit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(rdm), !rdm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(soil)) </w:t>
      </w:r>
    </w:p>
    <w:p>
      <w:pPr>
        <w:pStyle w:val="Heading3"/>
      </w:pPr>
      <w:bookmarkStart w:id="26" w:name="does-rdm-differ-between-soil-types"/>
      <w:bookmarkEnd w:id="26"/>
      <w:r>
        <w:t xml:space="preserve">Does RDM differ between soil types?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(rdm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 </w:t>
      </w:r>
      <w:r>
        <w:br w:type="textWrapping"/>
      </w:r>
      <w:r>
        <w:rPr>
          <w:rStyle w:val="CommentTok"/>
        </w:rPr>
        <w:t xml:space="preserve"># mod %&gt;% plot</w:t>
      </w:r>
      <w:r>
        <w:br w:type="textWrapping"/>
      </w:r>
      <w:r>
        <w:rPr>
          <w:rStyle w:val="NormalTok"/>
        </w:rPr>
        <w:t xml:space="preserve">mns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(pairwise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soil),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get_means</w:t>
      </w:r>
      <w:r>
        <w:br w:type="textWrapping"/>
      </w:r>
      <w:r>
        <w:rPr>
          <w:rStyle w:val="KeywordTok"/>
        </w:rPr>
        <w:t xml:space="preserve">write_mod_csv</w:t>
      </w:r>
      <w:r>
        <w:rPr>
          <w:rStyle w:val="NormalTok"/>
        </w:rPr>
        <w:t xml:space="preserve">(mns$diffs, </w:t>
      </w:r>
      <w:r>
        <w:rPr>
          <w:rStyle w:val="StringTok"/>
        </w:rPr>
        <w:t xml:space="preserve">"tukey_soil"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651.61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5331.46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118.43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Plot by soil type</w:t>
      </w:r>
    </w:p>
    <w:p>
      <w:pPr>
        <w:pStyle w:val="SourceCode"/>
      </w:pPr>
      <w:r>
        <w:rPr>
          <w:rStyle w:val="NormalTok"/>
        </w:rPr>
        <w:t xml:space="preserve">mns$means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(soil, lsmean))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</w:t>
      </w:r>
      <w:r>
        <w:rPr>
          <w:rStyle w:val="NormalTok"/>
        </w:rPr>
        <w:t xml:space="preserve">()</w:t>
      </w:r>
    </w:p>
    <w:p>
      <w:r>
        <w:drawing>
          <wp:inline>
            <wp:extent cx="5440680" cy="3264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_summary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oes-rdm-differ-among-years-within-each-transect"/>
      <w:bookmarkEnd w:id="28"/>
      <w:r>
        <w:t xml:space="preserve">Does RDM differ among years within each transect?</w:t>
      </w:r>
    </w:p>
    <w:p>
      <w:pPr>
        <w:pStyle w:val="SourceCode"/>
      </w:pPr>
      <w:r>
        <w:rPr>
          <w:rStyle w:val="NormalTok"/>
        </w:rPr>
        <w:t xml:space="preserve">mods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(transect)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(rdm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.))</w:t>
      </w:r>
      <w:r>
        <w:br w:type="textWrapping"/>
      </w:r>
      <w:r>
        <w:rPr>
          <w:rStyle w:val="CommentTok"/>
        </w:rPr>
        <w:t xml:space="preserve"># mods$model[[1]] %&gt;% plot</w:t>
      </w:r>
      <w:r>
        <w:br w:type="textWrapping"/>
      </w:r>
      <w:r>
        <w:rPr>
          <w:rStyle w:val="NormalTok"/>
        </w:rPr>
        <w:t xml:space="preserve">mns_s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(mods$model, function(x) 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(pairwise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get_means)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(mods$model)) </w:t>
      </w:r>
      <w:r>
        <w:rPr>
          <w:rStyle w:val="KeywordTok"/>
        </w:rPr>
        <w:t xml:space="preserve">write_mod_csv</w:t>
      </w:r>
      <w:r>
        <w:rPr>
          <w:rStyle w:val="NormalTok"/>
        </w:rPr>
        <w:t xml:space="preserve">(mns_s[[i]]$diffs,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"tukey_%s"</w:t>
      </w:r>
      <w:r>
        <w:rPr>
          <w:rStyle w:val="NormalTok"/>
        </w:rPr>
        <w:t xml:space="preserve">, mods$transect[[i]]))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(mods$model)){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"__%s__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mods$transect[i]))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mods$model[[i]]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AD10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45.617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329.698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3.037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2.439</w:t>
            </w:r>
          </w:p>
        </w:tc>
        <w:tc>
          <w:p>
            <w:pPr>
              <w:pStyle w:val="Compact"/>
              <w:jc w:val="right"/>
            </w:pPr>
            <w:r>
              <w:t xml:space="preserve">0.0173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10.239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AD11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60.764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993.08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7.633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4.528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AD12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54.329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603.86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2.453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6.748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AL1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36.862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482.820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4.885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5.421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BK5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34.209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382.069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4.491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7.165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5.551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BL7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44.255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424.949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2.921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3.116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7.811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ML9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58.661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772.27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3.247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5.697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NF6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43.382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548.19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2.735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5.223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NV8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32.461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197.346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p>
            <w:pPr>
              <w:pStyle w:val="Compact"/>
              <w:jc w:val="right"/>
            </w:pPr>
            <w:r>
              <w:t xml:space="preserve">0.0707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12.337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PK2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39.061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819.681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2.405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6.307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3.145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PL3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32.955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500.171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3.290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5.548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4.942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PL4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32.328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494.225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1.676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2.847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4.906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Plot for each transect, among years</w:t>
      </w:r>
    </w:p>
    <w:p>
      <w:pPr>
        <w:pStyle w:val="SourceCode"/>
      </w:pPr>
      <w:r>
        <w:rPr>
          <w:rStyle w:val="KeywordTok"/>
        </w:rPr>
        <w:t xml:space="preserve">rbind_all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(function(x,y)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transect=</w:t>
      </w:r>
      <w:r>
        <w:rPr>
          <w:rStyle w:val="NormalTok"/>
        </w:rPr>
        <w:t xml:space="preserve">y, x),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(mns_s,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(dat_df$transect)))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(year,</w:t>
      </w:r>
      <w:r>
        <w:rPr>
          <w:rStyle w:val="StringTok"/>
        </w:rPr>
        <w:t xml:space="preserve">"-01-01"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lsmean))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transect)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r>
        <w:drawing>
          <wp:inline>
            <wp:extent cx="5440680" cy="3264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_summary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ower-analysis-to-figure-out-appropriate-sample-size"/>
      <w:bookmarkEnd w:id="30"/>
      <w:r>
        <w:t xml:space="preserve">Power analysis (to figure out appropriate sample size)</w:t>
      </w:r>
    </w:p>
    <w:p>
      <w:pPr>
        <w:pStyle w:val="BlockQuote"/>
      </w:pPr>
      <w:r>
        <w:t xml:space="preserve">NOT DONE YET...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15fa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