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54"/>
        <w:gridCol w:w="1814"/>
      </w:tblGrid>
      <w:tr>
        <w:tc>
          <w:tcPr>
            <w:tcW w:type="dxa" w:w="7654"/>
          </w:tcPr>
          <w:p>
            <w:pPr>
              <w:spacing w:before="0" w:after="80" w:line="288" w:lineRule="auto"/>
            </w:pPr>
            <w:r>
              <w:rPr>
                <w:rFonts w:ascii="等线" w:hAnsi="等线" w:eastAsia="等线"/>
                <w:b/>
                <w:color w:val="1E3A5F"/>
                <w:sz w:val="52"/>
              </w:rPr>
              <w:t>孙  晓  燕</w:t>
            </w:r>
          </w:p>
          <w:p>
            <w:pPr>
              <w:spacing w:before="40" w:after="40" w:line="336" w:lineRule="auto"/>
            </w:pPr>
            <w:r>
              <w:rPr>
                <w:rFonts w:ascii="等线" w:hAnsi="等线" w:eastAsia="等线"/>
                <w:b/>
                <w:color w:val="1E3A5F"/>
                <w:sz w:val="19"/>
              </w:rPr>
              <w:t xml:space="preserve">出生: </w:t>
            </w:r>
            <w:r>
              <w:rPr>
                <w:rFonts w:ascii="等线" w:hAnsi="等线" w:eastAsia="等线"/>
                <w:b w:val="0"/>
                <w:color w:val="555555"/>
                <w:sz w:val="19"/>
              </w:rPr>
              <w:t xml:space="preserve">1989.11      </w:t>
            </w:r>
            <w:r>
              <w:rPr>
                <w:rFonts w:ascii="等线" w:hAnsi="等线" w:eastAsia="等线"/>
                <w:b/>
                <w:color w:val="1E3A5F"/>
                <w:sz w:val="19"/>
              </w:rPr>
              <w:t xml:space="preserve">学历: </w:t>
            </w:r>
            <w:r>
              <w:rPr>
                <w:rFonts w:ascii="等线" w:hAnsi="等线" w:eastAsia="等线"/>
                <w:b w:val="0"/>
                <w:color w:val="555555"/>
                <w:sz w:val="19"/>
              </w:rPr>
              <w:t xml:space="preserve">本科      </w:t>
            </w:r>
            <w:r>
              <w:rPr>
                <w:rFonts w:ascii="等线" w:hAnsi="等线" w:eastAsia="等线"/>
                <w:b/>
                <w:color w:val="1E3A5F"/>
                <w:sz w:val="19"/>
              </w:rPr>
              <w:t xml:space="preserve">现居: </w:t>
            </w:r>
            <w:r>
              <w:rPr>
                <w:rFonts w:ascii="等线" w:hAnsi="等线" w:eastAsia="等线"/>
                <w:b w:val="0"/>
                <w:color w:val="555555"/>
                <w:sz w:val="19"/>
              </w:rPr>
              <w:t xml:space="preserve">青岛市黄岛区      </w:t>
            </w:r>
            <w:r>
              <w:rPr>
                <w:rFonts w:ascii="等线" w:hAnsi="等线" w:eastAsia="等线"/>
                <w:b/>
                <w:color w:val="1E3A5F"/>
                <w:sz w:val="19"/>
              </w:rPr>
              <w:t xml:space="preserve">籍贯: </w:t>
            </w:r>
            <w:r>
              <w:rPr>
                <w:rFonts w:ascii="等线" w:hAnsi="等线" w:eastAsia="等线"/>
                <w:b w:val="0"/>
                <w:color w:val="555555"/>
                <w:sz w:val="19"/>
              </w:rPr>
              <w:t>山东青岛</w:t>
            </w:r>
          </w:p>
          <w:p>
            <w:pPr>
              <w:spacing w:before="40" w:after="40" w:line="336" w:lineRule="auto"/>
            </w:pPr>
            <w:r>
              <w:rPr>
                <w:rFonts w:ascii="等线" w:hAnsi="等线" w:eastAsia="等线"/>
                <w:b/>
                <w:color w:val="1E3A5F"/>
                <w:sz w:val="19"/>
              </w:rPr>
              <w:t xml:space="preserve">电话/微信: </w:t>
            </w:r>
            <w:r>
              <w:rPr>
                <w:rFonts w:ascii="等线" w:hAnsi="等线" w:eastAsia="等线"/>
                <w:b w:val="0"/>
                <w:color w:val="555555"/>
                <w:sz w:val="19"/>
              </w:rPr>
              <w:t xml:space="preserve">13370819121      </w:t>
            </w:r>
            <w:r>
              <w:rPr>
                <w:rFonts w:ascii="等线" w:hAnsi="等线" w:eastAsia="等线"/>
                <w:b/>
                <w:color w:val="1E3A5F"/>
                <w:sz w:val="19"/>
              </w:rPr>
              <w:t xml:space="preserve">邮箱: </w:t>
            </w:r>
            <w:r>
              <w:rPr>
                <w:rFonts w:ascii="等线" w:hAnsi="等线" w:eastAsia="等线"/>
                <w:b w:val="0"/>
                <w:color w:val="555555"/>
                <w:sz w:val="19"/>
              </w:rPr>
              <w:t>cindy_sun0@163.com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07999" cy="12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atar_xiaoyan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20" w:lineRule="auto"/>
        <w:pBdr>
          <w:bottom w:val="single" w:sz="24" w:space="1" w:color="1E3A5F"/>
        </w:pBdr>
      </w:pPr>
    </w:p>
    <w:p>
      <w:pPr>
        <w:spacing w:before="160" w:after="60" w:line="312" w:lineRule="auto"/>
        <w:shd w:val="clear" w:color="auto" w:fill="1E3A5F"/>
        <w:ind w:left="0"/>
      </w:pPr>
      <w:r>
        <w:rPr>
          <w:rFonts w:ascii="等线" w:hAnsi="等线" w:eastAsia="等线"/>
          <w:b/>
          <w:color w:val="FFFFFF"/>
          <w:sz w:val="24"/>
        </w:rPr>
        <w:t xml:space="preserve"> 个 人 优 势 </w:t>
      </w:r>
    </w:p>
    <w:p>
      <w:pPr>
        <w:spacing w:before="40" w:after="80" w:line="360" w:lineRule="auto"/>
        <w:shd w:val="clear" w:color="auto" w:fill="F4F7FB"/>
        <w:pBdr>
          <w:left w:val="single" w:sz="24" w:space="4" w:color="1E3A5F"/>
        </w:pBdr>
        <w:ind w:left="170"/>
      </w:pPr>
      <w:r>
        <w:rPr>
          <w:rFonts w:ascii="等线" w:hAnsi="等线" w:eastAsia="等线"/>
          <w:b/>
          <w:color w:val="1E3A5F"/>
          <w:sz w:val="20"/>
        </w:rPr>
        <w:t>10 余年外资制造业物流关务经验</w:t>
      </w:r>
      <w:r>
        <w:rPr>
          <w:rFonts w:ascii="等线" w:hAnsi="等线" w:eastAsia="等线"/>
          <w:b w:val="0"/>
          <w:color w:val="2C3E50"/>
          <w:sz w:val="20"/>
        </w:rPr>
        <w:t>，深耕世界 500 强德资企业及大型显示面板龙头，精通进出口物流（海/陆/空运）、关务申报与合规、AEO 体系建设、订单与供应商管理。</w:t>
      </w:r>
      <w:r>
        <w:rPr>
          <w:rFonts w:ascii="等线" w:hAnsi="等线" w:eastAsia="等线"/>
          <w:b/>
          <w:color w:val="1E3A5F"/>
          <w:sz w:val="20"/>
        </w:rPr>
        <w:t>德语专业八级（PGH）</w:t>
      </w:r>
      <w:r>
        <w:rPr>
          <w:rFonts w:ascii="等线" w:hAnsi="等线" w:eastAsia="等线"/>
          <w:b w:val="0"/>
          <w:color w:val="2C3E50"/>
          <w:sz w:val="20"/>
        </w:rPr>
        <w:t>，</w:t>
      </w:r>
      <w:r>
        <w:rPr>
          <w:rFonts w:ascii="等线" w:hAnsi="等线" w:eastAsia="等线"/>
          <w:b/>
          <w:color w:val="1E3A5F"/>
          <w:sz w:val="20"/>
        </w:rPr>
        <w:t>英语六级且可作为工作语言</w:t>
      </w:r>
      <w:r>
        <w:rPr>
          <w:rFonts w:ascii="等线" w:hAnsi="等线" w:eastAsia="等线"/>
          <w:b w:val="0"/>
          <w:color w:val="2C3E50"/>
          <w:sz w:val="20"/>
        </w:rPr>
        <w:t>，能独立对接海外总部、海关与外籍客户。熟悉 SAP 主数据、加工贸易、保税监管、出口退税及鼓励类减免税政策，曾主导多项流程优化和成本节约项目，</w:t>
      </w:r>
      <w:r>
        <w:rPr>
          <w:rFonts w:ascii="等线" w:hAnsi="等线" w:eastAsia="等线"/>
          <w:b/>
          <w:color w:val="1E3A5F"/>
          <w:sz w:val="20"/>
        </w:rPr>
        <w:t>具备跨部门协同与海关稽查应对的实战经验</w:t>
      </w:r>
      <w:r>
        <w:rPr>
          <w:rFonts w:ascii="等线" w:hAnsi="等线" w:eastAsia="等线"/>
          <w:b w:val="0"/>
          <w:color w:val="2C3E50"/>
          <w:sz w:val="20"/>
        </w:rPr>
        <w:t>。</w:t>
      </w:r>
    </w:p>
    <w:p>
      <w:pPr>
        <w:spacing w:before="160" w:after="60" w:line="312" w:lineRule="auto"/>
        <w:shd w:val="clear" w:color="auto" w:fill="1E3A5F"/>
        <w:ind w:left="0"/>
      </w:pPr>
      <w:r>
        <w:rPr>
          <w:rFonts w:ascii="等线" w:hAnsi="等线" w:eastAsia="等线"/>
          <w:b/>
          <w:color w:val="FFFFFF"/>
          <w:sz w:val="24"/>
        </w:rPr>
        <w:t xml:space="preserve"> 工 作 经 历 </w:t>
      </w:r>
    </w:p>
    <w:p>
      <w:pPr>
        <w:tabs>
          <w:tab w:pos="9071" w:val="left"/>
        </w:tabs>
        <w:spacing w:before="80" w:after="20" w:line="312" w:lineRule="auto"/>
        <w:pBdr>
          <w:bottom w:val="single" w:sz="14" w:space="1" w:color="1E3A5F"/>
        </w:pBdr>
      </w:pPr>
      <w:r>
        <w:rPr>
          <w:rFonts w:ascii="等线" w:hAnsi="等线" w:eastAsia="等线"/>
          <w:b/>
          <w:color w:val="1E3A5F"/>
          <w:sz w:val="22"/>
        </w:rPr>
        <w:t>青岛京东方光电科技有限公司</w:t>
      </w:r>
      <w:r>
        <w:rPr>
          <w:rFonts w:ascii="等线" w:hAnsi="等线" w:eastAsia="等线"/>
          <w:b/>
          <w:color w:val="1E3A5F"/>
          <w:sz w:val="21"/>
        </w:rPr>
        <w:t xml:space="preserve">   物流关务担当</w:t>
      </w:r>
      <w:r>
        <w:rPr>
          <w:rFonts w:ascii="等线" w:hAnsi="等线" w:eastAsia="等线"/>
          <w:b w:val="0"/>
          <w:sz w:val="20"/>
        </w:rPr>
        <w:tab/>
      </w:r>
      <w:r>
        <w:rPr>
          <w:rFonts w:ascii="等线" w:hAnsi="等线" w:eastAsia="等线"/>
          <w:b/>
          <w:color w:val="1E3A5F"/>
          <w:sz w:val="19"/>
        </w:rPr>
        <w:t>2023.09 – 至今 ｜ 2 年+</w:t>
      </w:r>
    </w:p>
    <w:p>
      <w:pPr>
        <w:spacing w:before="20" w:after="40" w:line="312" w:lineRule="auto"/>
        <w:shd w:val="clear" w:color="auto" w:fill="F4F7FB"/>
      </w:pPr>
      <w:r>
        <w:rPr>
          <w:rFonts w:ascii="等线" w:hAnsi="等线" w:eastAsia="等线"/>
          <w:b w:val="0"/>
          <w:color w:val="666666"/>
          <w:sz w:val="18"/>
        </w:rPr>
        <w:t xml:space="preserve">  行业：显示面板行业龙头（A 股上市） ｜ 团队：物流关务部 ｜ 汇报对象：部门经理  </w:t>
      </w:r>
    </w:p>
    <w:p>
      <w:pPr>
        <w:spacing w:before="40" w:after="40" w:line="360" w:lineRule="auto"/>
      </w:pPr>
      <w:r>
        <w:rPr>
          <w:rFonts w:ascii="等线" w:hAnsi="等线" w:eastAsia="等线"/>
          <w:b/>
          <w:color w:val="1E3A5F"/>
          <w:sz w:val="20"/>
        </w:rPr>
        <w:t>岗位职责：</w:t>
      </w:r>
      <w:r>
        <w:rPr>
          <w:rFonts w:ascii="等线" w:hAnsi="等线" w:eastAsia="等线"/>
          <w:b w:val="0"/>
          <w:color w:val="444444"/>
          <w:sz w:val="20"/>
        </w:rPr>
        <w:t>负责京东方青岛工厂设备/备件/原材料/消耗品的</w:t>
      </w:r>
      <w:r>
        <w:rPr>
          <w:rFonts w:ascii="等线" w:hAnsi="等线" w:eastAsia="等线"/>
          <w:b/>
          <w:color w:val="1E3A5F"/>
          <w:sz w:val="20"/>
        </w:rPr>
        <w:t>进出口物流与通关全流程</w:t>
      </w:r>
      <w:r>
        <w:rPr>
          <w:rFonts w:ascii="等线" w:hAnsi="等线" w:eastAsia="等线"/>
          <w:b w:val="0"/>
          <w:color w:val="444444"/>
          <w:sz w:val="20"/>
        </w:rPr>
        <w:t>，统筹关务合规、AEO 持续符合管理、海关对接及跨部门审核支持。</w:t>
      </w:r>
    </w:p>
    <w:p>
      <w:pPr>
        <w:spacing w:before="80" w:after="20" w:line="312" w:lineRule="auto"/>
        <w:shd w:val="clear" w:color="auto" w:fill="4A6B8A"/>
      </w:pPr>
      <w:r>
        <w:rPr>
          <w:rFonts w:ascii="等线" w:hAnsi="等线" w:eastAsia="等线"/>
          <w:b/>
          <w:color w:val="FFFFFF"/>
          <w:sz w:val="20"/>
        </w:rPr>
        <w:t xml:space="preserve"> 物 流 与 通 关 操 作 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进口物流统筹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安排海/陆/空运及国外直购、保税园进口模式，持续推动流程优化与成本节约。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设备搬运管理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跨厂区设备搬迁、公司内部工具吊装；监督供应商</w:t>
      </w:r>
      <w:r>
        <w:rPr>
          <w:rFonts w:ascii="等线" w:hAnsi="等线" w:eastAsia="等线"/>
          <w:b/>
          <w:color w:val="1E3A5F"/>
          <w:sz w:val="20"/>
        </w:rPr>
        <w:t>符合 EHS 及合规要求</w:t>
      </w:r>
      <w:r>
        <w:rPr>
          <w:rFonts w:ascii="等线" w:hAnsi="等线" w:eastAsia="等线"/>
          <w:b w:val="0"/>
          <w:color w:val="2C3E50"/>
          <w:sz w:val="20"/>
        </w:rPr>
        <w:t>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运输保险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主导集团内部分区域货物的投保、付款与理赔，保障货物风险可控。</w:t>
      </w:r>
    </w:p>
    <w:p>
      <w:pPr>
        <w:spacing w:before="80" w:after="20" w:line="312" w:lineRule="auto"/>
        <w:shd w:val="clear" w:color="auto" w:fill="4A6B8A"/>
      </w:pPr>
      <w:r>
        <w:rPr>
          <w:rFonts w:ascii="等线" w:hAnsi="等线" w:eastAsia="等线"/>
          <w:b/>
          <w:color w:val="FFFFFF"/>
          <w:sz w:val="20"/>
        </w:rPr>
        <w:t xml:space="preserve"> 关 务 合 规 管 理 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申报规范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 xml:space="preserve">审核商品归类、维护 </w:t>
      </w:r>
      <w:r>
        <w:rPr>
          <w:rFonts w:ascii="等线" w:hAnsi="等线" w:eastAsia="等线"/>
          <w:b/>
          <w:color w:val="1E3A5F"/>
          <w:sz w:val="20"/>
        </w:rPr>
        <w:t>SAP 主数据</w:t>
      </w:r>
      <w:r>
        <w:rPr>
          <w:rFonts w:ascii="等线" w:hAnsi="等线" w:eastAsia="等线"/>
          <w:b w:val="0"/>
          <w:color w:val="2C3E50"/>
          <w:sz w:val="20"/>
        </w:rPr>
        <w:t>，宣导申报变更并处置关务异常。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报关行管理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 xml:space="preserve">资质审核 + 报关授权 + </w:t>
      </w:r>
      <w:r>
        <w:rPr>
          <w:rFonts w:ascii="等线" w:hAnsi="等线" w:eastAsia="等线"/>
          <w:b/>
          <w:color w:val="1E3A5F"/>
          <w:sz w:val="20"/>
        </w:rPr>
        <w:t>KPI 量化考核</w:t>
      </w:r>
      <w:r>
        <w:rPr>
          <w:rFonts w:ascii="等线" w:hAnsi="等线" w:eastAsia="等线"/>
          <w:b w:val="0"/>
          <w:color w:val="2C3E50"/>
          <w:sz w:val="20"/>
        </w:rPr>
        <w:t>，提升服务商质量。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数据分析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维护进出口报表，分析进出口额与税款变动，为业务决策提供数据支撑。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政策应用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跟踪法规更新，运用</w:t>
      </w:r>
      <w:r>
        <w:rPr>
          <w:rFonts w:ascii="等线" w:hAnsi="等线" w:eastAsia="等线"/>
          <w:b/>
          <w:color w:val="1E3A5F"/>
          <w:sz w:val="20"/>
        </w:rPr>
        <w:t>贸易协定、原产地规则、税收优惠</w:t>
      </w:r>
      <w:r>
        <w:rPr>
          <w:rFonts w:ascii="等线" w:hAnsi="等线" w:eastAsia="等线"/>
          <w:b w:val="0"/>
          <w:color w:val="2C3E50"/>
          <w:sz w:val="20"/>
        </w:rPr>
        <w:t>降本并防范风险。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海关对接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应对稽核查、贸易调查等，主动参与关企沟通活动。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AEO 持续符合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组织合规内审、开展全员 AEO 培训、年度 AEO 内审初审与资料归档、按时报送企业年报。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跨部门协同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配合供应链审核、质量体系审核、内控与财务审计等多类审核。</w:t>
      </w:r>
    </w:p>
    <w:p>
      <w:pPr>
        <w:tabs>
          <w:tab w:pos="9071" w:val="left"/>
        </w:tabs>
        <w:spacing w:before="120" w:after="20" w:line="312" w:lineRule="auto"/>
        <w:pBdr>
          <w:bottom w:val="single" w:sz="14" w:space="1" w:color="1E3A5F"/>
        </w:pBdr>
      </w:pPr>
      <w:r>
        <w:rPr>
          <w:rFonts w:ascii="等线" w:hAnsi="等线" w:eastAsia="等线"/>
          <w:b/>
          <w:color w:val="1E3A5F"/>
          <w:sz w:val="22"/>
        </w:rPr>
        <w:t>德枫丹（青岛）机械有限公司</w:t>
      </w:r>
      <w:r>
        <w:rPr>
          <w:rFonts w:ascii="等线" w:hAnsi="等线" w:eastAsia="等线"/>
          <w:b/>
          <w:color w:val="1E3A5F"/>
          <w:sz w:val="21"/>
        </w:rPr>
        <w:t xml:space="preserve">   物流专员</w:t>
      </w:r>
      <w:r>
        <w:rPr>
          <w:rFonts w:ascii="等线" w:hAnsi="等线" w:eastAsia="等线"/>
          <w:b w:val="0"/>
          <w:sz w:val="20"/>
        </w:rPr>
        <w:tab/>
      </w:r>
      <w:r>
        <w:rPr>
          <w:rFonts w:ascii="等线" w:hAnsi="等线" w:eastAsia="等线"/>
          <w:b/>
          <w:color w:val="1E3A5F"/>
          <w:sz w:val="19"/>
        </w:rPr>
        <w:t>2014.09 – 2023.09 ｜ 9 年</w:t>
      </w:r>
    </w:p>
    <w:p>
      <w:pPr>
        <w:spacing w:before="20" w:after="40" w:line="312" w:lineRule="auto"/>
        <w:shd w:val="clear" w:color="auto" w:fill="F4F7FB"/>
      </w:pPr>
      <w:r>
        <w:rPr>
          <w:rFonts w:ascii="等线" w:hAnsi="等线" w:eastAsia="等线"/>
          <w:b w:val="0"/>
          <w:color w:val="666666"/>
          <w:sz w:val="18"/>
        </w:rPr>
        <w:t xml:space="preserve">  行业：世界 500 强 · 德国蒂森克虏伯 ThyssenKrupp 集团全资子公司 ｜ 业务：高端机电设备制造  </w:t>
      </w:r>
    </w:p>
    <w:p>
      <w:pPr>
        <w:spacing w:before="40" w:after="40" w:line="360" w:lineRule="auto"/>
      </w:pPr>
      <w:r>
        <w:rPr>
          <w:rFonts w:ascii="等线" w:hAnsi="等线" w:eastAsia="等线"/>
          <w:b/>
          <w:color w:val="1E3A5F"/>
          <w:sz w:val="20"/>
        </w:rPr>
        <w:t>岗位职责：</w:t>
      </w:r>
      <w:r>
        <w:rPr>
          <w:rFonts w:ascii="等线" w:hAnsi="等线" w:eastAsia="等线"/>
          <w:b w:val="0"/>
          <w:color w:val="444444"/>
          <w:sz w:val="20"/>
        </w:rPr>
        <w:t>独立负责公司</w:t>
      </w:r>
      <w:r>
        <w:rPr>
          <w:rFonts w:ascii="等线" w:hAnsi="等线" w:eastAsia="等线"/>
          <w:b/>
          <w:color w:val="1E3A5F"/>
          <w:sz w:val="20"/>
        </w:rPr>
        <w:t>进出口物流与关务全链路</w:t>
      </w:r>
      <w:r>
        <w:rPr>
          <w:rFonts w:ascii="等线" w:hAnsi="等线" w:eastAsia="等线"/>
          <w:b w:val="0"/>
          <w:color w:val="444444"/>
          <w:sz w:val="20"/>
        </w:rPr>
        <w:t>——从供应商管理、订单运输、通关申报到政策应用、AEO 体系与单证存档；服务期内多次实现</w:t>
      </w:r>
      <w:r>
        <w:rPr>
          <w:rFonts w:ascii="等线" w:hAnsi="等线" w:eastAsia="等线"/>
          <w:b/>
          <w:color w:val="1E3A5F"/>
          <w:sz w:val="20"/>
        </w:rPr>
        <w:t>关税减免与物流降本</w:t>
      </w:r>
      <w:r>
        <w:rPr>
          <w:rFonts w:ascii="等线" w:hAnsi="等线" w:eastAsia="等线"/>
          <w:b w:val="0"/>
          <w:color w:val="444444"/>
          <w:sz w:val="20"/>
        </w:rPr>
        <w:t>。</w:t>
      </w:r>
    </w:p>
    <w:p>
      <w:pPr>
        <w:spacing w:before="80" w:after="20" w:line="312" w:lineRule="auto"/>
        <w:shd w:val="clear" w:color="auto" w:fill="4A6B8A"/>
      </w:pPr>
      <w:r>
        <w:rPr>
          <w:rFonts w:ascii="等线" w:hAnsi="等线" w:eastAsia="等线"/>
          <w:b/>
          <w:color w:val="FFFFFF"/>
          <w:sz w:val="20"/>
        </w:rPr>
        <w:t xml:space="preserve"> 物 流 与 供 应 商 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供应商管理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筛选报关行与第三方物流商，议定海/空/铁运价并定期评估，</w:t>
      </w:r>
      <w:r>
        <w:rPr>
          <w:rFonts w:ascii="等线" w:hAnsi="等线" w:eastAsia="等线"/>
          <w:b/>
          <w:color w:val="1E3A5F"/>
          <w:sz w:val="20"/>
        </w:rPr>
        <w:t>降低报关差错率、提升送达及时率</w:t>
      </w:r>
      <w:r>
        <w:rPr>
          <w:rFonts w:ascii="等线" w:hAnsi="等线" w:eastAsia="等线"/>
          <w:b w:val="0"/>
          <w:color w:val="2C3E50"/>
          <w:sz w:val="20"/>
        </w:rPr>
        <w:t>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订单与运输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跟踪生产进度，及时订舱并选择最优运输方案；维护发货跟踪表，处置运输异常。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包装与成本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参与包装方案设计、编制月度物流与保险费用报告、关注海运行情，持续优化降本。</w:t>
      </w:r>
    </w:p>
    <w:p>
      <w:pPr>
        <w:spacing w:before="80" w:after="20" w:line="312" w:lineRule="auto"/>
        <w:shd w:val="clear" w:color="auto" w:fill="4A6B8A"/>
      </w:pPr>
      <w:r>
        <w:rPr>
          <w:rFonts w:ascii="等线" w:hAnsi="等线" w:eastAsia="等线"/>
          <w:b/>
          <w:color w:val="FFFFFF"/>
          <w:sz w:val="20"/>
        </w:rPr>
        <w:t xml:space="preserve"> 通 关 与 证 照 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通关业务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熟悉新旧机电产品、设备备件、原材料、化学品及危险品的进出口流程与商品归类。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证照办理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进出口许可证、免 3C、装运前检验、化学品鉴定、原产地证等全套证书申请。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加工贸易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熟悉保税物料管理；配合财务完成出口退税与增值税发票开具。</w:t>
      </w:r>
    </w:p>
    <w:p>
      <w:pPr>
        <w:spacing w:before="80" w:after="20" w:line="312" w:lineRule="auto"/>
        <w:shd w:val="clear" w:color="auto" w:fill="4A6B8A"/>
      </w:pPr>
      <w:r>
        <w:rPr>
          <w:rFonts w:ascii="等线" w:hAnsi="等线" w:eastAsia="等线"/>
          <w:b/>
          <w:color w:val="FFFFFF"/>
          <w:sz w:val="20"/>
        </w:rPr>
        <w:t xml:space="preserve"> 政 策 应 用 与 合 规 体 系 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政策红利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/>
          <w:color w:val="1E3A5F"/>
          <w:sz w:val="20"/>
        </w:rPr>
        <w:t>★ 成功为公司申请鼓励类产业项目确认书，实现设备进口关税减免，显著节省成本。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后续监管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减免税设备年报报送、免 3C 货物核销、台账记录等特殊监管货物全周期跟踪。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体系建设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参与 AEO 认证；起草并完善进出口文件，优化流程并规范单证存档。</w:t>
      </w:r>
    </w:p>
    <w:p>
      <w:pPr>
        <w:tabs>
          <w:tab w:pos="9071" w:val="left"/>
        </w:tabs>
        <w:spacing w:before="120" w:after="20" w:line="312" w:lineRule="auto"/>
        <w:pBdr>
          <w:bottom w:val="single" w:sz="14" w:space="1" w:color="1E3A5F"/>
        </w:pBdr>
      </w:pPr>
      <w:r>
        <w:rPr>
          <w:rFonts w:ascii="等线" w:hAnsi="等线" w:eastAsia="等线"/>
          <w:b/>
          <w:color w:val="1E3A5F"/>
          <w:sz w:val="22"/>
        </w:rPr>
        <w:t>青岛信高夫进出口有限公司</w:t>
      </w:r>
      <w:r>
        <w:rPr>
          <w:rFonts w:ascii="等线" w:hAnsi="等线" w:eastAsia="等线"/>
          <w:b/>
          <w:color w:val="1E3A5F"/>
          <w:sz w:val="21"/>
        </w:rPr>
        <w:t xml:space="preserve">   外贸专员</w:t>
      </w:r>
      <w:r>
        <w:rPr>
          <w:rFonts w:ascii="等线" w:hAnsi="等线" w:eastAsia="等线"/>
          <w:b w:val="0"/>
          <w:sz w:val="20"/>
        </w:rPr>
        <w:tab/>
      </w:r>
      <w:r>
        <w:rPr>
          <w:rFonts w:ascii="等线" w:hAnsi="等线" w:eastAsia="等线"/>
          <w:b/>
          <w:color w:val="1E3A5F"/>
          <w:sz w:val="19"/>
        </w:rPr>
        <w:t>2013.07 – 2014.09 ｜ 1 年+</w:t>
      </w:r>
    </w:p>
    <w:p>
      <w:pPr>
        <w:spacing w:before="20" w:after="40" w:line="312" w:lineRule="auto"/>
        <w:shd w:val="clear" w:color="auto" w:fill="F4F7FB"/>
      </w:pPr>
      <w:r>
        <w:rPr>
          <w:rFonts w:ascii="等线" w:hAnsi="等线" w:eastAsia="等线"/>
          <w:b w:val="0"/>
          <w:color w:val="666666"/>
          <w:sz w:val="18"/>
        </w:rPr>
        <w:t xml:space="preserve">  行业：进出口贸易 ｜ 主要市场：德国 / 欧洲  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订单管理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分析客户询价、与工厂确认交期并报价、签订合同、传递订单要求至工厂。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物流协同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跟踪生产进度，与货代、保险公司协调订舱发货；跟踪并确认客户付款。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德语支持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/>
          <w:color w:val="1E3A5F"/>
          <w:sz w:val="20"/>
        </w:rPr>
        <w:t>陪同接待来访德国客户，承担德语类文件翻译</w:t>
      </w:r>
      <w:r>
        <w:rPr>
          <w:rFonts w:ascii="等线" w:hAnsi="等线" w:eastAsia="等线"/>
          <w:b w:val="0"/>
          <w:color w:val="2C3E50"/>
          <w:sz w:val="20"/>
        </w:rPr>
        <w:t>，为商务谈判提供语言支持。</w:t>
      </w:r>
    </w:p>
    <w:p>
      <w:pPr>
        <w:spacing w:before="160" w:after="60" w:line="312" w:lineRule="auto"/>
        <w:shd w:val="clear" w:color="auto" w:fill="1E3A5F"/>
        <w:ind w:left="0"/>
      </w:pPr>
      <w:r>
        <w:rPr>
          <w:rFonts w:ascii="等线" w:hAnsi="等线" w:eastAsia="等线"/>
          <w:b/>
          <w:color w:val="FFFFFF"/>
          <w:sz w:val="24"/>
        </w:rPr>
        <w:t xml:space="preserve"> 教 育 背 景 </w:t>
      </w:r>
    </w:p>
    <w:p>
      <w:pPr>
        <w:tabs>
          <w:tab w:pos="9071" w:val="left"/>
        </w:tabs>
        <w:spacing w:before="40" w:after="20" w:line="336" w:lineRule="auto"/>
      </w:pPr>
      <w:r>
        <w:rPr>
          <w:rFonts w:ascii="等线" w:hAnsi="等线" w:eastAsia="等线"/>
          <w:b/>
          <w:color w:val="1E3A5F"/>
          <w:sz w:val="21"/>
        </w:rPr>
        <w:t>济南大学</w:t>
      </w:r>
      <w:r>
        <w:rPr>
          <w:rFonts w:ascii="等线" w:hAnsi="等线" w:eastAsia="等线"/>
          <w:b w:val="0"/>
          <w:color w:val="555555"/>
          <w:sz w:val="20"/>
        </w:rPr>
        <w:t xml:space="preserve">  |  </w:t>
      </w:r>
      <w:r>
        <w:rPr>
          <w:rFonts w:ascii="等线" w:hAnsi="等线" w:eastAsia="等线"/>
          <w:b/>
          <w:color w:val="2C3E50"/>
          <w:sz w:val="20"/>
        </w:rPr>
        <w:t>德语专业（本科）</w:t>
      </w:r>
      <w:r>
        <w:rPr>
          <w:rFonts w:ascii="等线" w:hAnsi="等线" w:eastAsia="等线"/>
          <w:b w:val="0"/>
          <w:sz w:val="20"/>
        </w:rPr>
        <w:tab/>
      </w:r>
      <w:r>
        <w:rPr>
          <w:rFonts w:ascii="等线" w:hAnsi="等线" w:eastAsia="等线"/>
          <w:b w:val="0"/>
          <w:color w:val="777777"/>
          <w:sz w:val="19"/>
        </w:rPr>
        <w:t>2009.09 – 2013.06</w:t>
      </w:r>
    </w:p>
    <w:p>
      <w:pPr>
        <w:spacing w:before="20" w:after="40" w:line="360" w:lineRule="auto"/>
      </w:pPr>
      <w:r>
        <w:rPr>
          <w:rFonts w:ascii="等线" w:hAnsi="等线" w:eastAsia="等线"/>
          <w:b/>
          <w:color w:val="1E3A5F"/>
          <w:sz w:val="19"/>
        </w:rPr>
        <w:t>荣誉奖项：</w:t>
      </w:r>
      <w:r>
        <w:rPr>
          <w:rFonts w:ascii="等线" w:hAnsi="等线" w:eastAsia="等线"/>
          <w:b w:val="0"/>
          <w:color w:val="555555"/>
          <w:sz w:val="19"/>
        </w:rPr>
        <w:t>国家励志奖学金 1 次 · 校二等奖学金 2 次 · 校三等奖学金 1 次 · "优秀团员"称号 2 次</w:t>
      </w:r>
    </w:p>
    <w:p>
      <w:pPr>
        <w:spacing w:before="160" w:after="60" w:line="312" w:lineRule="auto"/>
        <w:shd w:val="clear" w:color="auto" w:fill="1E3A5F"/>
        <w:ind w:left="0"/>
      </w:pPr>
      <w:r>
        <w:rPr>
          <w:rFonts w:ascii="等线" w:hAnsi="等线" w:eastAsia="等线"/>
          <w:b/>
          <w:color w:val="FFFFFF"/>
          <w:sz w:val="24"/>
        </w:rPr>
        <w:t xml:space="preserve"> 证 书 与 技 能 </w:t>
      </w:r>
    </w:p>
    <w:p>
      <w:pPr>
        <w:spacing w:before="20" w:after="20" w:line="360" w:lineRule="auto"/>
      </w:pPr>
      <w:r>
        <w:rPr>
          <w:rFonts w:ascii="等线" w:hAnsi="等线" w:eastAsia="等线"/>
          <w:b/>
          <w:color w:val="1E3A5F"/>
          <w:sz w:val="20"/>
        </w:rPr>
        <w:t>语言能力：</w:t>
      </w:r>
      <w:r>
        <w:rPr>
          <w:rFonts w:ascii="等线" w:hAnsi="等线" w:eastAsia="等线"/>
          <w:b/>
          <w:color w:val="1E3A5F"/>
          <w:sz w:val="20"/>
        </w:rPr>
        <w:t>德语专业八级（PGH）</w:t>
      </w:r>
      <w:r>
        <w:rPr>
          <w:rFonts w:ascii="等线" w:hAnsi="等线" w:eastAsia="等线"/>
          <w:b w:val="0"/>
          <w:color w:val="2C3E50"/>
          <w:sz w:val="20"/>
        </w:rPr>
        <w:t xml:space="preserve"> · </w:t>
      </w:r>
      <w:r>
        <w:rPr>
          <w:rFonts w:ascii="等线" w:hAnsi="等线" w:eastAsia="等线"/>
          <w:b/>
          <w:color w:val="1E3A5F"/>
          <w:sz w:val="20"/>
        </w:rPr>
        <w:t>英语六级（CET-6）</w:t>
      </w:r>
      <w:r>
        <w:rPr>
          <w:rFonts w:ascii="等线" w:hAnsi="等线" w:eastAsia="等线"/>
          <w:b w:val="0"/>
          <w:color w:val="2C3E50"/>
          <w:sz w:val="20"/>
        </w:rPr>
        <w:t>，可作为工作语言对接外籍客户与海外总部</w:t>
      </w:r>
    </w:p>
    <w:p>
      <w:pPr>
        <w:spacing w:before="20" w:after="20" w:line="360" w:lineRule="auto"/>
      </w:pPr>
      <w:r>
        <w:rPr>
          <w:rFonts w:ascii="等线" w:hAnsi="等线" w:eastAsia="等线"/>
          <w:b/>
          <w:color w:val="1E3A5F"/>
          <w:sz w:val="20"/>
        </w:rPr>
        <w:t>职业资格：</w:t>
      </w:r>
      <w:r>
        <w:rPr>
          <w:rFonts w:ascii="等线" w:hAnsi="等线" w:eastAsia="等线"/>
          <w:b w:val="0"/>
          <w:color w:val="2C3E50"/>
          <w:sz w:val="20"/>
        </w:rPr>
        <w:t>二级企业人力资源管理师</w:t>
      </w:r>
    </w:p>
    <w:sectPr w:rsidR="00FC693F" w:rsidRPr="0006063C" w:rsidSect="00034616">
      <w:pgSz w:w="11906" w:h="16838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