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654"/>
        <w:gridCol w:w="1814"/>
      </w:tblGrid>
      <w:tr>
        <w:tc>
          <w:tcPr>
            <w:tcW w:type="dxa" w:w="7654"/>
          </w:tcPr>
          <w:p>
            <w:pPr>
              <w:spacing w:before="0" w:after="80" w:line="288" w:lineRule="auto"/>
            </w:pPr>
            <w:r>
              <w:rPr>
                <w:rFonts w:ascii="等线" w:hAnsi="等线" w:eastAsia="等线"/>
                <w:b/>
                <w:color w:val="1E3A5F"/>
                <w:sz w:val="52"/>
              </w:rPr>
              <w:t>孙  晓  燕</w:t>
            </w:r>
          </w:p>
          <w:p>
            <w:pPr>
              <w:spacing w:before="40" w:after="40" w:line="336" w:lineRule="auto"/>
            </w:pPr>
            <w:r>
              <w:rPr>
                <w:rFonts w:ascii="等线" w:hAnsi="等线" w:eastAsia="等线"/>
                <w:b/>
                <w:color w:val="1E3A5F"/>
                <w:sz w:val="19"/>
              </w:rPr>
              <w:t xml:space="preserve">出生: </w:t>
            </w:r>
            <w:r>
              <w:rPr>
                <w:rFonts w:ascii="等线" w:hAnsi="等线" w:eastAsia="等线"/>
                <w:b w:val="0"/>
                <w:color w:val="555555"/>
                <w:sz w:val="19"/>
              </w:rPr>
              <w:t xml:space="preserve">1989.11      </w:t>
            </w:r>
            <w:r>
              <w:rPr>
                <w:rFonts w:ascii="等线" w:hAnsi="等线" w:eastAsia="等线"/>
                <w:b/>
                <w:color w:val="1E3A5F"/>
                <w:sz w:val="19"/>
              </w:rPr>
              <w:t xml:space="preserve">学历: </w:t>
            </w:r>
            <w:r>
              <w:rPr>
                <w:rFonts w:ascii="等线" w:hAnsi="等线" w:eastAsia="等线"/>
                <w:b w:val="0"/>
                <w:color w:val="555555"/>
                <w:sz w:val="19"/>
              </w:rPr>
              <w:t xml:space="preserve">本科      </w:t>
            </w:r>
            <w:r>
              <w:rPr>
                <w:rFonts w:ascii="等线" w:hAnsi="等线" w:eastAsia="等线"/>
                <w:b/>
                <w:color w:val="1E3A5F"/>
                <w:sz w:val="19"/>
              </w:rPr>
              <w:t xml:space="preserve">现居: </w:t>
            </w:r>
            <w:r>
              <w:rPr>
                <w:rFonts w:ascii="等线" w:hAnsi="等线" w:eastAsia="等线"/>
                <w:b w:val="0"/>
                <w:color w:val="555555"/>
                <w:sz w:val="19"/>
              </w:rPr>
              <w:t xml:space="preserve">青岛市黄岛区      </w:t>
            </w:r>
            <w:r>
              <w:rPr>
                <w:rFonts w:ascii="等线" w:hAnsi="等线" w:eastAsia="等线"/>
                <w:b/>
                <w:color w:val="1E3A5F"/>
                <w:sz w:val="19"/>
              </w:rPr>
              <w:t xml:space="preserve">籍贯: </w:t>
            </w:r>
            <w:r>
              <w:rPr>
                <w:rFonts w:ascii="等线" w:hAnsi="等线" w:eastAsia="等线"/>
                <w:b w:val="0"/>
                <w:color w:val="555555"/>
                <w:sz w:val="19"/>
              </w:rPr>
              <w:t>山东青岛</w:t>
            </w:r>
          </w:p>
          <w:p>
            <w:pPr>
              <w:spacing w:before="40" w:after="40" w:line="336" w:lineRule="auto"/>
            </w:pPr>
            <w:r>
              <w:rPr>
                <w:rFonts w:ascii="等线" w:hAnsi="等线" w:eastAsia="等线"/>
                <w:b/>
                <w:color w:val="1E3A5F"/>
                <w:sz w:val="19"/>
              </w:rPr>
              <w:t xml:space="preserve">电话/微信: </w:t>
            </w:r>
            <w:r>
              <w:rPr>
                <w:rFonts w:ascii="等线" w:hAnsi="等线" w:eastAsia="等线"/>
                <w:b w:val="0"/>
                <w:color w:val="555555"/>
                <w:sz w:val="19"/>
              </w:rPr>
              <w:t xml:space="preserve">13370819121      </w:t>
            </w:r>
            <w:r>
              <w:rPr>
                <w:rFonts w:ascii="等线" w:hAnsi="等线" w:eastAsia="等线"/>
                <w:b/>
                <w:color w:val="1E3A5F"/>
                <w:sz w:val="19"/>
              </w:rPr>
              <w:t xml:space="preserve">邮箱: </w:t>
            </w:r>
            <w:r>
              <w:rPr>
                <w:rFonts w:ascii="等线" w:hAnsi="等线" w:eastAsia="等线"/>
                <w:b w:val="0"/>
                <w:color w:val="555555"/>
                <w:sz w:val="19"/>
              </w:rPr>
              <w:t>cindy_sun0@163.com</w:t>
            </w:r>
          </w:p>
        </w:tc>
        <w:tc>
          <w:tcPr>
            <w:tcW w:type="dxa" w:w="1814"/>
            <w:vAlign w:val="top"/>
          </w:tcPr>
          <w:p>
            <w:pPr>
              <w:spacing w:before="0" w:after="0" w:line="240" w:lineRule="auto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07999" cy="12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vatar_xiaoyan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999" cy="12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20" w:lineRule="auto"/>
        <w:pBdr>
          <w:bottom w:val="single" w:sz="24" w:space="1" w:color="1E3A5F"/>
        </w:pBdr>
      </w:pPr>
    </w:p>
    <w:p>
      <w:pPr>
        <w:spacing w:before="160" w:after="60" w:line="312" w:lineRule="auto"/>
        <w:shd w:val="clear" w:color="auto" w:fill="1E3A5F"/>
        <w:ind w:left="0"/>
      </w:pPr>
      <w:r>
        <w:rPr>
          <w:rFonts w:ascii="等线" w:hAnsi="等线" w:eastAsia="等线"/>
          <w:b/>
          <w:color w:val="FFFFFF"/>
          <w:sz w:val="24"/>
        </w:rPr>
        <w:t xml:space="preserve"> 个 人 优 势 </w:t>
      </w:r>
    </w:p>
    <w:p>
      <w:pPr>
        <w:spacing w:before="40" w:after="80" w:line="360" w:lineRule="auto"/>
        <w:shd w:val="clear" w:color="auto" w:fill="F4F7FB"/>
        <w:pBdr>
          <w:left w:val="single" w:sz="24" w:space="4" w:color="1E3A5F"/>
        </w:pBdr>
        <w:ind w:left="170"/>
      </w:pPr>
      <w:r>
        <w:rPr>
          <w:rFonts w:ascii="等线" w:hAnsi="等线" w:eastAsia="等线"/>
          <w:b w:val="0"/>
          <w:color w:val="2C3E50"/>
          <w:sz w:val="20"/>
        </w:rPr>
        <w:t>10 余年外资制造业物流关务经验，深耕世界 500 强德资企业及大型显示面板龙头，精通进出口物流（海/陆/空运）、关务申报与合规、AEO 体系建设、订单与供应商管理。德语专业八级（PGH），英语六级且可作为工作语言，能独立对接海外总部、海关与外籍客户。熟悉 SAP 主数据、加工贸易、保税监管、出口退税及鼓励类减免税政策，曾主导多项流程优化和成本节约项目，具备跨部门协同与海关稽查应对的实战经验。</w:t>
      </w:r>
    </w:p>
    <w:p>
      <w:pPr>
        <w:spacing w:before="160" w:after="60" w:line="312" w:lineRule="auto"/>
        <w:shd w:val="clear" w:color="auto" w:fill="1E3A5F"/>
        <w:ind w:left="0"/>
      </w:pPr>
      <w:r>
        <w:rPr>
          <w:rFonts w:ascii="等线" w:hAnsi="等线" w:eastAsia="等线"/>
          <w:b/>
          <w:color w:val="FFFFFF"/>
          <w:sz w:val="24"/>
        </w:rPr>
        <w:t xml:space="preserve"> 工 作 经 历 </w:t>
      </w:r>
    </w:p>
    <w:p>
      <w:pPr>
        <w:tabs>
          <w:tab w:pos="9071" w:val="left"/>
        </w:tabs>
        <w:spacing w:before="80" w:after="20" w:line="312" w:lineRule="auto"/>
        <w:pBdr>
          <w:bottom w:val="single" w:sz="14" w:space="1" w:color="1E3A5F"/>
        </w:pBdr>
      </w:pPr>
      <w:r>
        <w:rPr>
          <w:rFonts w:ascii="等线" w:hAnsi="等线" w:eastAsia="等线"/>
          <w:b/>
          <w:color w:val="1E3A5F"/>
          <w:sz w:val="22"/>
        </w:rPr>
        <w:t>青岛京东方光电科技有限公司</w:t>
      </w:r>
      <w:r>
        <w:rPr>
          <w:rFonts w:ascii="等线" w:hAnsi="等线" w:eastAsia="等线"/>
          <w:b/>
          <w:color w:val="1E3A5F"/>
          <w:sz w:val="21"/>
        </w:rPr>
        <w:t xml:space="preserve">   物流关务担当</w:t>
      </w:r>
      <w:r>
        <w:rPr>
          <w:rFonts w:ascii="等线" w:hAnsi="等线" w:eastAsia="等线"/>
          <w:b w:val="0"/>
          <w:sz w:val="20"/>
        </w:rPr>
        <w:tab/>
      </w:r>
      <w:r>
        <w:rPr>
          <w:rFonts w:ascii="等线" w:hAnsi="等线" w:eastAsia="等线"/>
          <w:b/>
          <w:color w:val="1E3A5F"/>
          <w:sz w:val="19"/>
        </w:rPr>
        <w:t>2023.09 – 至今 ｜ 2 年+</w:t>
      </w:r>
    </w:p>
    <w:p>
      <w:pPr>
        <w:spacing w:before="20" w:after="40" w:line="312" w:lineRule="auto"/>
        <w:shd w:val="clear" w:color="auto" w:fill="F4F7FB"/>
      </w:pPr>
      <w:r>
        <w:rPr>
          <w:rFonts w:ascii="等线" w:hAnsi="等线" w:eastAsia="等线"/>
          <w:b w:val="0"/>
          <w:color w:val="666666"/>
          <w:sz w:val="18"/>
        </w:rPr>
        <w:t xml:space="preserve">  行业：显示面板行业龙头（A 股上市） ｜ 团队：物流关务部 ｜ 汇报对象：部门经理  </w:t>
      </w:r>
    </w:p>
    <w:p>
      <w:pPr>
        <w:spacing w:before="40" w:after="40" w:line="360" w:lineRule="auto"/>
      </w:pPr>
      <w:r>
        <w:rPr>
          <w:rFonts w:ascii="等线" w:hAnsi="等线" w:eastAsia="等线"/>
          <w:b/>
          <w:color w:val="1E3A5F"/>
          <w:sz w:val="20"/>
        </w:rPr>
        <w:t>岗位职责：</w:t>
      </w:r>
      <w:r>
        <w:rPr>
          <w:rFonts w:ascii="等线" w:hAnsi="等线" w:eastAsia="等线"/>
          <w:b w:val="0"/>
          <w:color w:val="444444"/>
          <w:sz w:val="20"/>
        </w:rPr>
        <w:t>负责京东方青岛工厂设备/备件/原材料/消耗品的进出口物流与通关全流程，统筹关务合规、AEO 持续符合管理、海关对接及跨部门审核支持。</w:t>
      </w:r>
    </w:p>
    <w:p>
      <w:pPr>
        <w:spacing w:before="80" w:after="20" w:line="312" w:lineRule="auto"/>
        <w:shd w:val="clear" w:color="auto" w:fill="4A6B8A"/>
      </w:pPr>
      <w:r>
        <w:rPr>
          <w:rFonts w:ascii="等线" w:hAnsi="等线" w:eastAsia="等线"/>
          <w:b/>
          <w:color w:val="FFFFFF"/>
          <w:sz w:val="20"/>
        </w:rPr>
        <w:t xml:space="preserve"> 物 流 与 通 关 操 作 </w:t>
      </w:r>
    </w:p>
    <w:p>
      <w:pPr>
        <w:spacing w:before="0" w:after="20" w:line="336" w:lineRule="auto"/>
        <w:ind w:left="227" w:hanging="227"/>
      </w:pPr>
      <w:r>
        <w:rPr>
          <w:rFonts w:ascii="等线" w:hAnsi="等线" w:eastAsia="等线"/>
          <w:b/>
          <w:color w:val="1E3A5F"/>
          <w:sz w:val="20"/>
        </w:rPr>
        <w:t xml:space="preserve">▸ </w:t>
      </w:r>
      <w:r>
        <w:rPr>
          <w:rFonts w:ascii="等线" w:hAnsi="等线" w:eastAsia="等线"/>
          <w:b/>
          <w:color w:val="1E3A5F"/>
          <w:sz w:val="20"/>
        </w:rPr>
        <w:t>进口物流统筹</w:t>
      </w:r>
      <w:r>
        <w:rPr>
          <w:rFonts w:ascii="等线" w:hAnsi="等线" w:eastAsia="等线"/>
          <w:b w:val="0"/>
          <w:color w:val="555555"/>
          <w:sz w:val="20"/>
        </w:rPr>
        <w:t xml:space="preserve"> ｜ </w:t>
      </w:r>
      <w:r>
        <w:rPr>
          <w:rFonts w:ascii="等线" w:hAnsi="等线" w:eastAsia="等线"/>
          <w:b w:val="0"/>
          <w:color w:val="2C3E50"/>
          <w:sz w:val="20"/>
        </w:rPr>
        <w:t>安排海/陆/空运及国外直购、保税园进口模式，持续推动流程优化与成本节约。</w:t>
      </w:r>
    </w:p>
    <w:p>
      <w:pPr>
        <w:spacing w:before="0" w:after="20" w:line="336" w:lineRule="auto"/>
        <w:ind w:left="227" w:hanging="227"/>
      </w:pPr>
      <w:r>
        <w:rPr>
          <w:rFonts w:ascii="等线" w:hAnsi="等线" w:eastAsia="等线"/>
          <w:b/>
          <w:color w:val="1E3A5F"/>
          <w:sz w:val="20"/>
        </w:rPr>
        <w:t xml:space="preserve">▸ </w:t>
      </w:r>
      <w:r>
        <w:rPr>
          <w:rFonts w:ascii="等线" w:hAnsi="等线" w:eastAsia="等线"/>
          <w:b/>
          <w:color w:val="1E3A5F"/>
          <w:sz w:val="20"/>
        </w:rPr>
        <w:t>设备搬运管理</w:t>
      </w:r>
      <w:r>
        <w:rPr>
          <w:rFonts w:ascii="等线" w:hAnsi="等线" w:eastAsia="等线"/>
          <w:b w:val="0"/>
          <w:color w:val="555555"/>
          <w:sz w:val="20"/>
        </w:rPr>
        <w:t xml:space="preserve"> ｜ </w:t>
      </w:r>
      <w:r>
        <w:rPr>
          <w:rFonts w:ascii="等线" w:hAnsi="等线" w:eastAsia="等线"/>
          <w:b w:val="0"/>
          <w:color w:val="2C3E50"/>
          <w:sz w:val="20"/>
        </w:rPr>
        <w:t>跨厂区设备搬迁、公司内部工具吊装；监督供应商符合 EHS 及合规要求。</w:t>
      </w:r>
    </w:p>
    <w:p>
      <w:pPr>
        <w:spacing w:before="0" w:after="20" w:line="336" w:lineRule="auto"/>
        <w:ind w:left="227" w:hanging="227"/>
      </w:pPr>
      <w:r>
        <w:rPr>
          <w:rFonts w:ascii="等线" w:hAnsi="等线" w:eastAsia="等线"/>
          <w:b/>
          <w:color w:val="1E3A5F"/>
          <w:sz w:val="20"/>
        </w:rPr>
        <w:t xml:space="preserve">▸ </w:t>
      </w:r>
      <w:r>
        <w:rPr>
          <w:rFonts w:ascii="等线" w:hAnsi="等线" w:eastAsia="等线"/>
          <w:b/>
          <w:color w:val="1E3A5F"/>
          <w:sz w:val="20"/>
        </w:rPr>
        <w:t>运输保险</w:t>
      </w:r>
      <w:r>
        <w:rPr>
          <w:rFonts w:ascii="等线" w:hAnsi="等线" w:eastAsia="等线"/>
          <w:b w:val="0"/>
          <w:color w:val="555555"/>
          <w:sz w:val="20"/>
        </w:rPr>
        <w:t xml:space="preserve"> ｜ </w:t>
      </w:r>
      <w:r>
        <w:rPr>
          <w:rFonts w:ascii="等线" w:hAnsi="等线" w:eastAsia="等线"/>
          <w:b w:val="0"/>
          <w:color w:val="2C3E50"/>
          <w:sz w:val="20"/>
        </w:rPr>
        <w:t>主导集团内部分区域货物的投保、付款与理赔，保障货物风险可控。</w:t>
      </w:r>
    </w:p>
    <w:p>
      <w:pPr>
        <w:spacing w:before="80" w:after="20" w:line="312" w:lineRule="auto"/>
        <w:shd w:val="clear" w:color="auto" w:fill="4A6B8A"/>
      </w:pPr>
      <w:r>
        <w:rPr>
          <w:rFonts w:ascii="等线" w:hAnsi="等线" w:eastAsia="等线"/>
          <w:b/>
          <w:color w:val="FFFFFF"/>
          <w:sz w:val="20"/>
        </w:rPr>
        <w:t xml:space="preserve"> 关 务 合 规 管 理 </w:t>
      </w:r>
    </w:p>
    <w:p>
      <w:pPr>
        <w:spacing w:before="0" w:after="20" w:line="336" w:lineRule="auto"/>
        <w:ind w:left="227" w:hanging="227"/>
      </w:pPr>
      <w:r>
        <w:rPr>
          <w:rFonts w:ascii="等线" w:hAnsi="等线" w:eastAsia="等线"/>
          <w:b/>
          <w:color w:val="1E3A5F"/>
          <w:sz w:val="20"/>
        </w:rPr>
        <w:t xml:space="preserve">▸ </w:t>
      </w:r>
      <w:r>
        <w:rPr>
          <w:rFonts w:ascii="等线" w:hAnsi="等线" w:eastAsia="等线"/>
          <w:b/>
          <w:color w:val="1E3A5F"/>
          <w:sz w:val="20"/>
        </w:rPr>
        <w:t>申报规范</w:t>
      </w:r>
      <w:r>
        <w:rPr>
          <w:rFonts w:ascii="等线" w:hAnsi="等线" w:eastAsia="等线"/>
          <w:b w:val="0"/>
          <w:color w:val="555555"/>
          <w:sz w:val="20"/>
        </w:rPr>
        <w:t xml:space="preserve"> ｜ </w:t>
      </w:r>
      <w:r>
        <w:rPr>
          <w:rFonts w:ascii="等线" w:hAnsi="等线" w:eastAsia="等线"/>
          <w:b w:val="0"/>
          <w:color w:val="2C3E50"/>
          <w:sz w:val="20"/>
        </w:rPr>
        <w:t>审核商品归类、维护 SAP 主数据，宣导申报变更并处置关务异常。</w:t>
      </w:r>
    </w:p>
    <w:p>
      <w:pPr>
        <w:spacing w:before="0" w:after="20" w:line="336" w:lineRule="auto"/>
        <w:ind w:left="227" w:hanging="227"/>
      </w:pPr>
      <w:r>
        <w:rPr>
          <w:rFonts w:ascii="等线" w:hAnsi="等线" w:eastAsia="等线"/>
          <w:b/>
          <w:color w:val="1E3A5F"/>
          <w:sz w:val="20"/>
        </w:rPr>
        <w:t xml:space="preserve">▸ </w:t>
      </w:r>
      <w:r>
        <w:rPr>
          <w:rFonts w:ascii="等线" w:hAnsi="等线" w:eastAsia="等线"/>
          <w:b/>
          <w:color w:val="1E3A5F"/>
          <w:sz w:val="20"/>
        </w:rPr>
        <w:t>报关行管理</w:t>
      </w:r>
      <w:r>
        <w:rPr>
          <w:rFonts w:ascii="等线" w:hAnsi="等线" w:eastAsia="等线"/>
          <w:b w:val="0"/>
          <w:color w:val="555555"/>
          <w:sz w:val="20"/>
        </w:rPr>
        <w:t xml:space="preserve"> ｜ </w:t>
      </w:r>
      <w:r>
        <w:rPr>
          <w:rFonts w:ascii="等线" w:hAnsi="等线" w:eastAsia="等线"/>
          <w:b w:val="0"/>
          <w:color w:val="2C3E50"/>
          <w:sz w:val="20"/>
        </w:rPr>
        <w:t>资质审核 + 报关授权 + KPI 量化考核，提升服务商质量。</w:t>
      </w:r>
    </w:p>
    <w:p>
      <w:pPr>
        <w:spacing w:before="0" w:after="20" w:line="336" w:lineRule="auto"/>
        <w:ind w:left="227" w:hanging="227"/>
      </w:pPr>
      <w:r>
        <w:rPr>
          <w:rFonts w:ascii="等线" w:hAnsi="等线" w:eastAsia="等线"/>
          <w:b/>
          <w:color w:val="1E3A5F"/>
          <w:sz w:val="20"/>
        </w:rPr>
        <w:t xml:space="preserve">▸ </w:t>
      </w:r>
      <w:r>
        <w:rPr>
          <w:rFonts w:ascii="等线" w:hAnsi="等线" w:eastAsia="等线"/>
          <w:b/>
          <w:color w:val="1E3A5F"/>
          <w:sz w:val="20"/>
        </w:rPr>
        <w:t>数据分析</w:t>
      </w:r>
      <w:r>
        <w:rPr>
          <w:rFonts w:ascii="等线" w:hAnsi="等线" w:eastAsia="等线"/>
          <w:b w:val="0"/>
          <w:color w:val="555555"/>
          <w:sz w:val="20"/>
        </w:rPr>
        <w:t xml:space="preserve"> ｜ </w:t>
      </w:r>
      <w:r>
        <w:rPr>
          <w:rFonts w:ascii="等线" w:hAnsi="等线" w:eastAsia="等线"/>
          <w:b w:val="0"/>
          <w:color w:val="2C3E50"/>
          <w:sz w:val="20"/>
        </w:rPr>
        <w:t>维护进出口报表，分析进出口额与税款变动，为业务决策提供数据支撑。</w:t>
      </w:r>
    </w:p>
    <w:p>
      <w:pPr>
        <w:spacing w:before="0" w:after="20" w:line="336" w:lineRule="auto"/>
        <w:ind w:left="227" w:hanging="227"/>
      </w:pPr>
      <w:r>
        <w:rPr>
          <w:rFonts w:ascii="等线" w:hAnsi="等线" w:eastAsia="等线"/>
          <w:b/>
          <w:color w:val="1E3A5F"/>
          <w:sz w:val="20"/>
        </w:rPr>
        <w:t xml:space="preserve">▸ </w:t>
      </w:r>
      <w:r>
        <w:rPr>
          <w:rFonts w:ascii="等线" w:hAnsi="等线" w:eastAsia="等线"/>
          <w:b/>
          <w:color w:val="1E3A5F"/>
          <w:sz w:val="20"/>
        </w:rPr>
        <w:t>政策应用</w:t>
      </w:r>
      <w:r>
        <w:rPr>
          <w:rFonts w:ascii="等线" w:hAnsi="等线" w:eastAsia="等线"/>
          <w:b w:val="0"/>
          <w:color w:val="555555"/>
          <w:sz w:val="20"/>
        </w:rPr>
        <w:t xml:space="preserve"> ｜ </w:t>
      </w:r>
      <w:r>
        <w:rPr>
          <w:rFonts w:ascii="等线" w:hAnsi="等线" w:eastAsia="等线"/>
          <w:b w:val="0"/>
          <w:color w:val="2C3E50"/>
          <w:sz w:val="20"/>
        </w:rPr>
        <w:t>跟踪法规更新，运用贸易协定、原产地规则、税收优惠降本并防范风险。</w:t>
      </w:r>
    </w:p>
    <w:p>
      <w:pPr>
        <w:spacing w:before="0" w:after="20" w:line="336" w:lineRule="auto"/>
        <w:ind w:left="227" w:hanging="227"/>
      </w:pPr>
      <w:r>
        <w:rPr>
          <w:rFonts w:ascii="等线" w:hAnsi="等线" w:eastAsia="等线"/>
          <w:b/>
          <w:color w:val="1E3A5F"/>
          <w:sz w:val="20"/>
        </w:rPr>
        <w:t xml:space="preserve">▸ </w:t>
      </w:r>
      <w:r>
        <w:rPr>
          <w:rFonts w:ascii="等线" w:hAnsi="等线" w:eastAsia="等线"/>
          <w:b/>
          <w:color w:val="1E3A5F"/>
          <w:sz w:val="20"/>
        </w:rPr>
        <w:t>海关对接</w:t>
      </w:r>
      <w:r>
        <w:rPr>
          <w:rFonts w:ascii="等线" w:hAnsi="等线" w:eastAsia="等线"/>
          <w:b w:val="0"/>
          <w:color w:val="555555"/>
          <w:sz w:val="20"/>
        </w:rPr>
        <w:t xml:space="preserve"> ｜ </w:t>
      </w:r>
      <w:r>
        <w:rPr>
          <w:rFonts w:ascii="等线" w:hAnsi="等线" w:eastAsia="等线"/>
          <w:b w:val="0"/>
          <w:color w:val="2C3E50"/>
          <w:sz w:val="20"/>
        </w:rPr>
        <w:t>应对稽核查、贸易调查等，主动参与关企沟通活动。</w:t>
      </w:r>
    </w:p>
    <w:p>
      <w:pPr>
        <w:spacing w:before="0" w:after="20" w:line="336" w:lineRule="auto"/>
        <w:ind w:left="227" w:hanging="227"/>
      </w:pPr>
      <w:r>
        <w:rPr>
          <w:rFonts w:ascii="等线" w:hAnsi="等线" w:eastAsia="等线"/>
          <w:b/>
          <w:color w:val="1E3A5F"/>
          <w:sz w:val="20"/>
        </w:rPr>
        <w:t xml:space="preserve">▸ </w:t>
      </w:r>
      <w:r>
        <w:rPr>
          <w:rFonts w:ascii="等线" w:hAnsi="等线" w:eastAsia="等线"/>
          <w:b/>
          <w:color w:val="1E3A5F"/>
          <w:sz w:val="20"/>
        </w:rPr>
        <w:t>AEO 持续符合</w:t>
      </w:r>
      <w:r>
        <w:rPr>
          <w:rFonts w:ascii="等线" w:hAnsi="等线" w:eastAsia="等线"/>
          <w:b w:val="0"/>
          <w:color w:val="555555"/>
          <w:sz w:val="20"/>
        </w:rPr>
        <w:t xml:space="preserve"> ｜ </w:t>
      </w:r>
      <w:r>
        <w:rPr>
          <w:rFonts w:ascii="等线" w:hAnsi="等线" w:eastAsia="等线"/>
          <w:b w:val="0"/>
          <w:color w:val="2C3E50"/>
          <w:sz w:val="20"/>
        </w:rPr>
        <w:t>组织合规内审、开展全员 AEO 培训、年度 AEO 内审初审与资料归档、按时报送企业年报。</w:t>
      </w:r>
    </w:p>
    <w:p>
      <w:pPr>
        <w:spacing w:before="0" w:after="20" w:line="336" w:lineRule="auto"/>
        <w:ind w:left="227" w:hanging="227"/>
      </w:pPr>
      <w:r>
        <w:rPr>
          <w:rFonts w:ascii="等线" w:hAnsi="等线" w:eastAsia="等线"/>
          <w:b/>
          <w:color w:val="1E3A5F"/>
          <w:sz w:val="20"/>
        </w:rPr>
        <w:t xml:space="preserve">▸ </w:t>
      </w:r>
      <w:r>
        <w:rPr>
          <w:rFonts w:ascii="等线" w:hAnsi="等线" w:eastAsia="等线"/>
          <w:b/>
          <w:color w:val="1E3A5F"/>
          <w:sz w:val="20"/>
        </w:rPr>
        <w:t>跨部门协同</w:t>
      </w:r>
      <w:r>
        <w:rPr>
          <w:rFonts w:ascii="等线" w:hAnsi="等线" w:eastAsia="等线"/>
          <w:b w:val="0"/>
          <w:color w:val="555555"/>
          <w:sz w:val="20"/>
        </w:rPr>
        <w:t xml:space="preserve"> ｜ </w:t>
      </w:r>
      <w:r>
        <w:rPr>
          <w:rFonts w:ascii="等线" w:hAnsi="等线" w:eastAsia="等线"/>
          <w:b w:val="0"/>
          <w:color w:val="2C3E50"/>
          <w:sz w:val="20"/>
        </w:rPr>
        <w:t>配合供应链审核、质量体系审核、内控与财务审计等多类审核。</w:t>
      </w:r>
    </w:p>
    <w:p>
      <w:pPr>
        <w:tabs>
          <w:tab w:pos="9071" w:val="left"/>
        </w:tabs>
        <w:spacing w:before="120" w:after="20" w:line="312" w:lineRule="auto"/>
        <w:pBdr>
          <w:bottom w:val="single" w:sz="14" w:space="1" w:color="1E3A5F"/>
        </w:pBdr>
      </w:pPr>
      <w:r>
        <w:rPr>
          <w:rFonts w:ascii="等线" w:hAnsi="等线" w:eastAsia="等线"/>
          <w:b/>
          <w:color w:val="1E3A5F"/>
          <w:sz w:val="22"/>
        </w:rPr>
        <w:t>德枫丹（青岛）机械有限公司</w:t>
      </w:r>
      <w:r>
        <w:rPr>
          <w:rFonts w:ascii="等线" w:hAnsi="等线" w:eastAsia="等线"/>
          <w:b/>
          <w:color w:val="1E3A5F"/>
          <w:sz w:val="21"/>
        </w:rPr>
        <w:t xml:space="preserve">   物流专员</w:t>
      </w:r>
      <w:r>
        <w:rPr>
          <w:rFonts w:ascii="等线" w:hAnsi="等线" w:eastAsia="等线"/>
          <w:b w:val="0"/>
          <w:sz w:val="20"/>
        </w:rPr>
        <w:tab/>
      </w:r>
      <w:r>
        <w:rPr>
          <w:rFonts w:ascii="等线" w:hAnsi="等线" w:eastAsia="等线"/>
          <w:b/>
          <w:color w:val="1E3A5F"/>
          <w:sz w:val="19"/>
        </w:rPr>
        <w:t>2014.09 – 2023.09 ｜ 9 年</w:t>
      </w:r>
    </w:p>
    <w:p>
      <w:pPr>
        <w:spacing w:before="20" w:after="40" w:line="312" w:lineRule="auto"/>
        <w:shd w:val="clear" w:color="auto" w:fill="F4F7FB"/>
      </w:pPr>
      <w:r>
        <w:rPr>
          <w:rFonts w:ascii="等线" w:hAnsi="等线" w:eastAsia="等线"/>
          <w:b w:val="0"/>
          <w:color w:val="666666"/>
          <w:sz w:val="18"/>
        </w:rPr>
        <w:t xml:space="preserve">  行业：世界 500 强 · 德国蒂森克虏伯 ThyssenKrupp 集团全资子公司 ｜ 业务：高端机电设备制造  </w:t>
      </w:r>
    </w:p>
    <w:p>
      <w:pPr>
        <w:spacing w:before="40" w:after="40" w:line="360" w:lineRule="auto"/>
      </w:pPr>
      <w:r>
        <w:rPr>
          <w:rFonts w:ascii="等线" w:hAnsi="等线" w:eastAsia="等线"/>
          <w:b/>
          <w:color w:val="1E3A5F"/>
          <w:sz w:val="20"/>
        </w:rPr>
        <w:t>岗位职责：</w:t>
      </w:r>
      <w:r>
        <w:rPr>
          <w:rFonts w:ascii="等线" w:hAnsi="等线" w:eastAsia="等线"/>
          <w:b w:val="0"/>
          <w:color w:val="444444"/>
          <w:sz w:val="20"/>
        </w:rPr>
        <w:t>独立负责公司进出口物流与关务全链路——从供应商管理、订单运输、通关申报到政策应用、AEO 体系与单证存档；服务期内多次实现关税减免与物流降本。</w:t>
      </w:r>
    </w:p>
    <w:p>
      <w:pPr>
        <w:spacing w:before="80" w:after="20" w:line="312" w:lineRule="auto"/>
        <w:shd w:val="clear" w:color="auto" w:fill="4A6B8A"/>
      </w:pPr>
      <w:r>
        <w:rPr>
          <w:rFonts w:ascii="等线" w:hAnsi="等线" w:eastAsia="等线"/>
          <w:b/>
          <w:color w:val="FFFFFF"/>
          <w:sz w:val="20"/>
        </w:rPr>
        <w:t xml:space="preserve"> 物 流 与 供 应 商 </w:t>
      </w:r>
    </w:p>
    <w:p>
      <w:pPr>
        <w:spacing w:before="0" w:after="20" w:line="336" w:lineRule="auto"/>
        <w:ind w:left="227" w:hanging="227"/>
      </w:pPr>
      <w:r>
        <w:rPr>
          <w:rFonts w:ascii="等线" w:hAnsi="等线" w:eastAsia="等线"/>
          <w:b/>
          <w:color w:val="1E3A5F"/>
          <w:sz w:val="20"/>
        </w:rPr>
        <w:t xml:space="preserve">▸ </w:t>
      </w:r>
      <w:r>
        <w:rPr>
          <w:rFonts w:ascii="等线" w:hAnsi="等线" w:eastAsia="等线"/>
          <w:b/>
          <w:color w:val="1E3A5F"/>
          <w:sz w:val="20"/>
        </w:rPr>
        <w:t>供应商管理</w:t>
      </w:r>
      <w:r>
        <w:rPr>
          <w:rFonts w:ascii="等线" w:hAnsi="等线" w:eastAsia="等线"/>
          <w:b w:val="0"/>
          <w:color w:val="555555"/>
          <w:sz w:val="20"/>
        </w:rPr>
        <w:t xml:space="preserve"> ｜ </w:t>
      </w:r>
      <w:r>
        <w:rPr>
          <w:rFonts w:ascii="等线" w:hAnsi="等线" w:eastAsia="等线"/>
          <w:b w:val="0"/>
          <w:color w:val="2C3E50"/>
          <w:sz w:val="20"/>
        </w:rPr>
        <w:t>筛选报关行与第三方物流商，议定海/空/铁运价并定期评估，降低报关差错率、提升送达及时率。</w:t>
      </w:r>
    </w:p>
    <w:p>
      <w:pPr>
        <w:spacing w:before="0" w:after="20" w:line="336" w:lineRule="auto"/>
        <w:ind w:left="227" w:hanging="227"/>
      </w:pPr>
      <w:r>
        <w:rPr>
          <w:rFonts w:ascii="等线" w:hAnsi="等线" w:eastAsia="等线"/>
          <w:b/>
          <w:color w:val="1E3A5F"/>
          <w:sz w:val="20"/>
        </w:rPr>
        <w:t xml:space="preserve">▸ </w:t>
      </w:r>
      <w:r>
        <w:rPr>
          <w:rFonts w:ascii="等线" w:hAnsi="等线" w:eastAsia="等线"/>
          <w:b/>
          <w:color w:val="1E3A5F"/>
          <w:sz w:val="20"/>
        </w:rPr>
        <w:t>订单与运输</w:t>
      </w:r>
      <w:r>
        <w:rPr>
          <w:rFonts w:ascii="等线" w:hAnsi="等线" w:eastAsia="等线"/>
          <w:b w:val="0"/>
          <w:color w:val="555555"/>
          <w:sz w:val="20"/>
        </w:rPr>
        <w:t xml:space="preserve"> ｜ </w:t>
      </w:r>
      <w:r>
        <w:rPr>
          <w:rFonts w:ascii="等线" w:hAnsi="等线" w:eastAsia="等线"/>
          <w:b w:val="0"/>
          <w:color w:val="2C3E50"/>
          <w:sz w:val="20"/>
        </w:rPr>
        <w:t>跟踪生产进度，及时订舱并选择最优运输方案；维护发货跟踪表，处置运输异常。</w:t>
      </w:r>
    </w:p>
    <w:p>
      <w:pPr>
        <w:spacing w:before="0" w:after="20" w:line="336" w:lineRule="auto"/>
        <w:ind w:left="227" w:hanging="227"/>
      </w:pPr>
      <w:r>
        <w:rPr>
          <w:rFonts w:ascii="等线" w:hAnsi="等线" w:eastAsia="等线"/>
          <w:b/>
          <w:color w:val="1E3A5F"/>
          <w:sz w:val="20"/>
        </w:rPr>
        <w:t xml:space="preserve">▸ </w:t>
      </w:r>
      <w:r>
        <w:rPr>
          <w:rFonts w:ascii="等线" w:hAnsi="等线" w:eastAsia="等线"/>
          <w:b/>
          <w:color w:val="1E3A5F"/>
          <w:sz w:val="20"/>
        </w:rPr>
        <w:t>包装与成本</w:t>
      </w:r>
      <w:r>
        <w:rPr>
          <w:rFonts w:ascii="等线" w:hAnsi="等线" w:eastAsia="等线"/>
          <w:b w:val="0"/>
          <w:color w:val="555555"/>
          <w:sz w:val="20"/>
        </w:rPr>
        <w:t xml:space="preserve"> ｜ </w:t>
      </w:r>
      <w:r>
        <w:rPr>
          <w:rFonts w:ascii="等线" w:hAnsi="等线" w:eastAsia="等线"/>
          <w:b w:val="0"/>
          <w:color w:val="2C3E50"/>
          <w:sz w:val="20"/>
        </w:rPr>
        <w:t>参与包装方案设计、编制月度物流与保险费用报告、关注海运行情，持续优化降本。</w:t>
      </w:r>
    </w:p>
    <w:p>
      <w:pPr>
        <w:spacing w:before="80" w:after="20" w:line="312" w:lineRule="auto"/>
        <w:shd w:val="clear" w:color="auto" w:fill="4A6B8A"/>
      </w:pPr>
      <w:r>
        <w:rPr>
          <w:rFonts w:ascii="等线" w:hAnsi="等线" w:eastAsia="等线"/>
          <w:b/>
          <w:color w:val="FFFFFF"/>
          <w:sz w:val="20"/>
        </w:rPr>
        <w:t xml:space="preserve"> 通 关 与 证 照 </w:t>
      </w:r>
    </w:p>
    <w:p>
      <w:pPr>
        <w:spacing w:before="0" w:after="20" w:line="336" w:lineRule="auto"/>
        <w:ind w:left="227" w:hanging="227"/>
      </w:pPr>
      <w:r>
        <w:rPr>
          <w:rFonts w:ascii="等线" w:hAnsi="等线" w:eastAsia="等线"/>
          <w:b/>
          <w:color w:val="1E3A5F"/>
          <w:sz w:val="20"/>
        </w:rPr>
        <w:t xml:space="preserve">▸ </w:t>
      </w:r>
      <w:r>
        <w:rPr>
          <w:rFonts w:ascii="等线" w:hAnsi="等线" w:eastAsia="等线"/>
          <w:b/>
          <w:color w:val="1E3A5F"/>
          <w:sz w:val="20"/>
        </w:rPr>
        <w:t>通关业务</w:t>
      </w:r>
      <w:r>
        <w:rPr>
          <w:rFonts w:ascii="等线" w:hAnsi="等线" w:eastAsia="等线"/>
          <w:b w:val="0"/>
          <w:color w:val="555555"/>
          <w:sz w:val="20"/>
        </w:rPr>
        <w:t xml:space="preserve"> ｜ </w:t>
      </w:r>
      <w:r>
        <w:rPr>
          <w:rFonts w:ascii="等线" w:hAnsi="等线" w:eastAsia="等线"/>
          <w:b w:val="0"/>
          <w:color w:val="2C3E50"/>
          <w:sz w:val="20"/>
        </w:rPr>
        <w:t>熟悉新旧机电产品、设备备件、原材料、化学品及危险品的进出口流程与商品归类。</w:t>
      </w:r>
    </w:p>
    <w:p>
      <w:pPr>
        <w:spacing w:before="0" w:after="20" w:line="336" w:lineRule="auto"/>
        <w:ind w:left="227" w:hanging="227"/>
      </w:pPr>
      <w:r>
        <w:rPr>
          <w:rFonts w:ascii="等线" w:hAnsi="等线" w:eastAsia="等线"/>
          <w:b/>
          <w:color w:val="1E3A5F"/>
          <w:sz w:val="20"/>
        </w:rPr>
        <w:t xml:space="preserve">▸ </w:t>
      </w:r>
      <w:r>
        <w:rPr>
          <w:rFonts w:ascii="等线" w:hAnsi="等线" w:eastAsia="等线"/>
          <w:b/>
          <w:color w:val="1E3A5F"/>
          <w:sz w:val="20"/>
        </w:rPr>
        <w:t>证照办理</w:t>
      </w:r>
      <w:r>
        <w:rPr>
          <w:rFonts w:ascii="等线" w:hAnsi="等线" w:eastAsia="等线"/>
          <w:b w:val="0"/>
          <w:color w:val="555555"/>
          <w:sz w:val="20"/>
        </w:rPr>
        <w:t xml:space="preserve"> ｜ </w:t>
      </w:r>
      <w:r>
        <w:rPr>
          <w:rFonts w:ascii="等线" w:hAnsi="等线" w:eastAsia="等线"/>
          <w:b w:val="0"/>
          <w:color w:val="2C3E50"/>
          <w:sz w:val="20"/>
        </w:rPr>
        <w:t>进出口许可证、免 3C、装运前检验、化学品鉴定、原产地证等全套证书申请。</w:t>
      </w:r>
    </w:p>
    <w:p>
      <w:pPr>
        <w:spacing w:before="0" w:after="20" w:line="336" w:lineRule="auto"/>
        <w:ind w:left="227" w:hanging="227"/>
      </w:pPr>
      <w:r>
        <w:rPr>
          <w:rFonts w:ascii="等线" w:hAnsi="等线" w:eastAsia="等线"/>
          <w:b/>
          <w:color w:val="1E3A5F"/>
          <w:sz w:val="20"/>
        </w:rPr>
        <w:t xml:space="preserve">▸ </w:t>
      </w:r>
      <w:r>
        <w:rPr>
          <w:rFonts w:ascii="等线" w:hAnsi="等线" w:eastAsia="等线"/>
          <w:b/>
          <w:color w:val="1E3A5F"/>
          <w:sz w:val="20"/>
        </w:rPr>
        <w:t>加工贸易</w:t>
      </w:r>
      <w:r>
        <w:rPr>
          <w:rFonts w:ascii="等线" w:hAnsi="等线" w:eastAsia="等线"/>
          <w:b w:val="0"/>
          <w:color w:val="555555"/>
          <w:sz w:val="20"/>
        </w:rPr>
        <w:t xml:space="preserve"> ｜ </w:t>
      </w:r>
      <w:r>
        <w:rPr>
          <w:rFonts w:ascii="等线" w:hAnsi="等线" w:eastAsia="等线"/>
          <w:b w:val="0"/>
          <w:color w:val="2C3E50"/>
          <w:sz w:val="20"/>
        </w:rPr>
        <w:t>熟悉保税物料管理；配合财务完成出口退税与增值税发票开具。</w:t>
      </w:r>
    </w:p>
    <w:p>
      <w:pPr>
        <w:spacing w:before="80" w:after="20" w:line="312" w:lineRule="auto"/>
        <w:shd w:val="clear" w:color="auto" w:fill="4A6B8A"/>
      </w:pPr>
      <w:r>
        <w:rPr>
          <w:rFonts w:ascii="等线" w:hAnsi="等线" w:eastAsia="等线"/>
          <w:b/>
          <w:color w:val="FFFFFF"/>
          <w:sz w:val="20"/>
        </w:rPr>
        <w:t xml:space="preserve"> 政 策 应 用 与 合 规 体 系 </w:t>
      </w:r>
    </w:p>
    <w:p>
      <w:pPr>
        <w:spacing w:before="0" w:after="20" w:line="336" w:lineRule="auto"/>
        <w:ind w:left="227" w:hanging="227"/>
      </w:pPr>
      <w:r>
        <w:rPr>
          <w:rFonts w:ascii="等线" w:hAnsi="等线" w:eastAsia="等线"/>
          <w:b/>
          <w:color w:val="1E3A5F"/>
          <w:sz w:val="20"/>
        </w:rPr>
        <w:t xml:space="preserve">▸ </w:t>
      </w:r>
      <w:r>
        <w:rPr>
          <w:rFonts w:ascii="等线" w:hAnsi="等线" w:eastAsia="等线"/>
          <w:b/>
          <w:color w:val="1E3A5F"/>
          <w:sz w:val="20"/>
        </w:rPr>
        <w:t>政策红利</w:t>
      </w:r>
      <w:r>
        <w:rPr>
          <w:rFonts w:ascii="等线" w:hAnsi="等线" w:eastAsia="等线"/>
          <w:b w:val="0"/>
          <w:color w:val="555555"/>
          <w:sz w:val="20"/>
        </w:rPr>
        <w:t xml:space="preserve"> ｜ </w:t>
      </w:r>
      <w:r>
        <w:rPr>
          <w:rFonts w:ascii="等线" w:hAnsi="等线" w:eastAsia="等线"/>
          <w:b w:val="0"/>
          <w:color w:val="2C3E50"/>
          <w:sz w:val="20"/>
        </w:rPr>
        <w:t>★ 成功为公司申请鼓励类产业项目确认书，实现设备进口关税减免，显著节省成本。</w:t>
      </w:r>
    </w:p>
    <w:p>
      <w:pPr>
        <w:spacing w:before="0" w:after="20" w:line="336" w:lineRule="auto"/>
        <w:ind w:left="227" w:hanging="227"/>
      </w:pPr>
      <w:r>
        <w:rPr>
          <w:rFonts w:ascii="等线" w:hAnsi="等线" w:eastAsia="等线"/>
          <w:b/>
          <w:color w:val="1E3A5F"/>
          <w:sz w:val="20"/>
        </w:rPr>
        <w:t xml:space="preserve">▸ </w:t>
      </w:r>
      <w:r>
        <w:rPr>
          <w:rFonts w:ascii="等线" w:hAnsi="等线" w:eastAsia="等线"/>
          <w:b/>
          <w:color w:val="1E3A5F"/>
          <w:sz w:val="20"/>
        </w:rPr>
        <w:t>后续监管</w:t>
      </w:r>
      <w:r>
        <w:rPr>
          <w:rFonts w:ascii="等线" w:hAnsi="等线" w:eastAsia="等线"/>
          <w:b w:val="0"/>
          <w:color w:val="555555"/>
          <w:sz w:val="20"/>
        </w:rPr>
        <w:t xml:space="preserve"> ｜ </w:t>
      </w:r>
      <w:r>
        <w:rPr>
          <w:rFonts w:ascii="等线" w:hAnsi="等线" w:eastAsia="等线"/>
          <w:b w:val="0"/>
          <w:color w:val="2C3E50"/>
          <w:sz w:val="20"/>
        </w:rPr>
        <w:t>减免税设备年报报送、免 3C 货物核销、台账记录等特殊监管货物全周期跟踪。</w:t>
      </w:r>
    </w:p>
    <w:p>
      <w:pPr>
        <w:spacing w:before="0" w:after="20" w:line="336" w:lineRule="auto"/>
        <w:ind w:left="227" w:hanging="227"/>
      </w:pPr>
      <w:r>
        <w:rPr>
          <w:rFonts w:ascii="等线" w:hAnsi="等线" w:eastAsia="等线"/>
          <w:b/>
          <w:color w:val="1E3A5F"/>
          <w:sz w:val="20"/>
        </w:rPr>
        <w:t xml:space="preserve">▸ </w:t>
      </w:r>
      <w:r>
        <w:rPr>
          <w:rFonts w:ascii="等线" w:hAnsi="等线" w:eastAsia="等线"/>
          <w:b/>
          <w:color w:val="1E3A5F"/>
          <w:sz w:val="20"/>
        </w:rPr>
        <w:t>体系建设</w:t>
      </w:r>
      <w:r>
        <w:rPr>
          <w:rFonts w:ascii="等线" w:hAnsi="等线" w:eastAsia="等线"/>
          <w:b w:val="0"/>
          <w:color w:val="555555"/>
          <w:sz w:val="20"/>
        </w:rPr>
        <w:t xml:space="preserve"> ｜ </w:t>
      </w:r>
      <w:r>
        <w:rPr>
          <w:rFonts w:ascii="等线" w:hAnsi="等线" w:eastAsia="等线"/>
          <w:b w:val="0"/>
          <w:color w:val="2C3E50"/>
          <w:sz w:val="20"/>
        </w:rPr>
        <w:t>参与 AEO 认证；起草并完善进出口文件，优化流程并规范单证存档。</w:t>
      </w:r>
    </w:p>
    <w:p>
      <w:pPr>
        <w:tabs>
          <w:tab w:pos="9071" w:val="left"/>
        </w:tabs>
        <w:spacing w:before="120" w:after="20" w:line="312" w:lineRule="auto"/>
        <w:pBdr>
          <w:bottom w:val="single" w:sz="14" w:space="1" w:color="1E3A5F"/>
        </w:pBdr>
      </w:pPr>
      <w:r>
        <w:rPr>
          <w:rFonts w:ascii="等线" w:hAnsi="等线" w:eastAsia="等线"/>
          <w:b/>
          <w:color w:val="1E3A5F"/>
          <w:sz w:val="22"/>
        </w:rPr>
        <w:t>青岛信高夫进出口有限公司</w:t>
      </w:r>
      <w:r>
        <w:rPr>
          <w:rFonts w:ascii="等线" w:hAnsi="等线" w:eastAsia="等线"/>
          <w:b/>
          <w:color w:val="1E3A5F"/>
          <w:sz w:val="21"/>
        </w:rPr>
        <w:t xml:space="preserve">   外贸专员</w:t>
      </w:r>
      <w:r>
        <w:rPr>
          <w:rFonts w:ascii="等线" w:hAnsi="等线" w:eastAsia="等线"/>
          <w:b w:val="0"/>
          <w:sz w:val="20"/>
        </w:rPr>
        <w:tab/>
      </w:r>
      <w:r>
        <w:rPr>
          <w:rFonts w:ascii="等线" w:hAnsi="等线" w:eastAsia="等线"/>
          <w:b/>
          <w:color w:val="1E3A5F"/>
          <w:sz w:val="19"/>
        </w:rPr>
        <w:t>2013.07 – 2014.09 ｜ 1 年+</w:t>
      </w:r>
    </w:p>
    <w:p>
      <w:pPr>
        <w:spacing w:before="20" w:after="40" w:line="312" w:lineRule="auto"/>
        <w:shd w:val="clear" w:color="auto" w:fill="F4F7FB"/>
      </w:pPr>
      <w:r>
        <w:rPr>
          <w:rFonts w:ascii="等线" w:hAnsi="等线" w:eastAsia="等线"/>
          <w:b w:val="0"/>
          <w:color w:val="666666"/>
          <w:sz w:val="18"/>
        </w:rPr>
        <w:t xml:space="preserve">  行业：进出口贸易 ｜ 主要市场：德国 / 欧洲  </w:t>
      </w:r>
    </w:p>
    <w:p>
      <w:pPr>
        <w:spacing w:before="0" w:after="20" w:line="336" w:lineRule="auto"/>
        <w:ind w:left="227" w:hanging="227"/>
      </w:pPr>
      <w:r>
        <w:rPr>
          <w:rFonts w:ascii="等线" w:hAnsi="等线" w:eastAsia="等线"/>
          <w:b/>
          <w:color w:val="1E3A5F"/>
          <w:sz w:val="20"/>
        </w:rPr>
        <w:t xml:space="preserve">▸ </w:t>
      </w:r>
      <w:r>
        <w:rPr>
          <w:rFonts w:ascii="等线" w:hAnsi="等线" w:eastAsia="等线"/>
          <w:b/>
          <w:color w:val="1E3A5F"/>
          <w:sz w:val="20"/>
        </w:rPr>
        <w:t>订单管理</w:t>
      </w:r>
      <w:r>
        <w:rPr>
          <w:rFonts w:ascii="等线" w:hAnsi="等线" w:eastAsia="等线"/>
          <w:b w:val="0"/>
          <w:color w:val="555555"/>
          <w:sz w:val="20"/>
        </w:rPr>
        <w:t xml:space="preserve"> ｜ </w:t>
      </w:r>
      <w:r>
        <w:rPr>
          <w:rFonts w:ascii="等线" w:hAnsi="等线" w:eastAsia="等线"/>
          <w:b w:val="0"/>
          <w:color w:val="2C3E50"/>
          <w:sz w:val="20"/>
        </w:rPr>
        <w:t>分析客户询价、与工厂确认交期并报价、签订合同、传递订单要求至工厂。</w:t>
      </w:r>
    </w:p>
    <w:p>
      <w:pPr>
        <w:spacing w:before="0" w:after="20" w:line="336" w:lineRule="auto"/>
        <w:ind w:left="227" w:hanging="227"/>
      </w:pPr>
      <w:r>
        <w:rPr>
          <w:rFonts w:ascii="等线" w:hAnsi="等线" w:eastAsia="等线"/>
          <w:b/>
          <w:color w:val="1E3A5F"/>
          <w:sz w:val="20"/>
        </w:rPr>
        <w:t xml:space="preserve">▸ </w:t>
      </w:r>
      <w:r>
        <w:rPr>
          <w:rFonts w:ascii="等线" w:hAnsi="等线" w:eastAsia="等线"/>
          <w:b/>
          <w:color w:val="1E3A5F"/>
          <w:sz w:val="20"/>
        </w:rPr>
        <w:t>物流协同</w:t>
      </w:r>
      <w:r>
        <w:rPr>
          <w:rFonts w:ascii="等线" w:hAnsi="等线" w:eastAsia="等线"/>
          <w:b w:val="0"/>
          <w:color w:val="555555"/>
          <w:sz w:val="20"/>
        </w:rPr>
        <w:t xml:space="preserve"> ｜ </w:t>
      </w:r>
      <w:r>
        <w:rPr>
          <w:rFonts w:ascii="等线" w:hAnsi="等线" w:eastAsia="等线"/>
          <w:b w:val="0"/>
          <w:color w:val="2C3E50"/>
          <w:sz w:val="20"/>
        </w:rPr>
        <w:t>跟踪生产进度，与货代、保险公司协调订舱发货；跟踪并确认客户付款。</w:t>
      </w:r>
    </w:p>
    <w:p>
      <w:pPr>
        <w:spacing w:before="0" w:after="20" w:line="336" w:lineRule="auto"/>
        <w:ind w:left="227" w:hanging="227"/>
      </w:pPr>
      <w:r>
        <w:rPr>
          <w:rFonts w:ascii="等线" w:hAnsi="等线" w:eastAsia="等线"/>
          <w:b/>
          <w:color w:val="1E3A5F"/>
          <w:sz w:val="20"/>
        </w:rPr>
        <w:t xml:space="preserve">▸ </w:t>
      </w:r>
      <w:r>
        <w:rPr>
          <w:rFonts w:ascii="等线" w:hAnsi="等线" w:eastAsia="等线"/>
          <w:b/>
          <w:color w:val="1E3A5F"/>
          <w:sz w:val="20"/>
        </w:rPr>
        <w:t>德语支持</w:t>
      </w:r>
      <w:r>
        <w:rPr>
          <w:rFonts w:ascii="等线" w:hAnsi="等线" w:eastAsia="等线"/>
          <w:b w:val="0"/>
          <w:color w:val="555555"/>
          <w:sz w:val="20"/>
        </w:rPr>
        <w:t xml:space="preserve"> ｜ </w:t>
      </w:r>
      <w:r>
        <w:rPr>
          <w:rFonts w:ascii="等线" w:hAnsi="等线" w:eastAsia="等线"/>
          <w:b w:val="0"/>
          <w:color w:val="2C3E50"/>
          <w:sz w:val="20"/>
        </w:rPr>
        <w:t>陪同接待来访德国客户，承担德语类文件翻译，为商务谈判提供语言支持。</w:t>
      </w:r>
    </w:p>
    <w:p>
      <w:pPr>
        <w:spacing w:before="160" w:after="60" w:line="312" w:lineRule="auto"/>
        <w:shd w:val="clear" w:color="auto" w:fill="1E3A5F"/>
        <w:ind w:left="0"/>
      </w:pPr>
      <w:r>
        <w:rPr>
          <w:rFonts w:ascii="等线" w:hAnsi="等线" w:eastAsia="等线"/>
          <w:b/>
          <w:color w:val="FFFFFF"/>
          <w:sz w:val="24"/>
        </w:rPr>
        <w:t xml:space="preserve"> 教 育 背 景 </w:t>
      </w:r>
    </w:p>
    <w:p>
      <w:pPr>
        <w:tabs>
          <w:tab w:pos="9071" w:val="left"/>
        </w:tabs>
        <w:spacing w:before="40" w:after="20" w:line="336" w:lineRule="auto"/>
      </w:pPr>
      <w:r>
        <w:rPr>
          <w:rFonts w:ascii="等线" w:hAnsi="等线" w:eastAsia="等线"/>
          <w:b/>
          <w:color w:val="1E3A5F"/>
          <w:sz w:val="21"/>
        </w:rPr>
        <w:t>济南大学</w:t>
      </w:r>
      <w:r>
        <w:rPr>
          <w:rFonts w:ascii="等线" w:hAnsi="等线" w:eastAsia="等线"/>
          <w:b w:val="0"/>
          <w:color w:val="555555"/>
          <w:sz w:val="20"/>
        </w:rPr>
        <w:t xml:space="preserve">  |  </w:t>
      </w:r>
      <w:r>
        <w:rPr>
          <w:rFonts w:ascii="等线" w:hAnsi="等线" w:eastAsia="等线"/>
          <w:b/>
          <w:color w:val="2C3E50"/>
          <w:sz w:val="20"/>
        </w:rPr>
        <w:t>德语专业（本科）</w:t>
      </w:r>
      <w:r>
        <w:rPr>
          <w:rFonts w:ascii="等线" w:hAnsi="等线" w:eastAsia="等线"/>
          <w:b w:val="0"/>
          <w:sz w:val="20"/>
        </w:rPr>
        <w:tab/>
      </w:r>
      <w:r>
        <w:rPr>
          <w:rFonts w:ascii="等线" w:hAnsi="等线" w:eastAsia="等线"/>
          <w:b w:val="0"/>
          <w:color w:val="777777"/>
          <w:sz w:val="19"/>
        </w:rPr>
        <w:t>2009.09 – 2013.06</w:t>
      </w:r>
    </w:p>
    <w:p>
      <w:pPr>
        <w:spacing w:before="20" w:after="40" w:line="360" w:lineRule="auto"/>
      </w:pPr>
      <w:r>
        <w:rPr>
          <w:rFonts w:ascii="等线" w:hAnsi="等线" w:eastAsia="等线"/>
          <w:b/>
          <w:color w:val="1E3A5F"/>
          <w:sz w:val="19"/>
        </w:rPr>
        <w:t>荣誉奖项：</w:t>
      </w:r>
      <w:r>
        <w:rPr>
          <w:rFonts w:ascii="等线" w:hAnsi="等线" w:eastAsia="等线"/>
          <w:b w:val="0"/>
          <w:color w:val="555555"/>
          <w:sz w:val="19"/>
        </w:rPr>
        <w:t>国家励志奖学金 1 次 · 校二等奖学金 2 次 · 校三等奖学金 1 次 · "优秀团员"称号 2 次</w:t>
      </w:r>
    </w:p>
    <w:p>
      <w:pPr>
        <w:spacing w:before="160" w:after="60" w:line="312" w:lineRule="auto"/>
        <w:shd w:val="clear" w:color="auto" w:fill="1E3A5F"/>
        <w:ind w:left="0"/>
      </w:pPr>
      <w:r>
        <w:rPr>
          <w:rFonts w:ascii="等线" w:hAnsi="等线" w:eastAsia="等线"/>
          <w:b/>
          <w:color w:val="FFFFFF"/>
          <w:sz w:val="24"/>
        </w:rPr>
        <w:t xml:space="preserve"> 证 书 与 技 能 </w:t>
      </w:r>
    </w:p>
    <w:p>
      <w:pPr>
        <w:spacing w:before="20" w:after="20" w:line="360" w:lineRule="auto"/>
      </w:pPr>
      <w:r>
        <w:rPr>
          <w:rFonts w:ascii="等线" w:hAnsi="等线" w:eastAsia="等线"/>
          <w:b/>
          <w:color w:val="1E3A5F"/>
          <w:sz w:val="20"/>
        </w:rPr>
        <w:t>语言能力：</w:t>
      </w:r>
      <w:r>
        <w:rPr>
          <w:rFonts w:ascii="等线" w:hAnsi="等线" w:eastAsia="等线"/>
          <w:b w:val="0"/>
          <w:color w:val="2C3E50"/>
          <w:sz w:val="20"/>
        </w:rPr>
        <w:t>德语专业八级（PGH） · 英语六级（CET-6），可作为工作语言对接外籍客户与海外总部</w:t>
      </w:r>
    </w:p>
    <w:p>
      <w:pPr>
        <w:spacing w:before="20" w:after="20" w:line="360" w:lineRule="auto"/>
      </w:pPr>
      <w:r>
        <w:rPr>
          <w:rFonts w:ascii="等线" w:hAnsi="等线" w:eastAsia="等线"/>
          <w:b/>
          <w:color w:val="1E3A5F"/>
          <w:sz w:val="20"/>
        </w:rPr>
        <w:t>职业资格：</w:t>
      </w:r>
      <w:r>
        <w:rPr>
          <w:rFonts w:ascii="等线" w:hAnsi="等线" w:eastAsia="等线"/>
          <w:b w:val="0"/>
          <w:color w:val="2C3E50"/>
          <w:sz w:val="20"/>
        </w:rPr>
        <w:t>二级企业人力资源管理师</w:t>
      </w:r>
    </w:p>
    <w:sectPr w:rsidR="00FC693F" w:rsidRPr="0006063C" w:rsidSect="00034616">
      <w:pgSz w:w="11906" w:h="16838"/>
      <w:pgMar w:top="567" w:right="794" w:bottom="56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