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65D" w:rsidRPr="002B165D" w:rsidRDefault="002B165D" w:rsidP="002B165D">
      <w:pPr>
        <w:jc w:val="center"/>
        <w:rPr>
          <w:b/>
          <w:sz w:val="36"/>
          <w:szCs w:val="36"/>
          <w:u w:val="single"/>
        </w:rPr>
      </w:pPr>
      <w:r w:rsidRPr="002B165D">
        <w:rPr>
          <w:b/>
          <w:sz w:val="36"/>
          <w:szCs w:val="36"/>
          <w:u w:val="single"/>
        </w:rPr>
        <w:t>Meeting Minutes</w:t>
      </w:r>
    </w:p>
    <w:p w:rsidR="002B165D" w:rsidRPr="00AF4F55" w:rsidRDefault="005D4D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Date: 18</w:t>
      </w:r>
      <w:r w:rsidR="00DF5493">
        <w:rPr>
          <w:rFonts w:ascii="Arial" w:hAnsi="Arial" w:cs="Arial"/>
          <w:b/>
          <w:sz w:val="24"/>
          <w:szCs w:val="24"/>
        </w:rPr>
        <w:t>-2-18</w:t>
      </w:r>
    </w:p>
    <w:p w:rsidR="002B165D" w:rsidRPr="00AF4F55" w:rsidRDefault="00D809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Venue – </w:t>
      </w:r>
      <w:r w:rsidR="00DF5493">
        <w:rPr>
          <w:rFonts w:ascii="Arial" w:hAnsi="Arial" w:cs="Arial"/>
          <w:b/>
          <w:sz w:val="24"/>
          <w:szCs w:val="24"/>
        </w:rPr>
        <w:t>4</w:t>
      </w:r>
      <w:r w:rsidR="00DF5493" w:rsidRPr="00DF5493">
        <w:rPr>
          <w:rFonts w:ascii="Arial" w:hAnsi="Arial" w:cs="Arial"/>
          <w:b/>
          <w:sz w:val="24"/>
          <w:szCs w:val="24"/>
          <w:vertAlign w:val="superscript"/>
        </w:rPr>
        <w:t>th</w:t>
      </w:r>
      <w:r w:rsidR="00DF5493">
        <w:rPr>
          <w:rFonts w:ascii="Arial" w:hAnsi="Arial" w:cs="Arial"/>
          <w:b/>
          <w:sz w:val="24"/>
          <w:szCs w:val="24"/>
        </w:rPr>
        <w:t xml:space="preserve"> Floor</w:t>
      </w:r>
      <w:r w:rsidR="000B3749">
        <w:rPr>
          <w:rFonts w:ascii="Arial" w:hAnsi="Arial" w:cs="Arial"/>
          <w:b/>
          <w:sz w:val="24"/>
          <w:szCs w:val="24"/>
        </w:rPr>
        <w:t xml:space="preserve">, </w:t>
      </w:r>
      <w:r w:rsidR="00DF5493">
        <w:rPr>
          <w:rFonts w:ascii="Arial" w:hAnsi="Arial" w:cs="Arial"/>
          <w:b/>
          <w:sz w:val="24"/>
          <w:szCs w:val="24"/>
        </w:rPr>
        <w:t>Summit Center</w:t>
      </w:r>
      <w:r w:rsidR="005D4DAC">
        <w:rPr>
          <w:rFonts w:ascii="Arial" w:hAnsi="Arial" w:cs="Arial"/>
          <w:b/>
          <w:sz w:val="24"/>
          <w:szCs w:val="24"/>
        </w:rPr>
        <w:t>,</w:t>
      </w:r>
    </w:p>
    <w:p w:rsidR="002B165D" w:rsidRPr="0094791E" w:rsidRDefault="002B165D">
      <w:pPr>
        <w:rPr>
          <w:rFonts w:ascii="Arial" w:hAnsi="Arial" w:cs="Arial"/>
          <w:b/>
          <w:sz w:val="24"/>
          <w:szCs w:val="24"/>
          <w:u w:val="single"/>
        </w:rPr>
      </w:pPr>
      <w:r w:rsidRPr="0094791E">
        <w:rPr>
          <w:rFonts w:ascii="Arial" w:hAnsi="Arial" w:cs="Arial"/>
          <w:b/>
          <w:sz w:val="24"/>
          <w:szCs w:val="24"/>
          <w:u w:val="single"/>
        </w:rPr>
        <w:t xml:space="preserve">Meeting </w:t>
      </w:r>
      <w:r w:rsidR="00492784">
        <w:rPr>
          <w:rFonts w:ascii="Arial" w:hAnsi="Arial" w:cs="Arial"/>
          <w:b/>
          <w:sz w:val="24"/>
          <w:szCs w:val="24"/>
          <w:u w:val="single"/>
        </w:rPr>
        <w:t>on</w:t>
      </w:r>
      <w:r w:rsidR="000B3749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DF5493">
        <w:rPr>
          <w:rFonts w:ascii="Arial" w:hAnsi="Arial" w:cs="Arial"/>
          <w:b/>
          <w:sz w:val="24"/>
          <w:szCs w:val="24"/>
          <w:u w:val="single"/>
        </w:rPr>
        <w:t xml:space="preserve">IIG and ITC purchase, </w:t>
      </w:r>
      <w:r w:rsidR="0046456B">
        <w:rPr>
          <w:rFonts w:ascii="Arial" w:hAnsi="Arial" w:cs="Arial"/>
          <w:b/>
          <w:sz w:val="24"/>
          <w:szCs w:val="24"/>
          <w:u w:val="single"/>
        </w:rPr>
        <w:t xml:space="preserve">BB </w:t>
      </w:r>
      <w:r w:rsidR="00DF5493">
        <w:rPr>
          <w:rFonts w:ascii="Arial" w:hAnsi="Arial" w:cs="Arial"/>
          <w:b/>
          <w:sz w:val="24"/>
          <w:szCs w:val="24"/>
          <w:u w:val="single"/>
        </w:rPr>
        <w:t>permission and payment related</w:t>
      </w:r>
      <w:r w:rsidR="00492784">
        <w:rPr>
          <w:rFonts w:ascii="Arial" w:hAnsi="Arial" w:cs="Arial"/>
          <w:b/>
          <w:sz w:val="24"/>
          <w:szCs w:val="24"/>
          <w:u w:val="single"/>
        </w:rPr>
        <w:t xml:space="preserve"> document</w:t>
      </w:r>
      <w:r w:rsidR="0094791E" w:rsidRPr="0094791E">
        <w:rPr>
          <w:rFonts w:ascii="Arial" w:hAnsi="Arial" w:cs="Arial"/>
          <w:b/>
          <w:sz w:val="24"/>
          <w:szCs w:val="24"/>
          <w:u w:val="single"/>
        </w:rPr>
        <w:t xml:space="preserve"> process</w:t>
      </w:r>
      <w:r w:rsidR="00492784">
        <w:rPr>
          <w:rFonts w:ascii="Arial" w:hAnsi="Arial" w:cs="Arial"/>
          <w:b/>
          <w:sz w:val="24"/>
          <w:szCs w:val="24"/>
          <w:u w:val="single"/>
        </w:rPr>
        <w:t>ing</w:t>
      </w:r>
    </w:p>
    <w:p w:rsidR="00BA3800" w:rsidRDefault="00BA3800" w:rsidP="000729F7">
      <w:pPr>
        <w:pStyle w:val="ListParagraph"/>
        <w:rPr>
          <w:rFonts w:ascii="Cambria,Bold" w:hAnsi="Cambria,Bold" w:cs="Cambria,Bold"/>
          <w:b/>
          <w:bCs/>
          <w:sz w:val="28"/>
          <w:szCs w:val="28"/>
        </w:rPr>
      </w:pPr>
    </w:p>
    <w:tbl>
      <w:tblPr>
        <w:tblStyle w:val="LightGrid-Accent5"/>
        <w:tblW w:w="9902" w:type="dxa"/>
        <w:tblLook w:val="04A0" w:firstRow="1" w:lastRow="0" w:firstColumn="1" w:lastColumn="0" w:noHBand="0" w:noVBand="1"/>
      </w:tblPr>
      <w:tblGrid>
        <w:gridCol w:w="2196"/>
        <w:gridCol w:w="7706"/>
      </w:tblGrid>
      <w:tr w:rsidR="00AB43F3" w:rsidTr="00AB43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1078AA" w:rsidRDefault="00AB43F3" w:rsidP="001078AA">
            <w:pPr>
              <w:pStyle w:val="ListParagraph"/>
              <w:ind w:left="0"/>
              <w:jc w:val="center"/>
              <w:rPr>
                <w:rFonts w:ascii="Arial" w:hAnsi="Arial" w:cs="Arial"/>
                <w:bCs w:val="0"/>
              </w:rPr>
            </w:pPr>
            <w:r w:rsidRPr="001078AA">
              <w:rPr>
                <w:rFonts w:ascii="Arial" w:hAnsi="Arial" w:cs="Arial"/>
                <w:bCs w:val="0"/>
              </w:rPr>
              <w:t>Agenda</w:t>
            </w:r>
          </w:p>
        </w:tc>
        <w:tc>
          <w:tcPr>
            <w:tcW w:w="7706" w:type="dxa"/>
          </w:tcPr>
          <w:p w:rsidR="00AB43F3" w:rsidRPr="001078AA" w:rsidRDefault="00AB43F3" w:rsidP="001078AA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078AA">
              <w:rPr>
                <w:rFonts w:ascii="Arial" w:hAnsi="Arial" w:cs="Arial"/>
                <w:bCs w:val="0"/>
              </w:rPr>
              <w:t>Discussion / Decision / Proposal</w:t>
            </w:r>
          </w:p>
        </w:tc>
      </w:tr>
      <w:tr w:rsidR="00AB43F3" w:rsidTr="00AB43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AF4F55" w:rsidRDefault="00091D4F" w:rsidP="00091D4F">
            <w:pPr>
              <w:pStyle w:val="ListParagraph"/>
              <w:ind w:left="0"/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Cs w:val="0"/>
              </w:rPr>
              <w:t xml:space="preserve">Alignment </w:t>
            </w:r>
            <w:r w:rsidR="000B3749">
              <w:rPr>
                <w:rFonts w:ascii="Arial" w:hAnsi="Arial" w:cs="Arial"/>
                <w:bCs w:val="0"/>
              </w:rPr>
              <w:t>meeting on related document processing</w:t>
            </w:r>
            <w:r w:rsidR="005D4DAC">
              <w:rPr>
                <w:rFonts w:ascii="Arial" w:hAnsi="Arial" w:cs="Arial"/>
                <w:bCs w:val="0"/>
              </w:rPr>
              <w:t xml:space="preserve"> on ITC purchase, </w:t>
            </w:r>
            <w:r w:rsidR="0046456B">
              <w:rPr>
                <w:rFonts w:ascii="Arial" w:hAnsi="Arial" w:cs="Arial"/>
                <w:bCs w:val="0"/>
              </w:rPr>
              <w:t xml:space="preserve">BB </w:t>
            </w:r>
            <w:r w:rsidR="005D4DAC">
              <w:rPr>
                <w:rFonts w:ascii="Arial" w:hAnsi="Arial" w:cs="Arial"/>
                <w:bCs w:val="0"/>
              </w:rPr>
              <w:t>permission and payment related documents</w:t>
            </w:r>
          </w:p>
        </w:tc>
        <w:tc>
          <w:tcPr>
            <w:tcW w:w="7706" w:type="dxa"/>
          </w:tcPr>
          <w:p w:rsidR="001B6BA0" w:rsidRDefault="00B2335A" w:rsidP="00782E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Now on</w:t>
            </w:r>
            <w:r w:rsidR="00730798">
              <w:rPr>
                <w:rFonts w:ascii="Arial" w:hAnsi="Arial" w:cs="Arial"/>
                <w:bCs/>
              </w:rPr>
              <w:t>ward</w:t>
            </w:r>
            <w:r w:rsidR="001B6BA0">
              <w:rPr>
                <w:rFonts w:ascii="Arial" w:hAnsi="Arial" w:cs="Arial"/>
                <w:bCs/>
              </w:rPr>
              <w:t>s</w:t>
            </w:r>
            <w:r w:rsidR="00730798">
              <w:rPr>
                <w:rFonts w:ascii="Arial" w:hAnsi="Arial" w:cs="Arial"/>
                <w:bCs/>
              </w:rPr>
              <w:t xml:space="preserve"> </w:t>
            </w:r>
            <w:r w:rsidR="000B3749">
              <w:rPr>
                <w:rFonts w:ascii="Arial" w:hAnsi="Arial" w:cs="Arial"/>
                <w:bCs/>
              </w:rPr>
              <w:t xml:space="preserve">for </w:t>
            </w:r>
            <w:r w:rsidR="00A91F4B" w:rsidRPr="00A91F4B">
              <w:rPr>
                <w:rFonts w:ascii="Arial" w:hAnsi="Arial" w:cs="Arial"/>
                <w:sz w:val="24"/>
                <w:szCs w:val="24"/>
              </w:rPr>
              <w:t xml:space="preserve">IIG and ITC purchase, </w:t>
            </w:r>
            <w:r w:rsidR="0046456B">
              <w:rPr>
                <w:rFonts w:ascii="Arial" w:hAnsi="Arial" w:cs="Arial"/>
                <w:sz w:val="24"/>
                <w:szCs w:val="24"/>
              </w:rPr>
              <w:t xml:space="preserve">BB </w:t>
            </w:r>
            <w:r w:rsidR="00A91F4B" w:rsidRPr="00A91F4B">
              <w:rPr>
                <w:rFonts w:ascii="Arial" w:hAnsi="Arial" w:cs="Arial"/>
                <w:sz w:val="24"/>
                <w:szCs w:val="24"/>
              </w:rPr>
              <w:t xml:space="preserve">permission and payment </w:t>
            </w:r>
            <w:r w:rsidR="001B6BA0">
              <w:rPr>
                <w:rFonts w:ascii="Arial" w:hAnsi="Arial" w:cs="Arial"/>
                <w:bCs/>
              </w:rPr>
              <w:t>will be processed in the following</w:t>
            </w:r>
            <w:r w:rsidR="00DF5493">
              <w:rPr>
                <w:rFonts w:ascii="Arial" w:hAnsi="Arial" w:cs="Arial"/>
                <w:bCs/>
              </w:rPr>
              <w:t xml:space="preserve"> ways as per meeting’s decision:</w:t>
            </w:r>
          </w:p>
          <w:p w:rsidR="001B6BA0" w:rsidRDefault="001B6BA0" w:rsidP="00782EE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</w:p>
          <w:p w:rsidR="00030F34" w:rsidRDefault="003D7A78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Gateway </w:t>
            </w:r>
            <w:r w:rsidR="0046456B">
              <w:rPr>
                <w:rFonts w:ascii="Arial" w:hAnsi="Arial" w:cs="Arial"/>
                <w:bCs/>
              </w:rPr>
              <w:t xml:space="preserve">team </w:t>
            </w:r>
            <w:r>
              <w:rPr>
                <w:rFonts w:ascii="Arial" w:hAnsi="Arial" w:cs="Arial"/>
                <w:bCs/>
              </w:rPr>
              <w:t>will</w:t>
            </w:r>
            <w:r w:rsidR="006E4540">
              <w:rPr>
                <w:rFonts w:ascii="Arial" w:hAnsi="Arial" w:cs="Arial"/>
                <w:bCs/>
              </w:rPr>
              <w:t xml:space="preserve"> send the copy of agreement, </w:t>
            </w:r>
            <w:r>
              <w:rPr>
                <w:rFonts w:ascii="Arial" w:hAnsi="Arial" w:cs="Arial"/>
                <w:bCs/>
              </w:rPr>
              <w:t>final SOF</w:t>
            </w:r>
            <w:r w:rsidR="006E4540">
              <w:rPr>
                <w:rFonts w:ascii="Arial" w:hAnsi="Arial" w:cs="Arial"/>
                <w:bCs/>
              </w:rPr>
              <w:t xml:space="preserve"> and invoices</w:t>
            </w:r>
            <w:r>
              <w:rPr>
                <w:rFonts w:ascii="Arial" w:hAnsi="Arial" w:cs="Arial"/>
                <w:bCs/>
              </w:rPr>
              <w:t xml:space="preserve"> whenever there is</w:t>
            </w:r>
            <w:r w:rsidR="00091D4F">
              <w:rPr>
                <w:rFonts w:ascii="Arial" w:hAnsi="Arial" w:cs="Arial"/>
                <w:bCs/>
              </w:rPr>
              <w:t xml:space="preserve"> a</w:t>
            </w:r>
            <w:r>
              <w:rPr>
                <w:rFonts w:ascii="Arial" w:hAnsi="Arial" w:cs="Arial"/>
                <w:bCs/>
              </w:rPr>
              <w:t xml:space="preserve"> change in capacity and rate for obtaining permission faster from Bangladesh Bank to Regulatory relatio</w:t>
            </w:r>
            <w:r w:rsidR="00091D4F">
              <w:rPr>
                <w:rFonts w:ascii="Arial" w:hAnsi="Arial" w:cs="Arial"/>
                <w:bCs/>
              </w:rPr>
              <w:t xml:space="preserve">ns and banking </w:t>
            </w:r>
            <w:r w:rsidR="0046456B">
              <w:rPr>
                <w:rFonts w:ascii="Arial" w:hAnsi="Arial" w:cs="Arial"/>
                <w:bCs/>
              </w:rPr>
              <w:t xml:space="preserve">team </w:t>
            </w:r>
            <w:r w:rsidR="00091D4F">
              <w:rPr>
                <w:rFonts w:ascii="Arial" w:hAnsi="Arial" w:cs="Arial"/>
                <w:bCs/>
              </w:rPr>
              <w:t xml:space="preserve"> keeping finance in CC.</w:t>
            </w:r>
          </w:p>
          <w:p w:rsidR="00091D4F" w:rsidRDefault="00E63796" w:rsidP="0021129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</w:t>
            </w:r>
            <w:r w:rsidR="00091D4F">
              <w:rPr>
                <w:rFonts w:ascii="Arial" w:hAnsi="Arial" w:cs="Arial"/>
                <w:bCs/>
              </w:rPr>
              <w:t>very month all the</w:t>
            </w:r>
            <w:r w:rsidR="0046456B">
              <w:rPr>
                <w:rFonts w:ascii="Arial" w:hAnsi="Arial" w:cs="Arial"/>
                <w:bCs/>
              </w:rPr>
              <w:t>se</w:t>
            </w:r>
            <w:r w:rsidR="00091D4F">
              <w:rPr>
                <w:rFonts w:ascii="Arial" w:hAnsi="Arial" w:cs="Arial"/>
                <w:bCs/>
              </w:rPr>
              <w:t xml:space="preserve"> stakeholders will sit together to reconcile usage </w:t>
            </w:r>
            <w:r>
              <w:rPr>
                <w:rFonts w:ascii="Arial" w:hAnsi="Arial" w:cs="Arial"/>
                <w:bCs/>
              </w:rPr>
              <w:t xml:space="preserve">of a month </w:t>
            </w:r>
            <w:r w:rsidR="0046456B">
              <w:rPr>
                <w:rFonts w:ascii="Arial" w:hAnsi="Arial" w:cs="Arial"/>
                <w:bCs/>
              </w:rPr>
              <w:t xml:space="preserve">on </w:t>
            </w:r>
            <w:r w:rsidR="00091D4F">
              <w:rPr>
                <w:rFonts w:ascii="Arial" w:hAnsi="Arial" w:cs="Arial"/>
                <w:bCs/>
              </w:rPr>
              <w:t xml:space="preserve"> 6</w:t>
            </w:r>
            <w:r w:rsidR="00091D4F" w:rsidRPr="00091D4F">
              <w:rPr>
                <w:rFonts w:ascii="Arial" w:hAnsi="Arial" w:cs="Arial"/>
                <w:bCs/>
                <w:vertAlign w:val="superscript"/>
              </w:rPr>
              <w:t>th</w:t>
            </w:r>
            <w:r w:rsidR="00091D4F">
              <w:rPr>
                <w:rFonts w:ascii="Arial" w:hAnsi="Arial" w:cs="Arial"/>
                <w:bCs/>
              </w:rPr>
              <w:t xml:space="preserve"> of the </w:t>
            </w:r>
            <w:r w:rsidR="00BF09BF">
              <w:rPr>
                <w:rFonts w:ascii="Arial" w:hAnsi="Arial" w:cs="Arial"/>
                <w:bCs/>
              </w:rPr>
              <w:t>following</w:t>
            </w:r>
            <w:r w:rsidR="00091D4F">
              <w:rPr>
                <w:rFonts w:ascii="Arial" w:hAnsi="Arial" w:cs="Arial"/>
                <w:bCs/>
              </w:rPr>
              <w:t xml:space="preserve"> month and  after reconciliation with sales </w:t>
            </w:r>
            <w:r w:rsidR="00BF09BF">
              <w:rPr>
                <w:rFonts w:ascii="Arial" w:hAnsi="Arial" w:cs="Arial"/>
                <w:bCs/>
              </w:rPr>
              <w:t xml:space="preserve">teams </w:t>
            </w:r>
            <w:r w:rsidR="00091D4F">
              <w:rPr>
                <w:rFonts w:ascii="Arial" w:hAnsi="Arial" w:cs="Arial"/>
                <w:bCs/>
              </w:rPr>
              <w:t xml:space="preserve">by regulatory relations and banking </w:t>
            </w:r>
            <w:r>
              <w:rPr>
                <w:rFonts w:ascii="Arial" w:hAnsi="Arial" w:cs="Arial"/>
                <w:bCs/>
              </w:rPr>
              <w:t xml:space="preserve">team </w:t>
            </w:r>
            <w:r w:rsidR="00091D4F">
              <w:rPr>
                <w:rFonts w:ascii="Arial" w:hAnsi="Arial" w:cs="Arial"/>
                <w:bCs/>
              </w:rPr>
              <w:t xml:space="preserve">the attendees’ of former meeting will again sit </w:t>
            </w:r>
            <w:r w:rsidR="006E4540">
              <w:rPr>
                <w:rFonts w:ascii="Arial" w:hAnsi="Arial" w:cs="Arial"/>
                <w:bCs/>
              </w:rPr>
              <w:t>on 17</w:t>
            </w:r>
            <w:r w:rsidR="006E4540" w:rsidRPr="006E4540">
              <w:rPr>
                <w:rFonts w:ascii="Arial" w:hAnsi="Arial" w:cs="Arial"/>
                <w:bCs/>
                <w:vertAlign w:val="superscript"/>
              </w:rPr>
              <w:t>th</w:t>
            </w:r>
            <w:r w:rsidR="006E4540">
              <w:rPr>
                <w:rFonts w:ascii="Arial" w:hAnsi="Arial" w:cs="Arial"/>
                <w:bCs/>
              </w:rPr>
              <w:t xml:space="preserve"> of the </w:t>
            </w:r>
            <w:r w:rsidR="00BF09BF">
              <w:rPr>
                <w:rFonts w:ascii="Arial" w:hAnsi="Arial" w:cs="Arial"/>
                <w:bCs/>
              </w:rPr>
              <w:t>same</w:t>
            </w:r>
            <w:r w:rsidR="006E4540">
              <w:rPr>
                <w:rFonts w:ascii="Arial" w:hAnsi="Arial" w:cs="Arial"/>
                <w:bCs/>
              </w:rPr>
              <w:t xml:space="preserve"> month </w:t>
            </w:r>
            <w:r w:rsidR="00091D4F">
              <w:rPr>
                <w:rFonts w:ascii="Arial" w:hAnsi="Arial" w:cs="Arial"/>
                <w:bCs/>
              </w:rPr>
              <w:t xml:space="preserve">and will </w:t>
            </w:r>
            <w:r w:rsidR="0046456B">
              <w:rPr>
                <w:rFonts w:ascii="Arial" w:hAnsi="Arial" w:cs="Arial"/>
                <w:bCs/>
              </w:rPr>
              <w:t xml:space="preserve">sign </w:t>
            </w:r>
            <w:r w:rsidR="00091D4F">
              <w:rPr>
                <w:rFonts w:ascii="Arial" w:hAnsi="Arial" w:cs="Arial"/>
                <w:bCs/>
              </w:rPr>
              <w:t xml:space="preserve"> a document of reconciliation for future reference.</w:t>
            </w:r>
          </w:p>
          <w:p w:rsidR="00091D4F" w:rsidRDefault="00091D4F" w:rsidP="00091D4F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Finance will send all the copy of current month invoices within the second day of the following month</w:t>
            </w:r>
            <w:r w:rsidR="00F26FB7">
              <w:rPr>
                <w:rFonts w:ascii="Arial" w:hAnsi="Arial" w:cs="Arial"/>
                <w:bCs/>
              </w:rPr>
              <w:t xml:space="preserve"> and</w:t>
            </w:r>
            <w:r>
              <w:rPr>
                <w:rFonts w:ascii="Arial" w:hAnsi="Arial" w:cs="Arial"/>
                <w:bCs/>
              </w:rPr>
              <w:t xml:space="preserve"> Gateway team will </w:t>
            </w:r>
            <w:r w:rsidR="00E63796">
              <w:rPr>
                <w:rFonts w:ascii="Arial" w:hAnsi="Arial" w:cs="Arial"/>
                <w:bCs/>
              </w:rPr>
              <w:t xml:space="preserve">provide feedback </w:t>
            </w:r>
            <w:r>
              <w:rPr>
                <w:rFonts w:ascii="Arial" w:hAnsi="Arial" w:cs="Arial"/>
                <w:bCs/>
              </w:rPr>
              <w:t xml:space="preserve">and confirm </w:t>
            </w:r>
            <w:r w:rsidR="00F26FB7">
              <w:rPr>
                <w:rFonts w:ascii="Arial" w:hAnsi="Arial" w:cs="Arial"/>
                <w:bCs/>
              </w:rPr>
              <w:t xml:space="preserve">usage </w:t>
            </w:r>
            <w:r>
              <w:rPr>
                <w:rFonts w:ascii="Arial" w:hAnsi="Arial" w:cs="Arial"/>
                <w:bCs/>
              </w:rPr>
              <w:t xml:space="preserve">for payment by </w:t>
            </w:r>
            <w:r w:rsidR="00F26FB7">
              <w:rPr>
                <w:rFonts w:ascii="Arial" w:hAnsi="Arial" w:cs="Arial"/>
                <w:bCs/>
              </w:rPr>
              <w:t>5</w:t>
            </w:r>
            <w:r w:rsidR="00F26FB7" w:rsidRPr="00CD52F3">
              <w:rPr>
                <w:rFonts w:ascii="Arial" w:hAnsi="Arial" w:cs="Arial"/>
                <w:bCs/>
                <w:vertAlign w:val="superscript"/>
              </w:rPr>
              <w:t>th</w:t>
            </w:r>
            <w:r w:rsidR="00F26FB7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of the following month, which will be submitted to HODs for final approval.</w:t>
            </w:r>
          </w:p>
          <w:p w:rsidR="00E23D82" w:rsidRPr="004F7563" w:rsidRDefault="006E4540" w:rsidP="00674D31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 w:rsidRPr="006E4540">
              <w:rPr>
                <w:rFonts w:ascii="Arial" w:hAnsi="Arial" w:cs="Arial"/>
                <w:bCs/>
              </w:rPr>
              <w:t>An Excel sheet will be prepared by Finance</w:t>
            </w:r>
            <w:r w:rsidR="00F26FB7">
              <w:rPr>
                <w:rFonts w:ascii="Arial" w:hAnsi="Arial" w:cs="Arial"/>
                <w:bCs/>
              </w:rPr>
              <w:t xml:space="preserve"> incorporating s</w:t>
            </w:r>
            <w:r w:rsidR="00F26FB7" w:rsidRPr="006E4540">
              <w:rPr>
                <w:rFonts w:ascii="Arial" w:hAnsi="Arial" w:cs="Arial"/>
                <w:bCs/>
              </w:rPr>
              <w:t>uppliers, l</w:t>
            </w:r>
            <w:r w:rsidR="00F26FB7">
              <w:rPr>
                <w:rFonts w:ascii="Arial" w:hAnsi="Arial" w:cs="Arial"/>
                <w:bCs/>
              </w:rPr>
              <w:t>ink ID, invoices, LD</w:t>
            </w:r>
            <w:r w:rsidR="0045162E">
              <w:rPr>
                <w:rFonts w:ascii="Arial" w:hAnsi="Arial" w:cs="Arial"/>
                <w:bCs/>
              </w:rPr>
              <w:t xml:space="preserve"> value,</w:t>
            </w:r>
            <w:r w:rsidR="00F26FB7" w:rsidRPr="006E4540">
              <w:rPr>
                <w:rFonts w:ascii="Arial" w:hAnsi="Arial" w:cs="Arial"/>
                <w:bCs/>
              </w:rPr>
              <w:t xml:space="preserve"> TDS/VAT</w:t>
            </w:r>
            <w:r w:rsidR="0045162E">
              <w:rPr>
                <w:rFonts w:ascii="Arial" w:hAnsi="Arial" w:cs="Arial"/>
                <w:bCs/>
              </w:rPr>
              <w:t xml:space="preserve">, payable amount </w:t>
            </w:r>
            <w:r w:rsidR="0045162E" w:rsidRPr="006E4540">
              <w:rPr>
                <w:rFonts w:ascii="Arial" w:hAnsi="Arial" w:cs="Arial"/>
                <w:bCs/>
              </w:rPr>
              <w:t xml:space="preserve">so all information can be viewed </w:t>
            </w:r>
            <w:r w:rsidR="0045162E">
              <w:rPr>
                <w:rFonts w:ascii="Arial" w:hAnsi="Arial" w:cs="Arial"/>
                <w:bCs/>
              </w:rPr>
              <w:t>and</w:t>
            </w:r>
            <w:r w:rsidR="0045162E" w:rsidRPr="006E4540">
              <w:rPr>
                <w:rFonts w:ascii="Arial" w:hAnsi="Arial" w:cs="Arial"/>
                <w:bCs/>
              </w:rPr>
              <w:t xml:space="preserve"> reckoned at one go during </w:t>
            </w:r>
            <w:r w:rsidR="0045162E">
              <w:rPr>
                <w:rFonts w:ascii="Arial" w:hAnsi="Arial" w:cs="Arial"/>
                <w:bCs/>
              </w:rPr>
              <w:t>MT’s confirmation for payments and</w:t>
            </w:r>
            <w:r w:rsidR="0045162E" w:rsidRPr="006E4540">
              <w:rPr>
                <w:rFonts w:ascii="Arial" w:hAnsi="Arial" w:cs="Arial"/>
                <w:bCs/>
              </w:rPr>
              <w:t xml:space="preserve"> applying to B</w:t>
            </w:r>
            <w:r w:rsidR="0045162E">
              <w:rPr>
                <w:rFonts w:ascii="Arial" w:hAnsi="Arial" w:cs="Arial"/>
                <w:bCs/>
              </w:rPr>
              <w:t>angladesh Bank</w:t>
            </w:r>
            <w:r w:rsidR="0045162E" w:rsidRPr="006E4540">
              <w:rPr>
                <w:rFonts w:ascii="Arial" w:hAnsi="Arial" w:cs="Arial"/>
                <w:bCs/>
              </w:rPr>
              <w:t xml:space="preserve"> for approvals</w:t>
            </w:r>
            <w:r w:rsidR="0045162E">
              <w:rPr>
                <w:rFonts w:ascii="Arial" w:hAnsi="Arial" w:cs="Arial"/>
                <w:bCs/>
              </w:rPr>
              <w:t xml:space="preserve">. This excel sheet </w:t>
            </w:r>
            <w:r w:rsidR="00F26FB7">
              <w:rPr>
                <w:rFonts w:ascii="Arial" w:hAnsi="Arial" w:cs="Arial"/>
                <w:bCs/>
              </w:rPr>
              <w:t xml:space="preserve">will be shared with </w:t>
            </w:r>
            <w:r w:rsidRPr="006E4540">
              <w:rPr>
                <w:rFonts w:ascii="Arial" w:hAnsi="Arial" w:cs="Arial"/>
                <w:bCs/>
              </w:rPr>
              <w:t>R</w:t>
            </w:r>
            <w:r w:rsidR="00F26FB7">
              <w:rPr>
                <w:rFonts w:ascii="Arial" w:hAnsi="Arial" w:cs="Arial"/>
                <w:bCs/>
              </w:rPr>
              <w:t>egulatory relation</w:t>
            </w:r>
            <w:r w:rsidRPr="006E4540">
              <w:rPr>
                <w:rFonts w:ascii="Arial" w:hAnsi="Arial" w:cs="Arial"/>
                <w:bCs/>
              </w:rPr>
              <w:t xml:space="preserve"> </w:t>
            </w:r>
            <w:r w:rsidR="00F26FB7">
              <w:rPr>
                <w:rFonts w:ascii="Arial" w:hAnsi="Arial" w:cs="Arial"/>
                <w:bCs/>
              </w:rPr>
              <w:t>team and</w:t>
            </w:r>
            <w:r w:rsidRPr="006E4540">
              <w:rPr>
                <w:rFonts w:ascii="Arial" w:hAnsi="Arial" w:cs="Arial"/>
                <w:bCs/>
              </w:rPr>
              <w:t xml:space="preserve"> Gateway </w:t>
            </w:r>
            <w:r w:rsidR="00F26FB7">
              <w:rPr>
                <w:rFonts w:ascii="Arial" w:hAnsi="Arial" w:cs="Arial"/>
                <w:bCs/>
              </w:rPr>
              <w:t>team</w:t>
            </w:r>
            <w:r w:rsidR="0045162E">
              <w:rPr>
                <w:rFonts w:ascii="Arial" w:hAnsi="Arial" w:cs="Arial"/>
                <w:bCs/>
              </w:rPr>
              <w:t xml:space="preserve"> for doing the needful</w:t>
            </w:r>
            <w:r w:rsidRPr="006E4540">
              <w:rPr>
                <w:rFonts w:ascii="Arial" w:hAnsi="Arial" w:cs="Arial"/>
                <w:bCs/>
              </w:rPr>
              <w:t xml:space="preserve">. </w:t>
            </w:r>
          </w:p>
        </w:tc>
      </w:tr>
      <w:tr w:rsidR="00AB43F3" w:rsidTr="00AB43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:rsidR="00AB43F3" w:rsidRPr="00AF4F55" w:rsidRDefault="00AB43F3" w:rsidP="000729F7">
            <w:pPr>
              <w:pStyle w:val="ListParagraph"/>
              <w:ind w:left="0"/>
              <w:rPr>
                <w:rFonts w:ascii="Arial" w:hAnsi="Arial" w:cs="Arial"/>
                <w:bCs w:val="0"/>
              </w:rPr>
            </w:pPr>
          </w:p>
        </w:tc>
        <w:tc>
          <w:tcPr>
            <w:tcW w:w="7706" w:type="dxa"/>
          </w:tcPr>
          <w:p w:rsidR="00AB43F3" w:rsidRPr="00AF4F55" w:rsidRDefault="00D64B51" w:rsidP="000729F7">
            <w:pPr>
              <w:pStyle w:val="ListParagraph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</w:rPr>
            </w:pPr>
            <w:r>
              <w:object w:dxaOrig="7425" w:dyaOrig="64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1.25pt;height:320.25pt" o:ole="">
                  <v:imagedata r:id="rId5" o:title=""/>
                </v:shape>
                <o:OLEObject Type="Embed" ProgID="PBrush" ShapeID="_x0000_i1025" DrawAspect="Content" ObjectID="_1581437425" r:id="rId6"/>
              </w:object>
            </w:r>
            <w:bookmarkStart w:id="0" w:name="_GoBack"/>
            <w:bookmarkEnd w:id="0"/>
          </w:p>
        </w:tc>
      </w:tr>
    </w:tbl>
    <w:p w:rsidR="002B165D" w:rsidRDefault="002B165D"/>
    <w:sectPr w:rsidR="002B1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A051C"/>
    <w:multiLevelType w:val="hybridMultilevel"/>
    <w:tmpl w:val="D8CA719E"/>
    <w:lvl w:ilvl="0" w:tplc="D070E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64C1C"/>
    <w:multiLevelType w:val="hybridMultilevel"/>
    <w:tmpl w:val="A7E22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E7966"/>
    <w:multiLevelType w:val="hybridMultilevel"/>
    <w:tmpl w:val="05F4D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F18F3"/>
    <w:multiLevelType w:val="hybridMultilevel"/>
    <w:tmpl w:val="1F78B108"/>
    <w:lvl w:ilvl="0" w:tplc="08F63F5A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833B64"/>
    <w:multiLevelType w:val="hybridMultilevel"/>
    <w:tmpl w:val="37A4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65D"/>
    <w:rsid w:val="00001C51"/>
    <w:rsid w:val="00030F34"/>
    <w:rsid w:val="00040311"/>
    <w:rsid w:val="000729F7"/>
    <w:rsid w:val="000769B9"/>
    <w:rsid w:val="00091D4F"/>
    <w:rsid w:val="000B2932"/>
    <w:rsid w:val="000B3749"/>
    <w:rsid w:val="001078AA"/>
    <w:rsid w:val="00116920"/>
    <w:rsid w:val="0012668D"/>
    <w:rsid w:val="00157ABF"/>
    <w:rsid w:val="00167FC2"/>
    <w:rsid w:val="001737B4"/>
    <w:rsid w:val="001829CF"/>
    <w:rsid w:val="001B6BA0"/>
    <w:rsid w:val="0021129C"/>
    <w:rsid w:val="002A7C75"/>
    <w:rsid w:val="002B165D"/>
    <w:rsid w:val="002E37ED"/>
    <w:rsid w:val="00372719"/>
    <w:rsid w:val="0037543F"/>
    <w:rsid w:val="003843F1"/>
    <w:rsid w:val="00393E42"/>
    <w:rsid w:val="003A4244"/>
    <w:rsid w:val="003D7A78"/>
    <w:rsid w:val="00410361"/>
    <w:rsid w:val="00422E04"/>
    <w:rsid w:val="0043325A"/>
    <w:rsid w:val="0045162E"/>
    <w:rsid w:val="00453EF0"/>
    <w:rsid w:val="00461A2C"/>
    <w:rsid w:val="0046456B"/>
    <w:rsid w:val="0047758F"/>
    <w:rsid w:val="00492784"/>
    <w:rsid w:val="004D3A56"/>
    <w:rsid w:val="004D77FB"/>
    <w:rsid w:val="004F7563"/>
    <w:rsid w:val="005424D5"/>
    <w:rsid w:val="00587919"/>
    <w:rsid w:val="005A0260"/>
    <w:rsid w:val="005D4DAC"/>
    <w:rsid w:val="005D7B12"/>
    <w:rsid w:val="00615C74"/>
    <w:rsid w:val="00625D27"/>
    <w:rsid w:val="006468DF"/>
    <w:rsid w:val="00664197"/>
    <w:rsid w:val="00674D31"/>
    <w:rsid w:val="006771EA"/>
    <w:rsid w:val="006920E0"/>
    <w:rsid w:val="00693B7B"/>
    <w:rsid w:val="006C4682"/>
    <w:rsid w:val="006E4540"/>
    <w:rsid w:val="006F4072"/>
    <w:rsid w:val="007060B3"/>
    <w:rsid w:val="00730798"/>
    <w:rsid w:val="00782EE8"/>
    <w:rsid w:val="007D2C5B"/>
    <w:rsid w:val="00835818"/>
    <w:rsid w:val="008534E7"/>
    <w:rsid w:val="008606E4"/>
    <w:rsid w:val="0089265C"/>
    <w:rsid w:val="008C5511"/>
    <w:rsid w:val="009129D9"/>
    <w:rsid w:val="0092713F"/>
    <w:rsid w:val="00930140"/>
    <w:rsid w:val="00932F01"/>
    <w:rsid w:val="00940A55"/>
    <w:rsid w:val="0094791E"/>
    <w:rsid w:val="00957850"/>
    <w:rsid w:val="00981F5E"/>
    <w:rsid w:val="00991964"/>
    <w:rsid w:val="00A3689C"/>
    <w:rsid w:val="00A91F4B"/>
    <w:rsid w:val="00AB43F3"/>
    <w:rsid w:val="00AD5FA8"/>
    <w:rsid w:val="00AF4F55"/>
    <w:rsid w:val="00B2335A"/>
    <w:rsid w:val="00B40A0C"/>
    <w:rsid w:val="00B71E6B"/>
    <w:rsid w:val="00B73053"/>
    <w:rsid w:val="00B808AF"/>
    <w:rsid w:val="00BA3800"/>
    <w:rsid w:val="00BF09BF"/>
    <w:rsid w:val="00C741AB"/>
    <w:rsid w:val="00CD52F3"/>
    <w:rsid w:val="00D0097E"/>
    <w:rsid w:val="00D32C1B"/>
    <w:rsid w:val="00D64B51"/>
    <w:rsid w:val="00D809DF"/>
    <w:rsid w:val="00DF5493"/>
    <w:rsid w:val="00E23D82"/>
    <w:rsid w:val="00E25B3F"/>
    <w:rsid w:val="00E63796"/>
    <w:rsid w:val="00F26FB7"/>
    <w:rsid w:val="00F75F39"/>
    <w:rsid w:val="00FA6E2F"/>
    <w:rsid w:val="00FF022A"/>
    <w:rsid w:val="00FF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5B2678-6038-428A-AE6B-54FD9C00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9F7"/>
    <w:pPr>
      <w:ind w:left="720"/>
      <w:contextualSpacing/>
    </w:pPr>
  </w:style>
  <w:style w:type="table" w:styleId="TableGrid">
    <w:name w:val="Table Grid"/>
    <w:basedOn w:val="TableNormal"/>
    <w:uiPriority w:val="59"/>
    <w:rsid w:val="002A7C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393E4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0B2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5424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82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Abul Basher</dc:creator>
  <cp:lastModifiedBy>Kazi Faisal Ghani</cp:lastModifiedBy>
  <cp:revision>5</cp:revision>
  <cp:lastPrinted>2017-12-04T05:25:00Z</cp:lastPrinted>
  <dcterms:created xsi:type="dcterms:W3CDTF">2018-02-28T15:12:00Z</dcterms:created>
  <dcterms:modified xsi:type="dcterms:W3CDTF">2018-03-01T13:24:00Z</dcterms:modified>
</cp:coreProperties>
</file>