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69" w:rsidRDefault="004D0569" w:rsidP="00BF094A">
      <w:pPr>
        <w:pStyle w:val="Heading1"/>
        <w:ind w:left="-378"/>
        <w:rPr>
          <w:rFonts w:ascii="Cambria" w:hAnsi="Cambria" w:cs="Aparajita"/>
          <w:b/>
          <w:i/>
          <w:sz w:val="48"/>
          <w:szCs w:val="48"/>
          <w:u w:val="single"/>
        </w:rPr>
      </w:pPr>
      <w:r w:rsidRPr="001B3478">
        <w:rPr>
          <w:rFonts w:ascii="Cambria" w:hAnsi="Cambria" w:cs="Aparajita"/>
          <w:b/>
          <w:i/>
          <w:szCs w:val="48"/>
          <w:u w:val="single"/>
        </w:rPr>
        <w:t>Meeting Minutes</w:t>
      </w:r>
    </w:p>
    <w:p w:rsidR="004D0569" w:rsidRDefault="004D0569" w:rsidP="00BF094A">
      <w:pPr>
        <w:pStyle w:val="Heading1"/>
        <w:rPr>
          <w:rFonts w:ascii="Cambria" w:hAnsi="Cambria" w:cs="Aparajita"/>
          <w:b/>
          <w:i/>
          <w:sz w:val="36"/>
          <w:szCs w:val="48"/>
        </w:rPr>
      </w:pPr>
      <w:r>
        <w:rPr>
          <w:rFonts w:ascii="Cambria" w:hAnsi="Cambria" w:cs="Aparajita"/>
          <w:b/>
          <w:i/>
          <w:sz w:val="36"/>
          <w:szCs w:val="48"/>
        </w:rPr>
        <w:t>Technology Management Meeting</w:t>
      </w:r>
    </w:p>
    <w:p w:rsidR="00277D12" w:rsidRDefault="004C0F51" w:rsidP="00BF094A">
      <w:pPr>
        <w:jc w:val="center"/>
        <w:rPr>
          <w:rFonts w:ascii="Cambria" w:hAnsi="Cambria" w:cs="Aparajita"/>
          <w:b/>
          <w:i/>
          <w:sz w:val="32"/>
          <w:szCs w:val="32"/>
        </w:rPr>
      </w:pPr>
      <w:r>
        <w:rPr>
          <w:rFonts w:ascii="Cambria" w:hAnsi="Cambria" w:cs="Arial"/>
          <w:b/>
          <w:i/>
          <w:sz w:val="32"/>
          <w:szCs w:val="32"/>
        </w:rPr>
        <w:t>October – 10</w:t>
      </w:r>
      <w:r w:rsidR="004D0569">
        <w:rPr>
          <w:rFonts w:ascii="Cambria" w:hAnsi="Cambria" w:cs="Aparajita"/>
          <w:b/>
          <w:i/>
          <w:sz w:val="32"/>
          <w:szCs w:val="32"/>
        </w:rPr>
        <w:t>, 2016</w:t>
      </w:r>
    </w:p>
    <w:p w:rsidR="004D0569" w:rsidRDefault="004D0569" w:rsidP="004D0569">
      <w:pPr>
        <w:rPr>
          <w:rFonts w:ascii="Cambria" w:hAnsi="Cambria" w:cs="Aparajita"/>
          <w:b/>
          <w:i/>
          <w:sz w:val="32"/>
          <w:szCs w:val="32"/>
        </w:rPr>
      </w:pPr>
    </w:p>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0"/>
      </w:tblGrid>
      <w:tr w:rsidR="004D0569" w:rsidRPr="00551A40" w:rsidTr="00511C50">
        <w:trPr>
          <w:trHeight w:val="368"/>
        </w:trPr>
        <w:tc>
          <w:tcPr>
            <w:tcW w:w="11070" w:type="dxa"/>
            <w:tcBorders>
              <w:top w:val="single" w:sz="4" w:space="0" w:color="auto"/>
              <w:bottom w:val="single" w:sz="4" w:space="0" w:color="auto"/>
            </w:tcBorders>
            <w:shd w:val="clear" w:color="auto" w:fill="C2D69B"/>
          </w:tcPr>
          <w:p w:rsidR="004D0569" w:rsidRPr="00551A40" w:rsidRDefault="00970087" w:rsidP="00134F38">
            <w:pPr>
              <w:spacing w:before="60"/>
              <w:ind w:right="-115"/>
              <w:rPr>
                <w:rFonts w:ascii="Calibri" w:hAnsi="Calibri" w:cs="Calibri"/>
                <w:b/>
                <w:szCs w:val="24"/>
              </w:rPr>
            </w:pPr>
            <w:r>
              <w:rPr>
                <w:rFonts w:ascii="Calibri" w:hAnsi="Calibri" w:cs="Calibri"/>
                <w:b/>
                <w:szCs w:val="24"/>
              </w:rPr>
              <w:t xml:space="preserve">       </w:t>
            </w:r>
            <w:r w:rsidR="004D0569" w:rsidRPr="00551A40">
              <w:rPr>
                <w:rFonts w:ascii="Calibri" w:hAnsi="Calibri" w:cs="Calibri"/>
                <w:b/>
                <w:szCs w:val="24"/>
              </w:rPr>
              <w:t>Attendees</w:t>
            </w:r>
          </w:p>
        </w:tc>
      </w:tr>
      <w:tr w:rsidR="004D0569" w:rsidRPr="001B3478" w:rsidTr="00511C50">
        <w:trPr>
          <w:trHeight w:val="1493"/>
        </w:trPr>
        <w:tc>
          <w:tcPr>
            <w:tcW w:w="11070" w:type="dxa"/>
            <w:tcBorders>
              <w:top w:val="nil"/>
              <w:bottom w:val="single" w:sz="4" w:space="0" w:color="auto"/>
            </w:tcBorders>
            <w:shd w:val="clear" w:color="auto" w:fill="D9D9D9"/>
          </w:tcPr>
          <w:p w:rsidR="004D0569" w:rsidRDefault="004D0569" w:rsidP="00A51452">
            <w:pPr>
              <w:pStyle w:val="ListParagraph"/>
              <w:numPr>
                <w:ilvl w:val="0"/>
                <w:numId w:val="1"/>
              </w:numPr>
              <w:spacing w:after="0" w:line="240" w:lineRule="auto"/>
              <w:contextualSpacing w:val="0"/>
            </w:pPr>
            <w:r>
              <w:t>Md. Arif Al Islam (CEO)</w:t>
            </w:r>
          </w:p>
          <w:p w:rsidR="00A97E2C" w:rsidRDefault="00A97E2C" w:rsidP="00A51452">
            <w:pPr>
              <w:pStyle w:val="ListParagraph"/>
              <w:numPr>
                <w:ilvl w:val="0"/>
                <w:numId w:val="1"/>
              </w:numPr>
              <w:spacing w:after="0" w:line="240" w:lineRule="auto"/>
              <w:contextualSpacing w:val="0"/>
            </w:pPr>
            <w:r>
              <w:t>Rony Riad Rashid (CMO)</w:t>
            </w:r>
          </w:p>
          <w:p w:rsidR="004D0569" w:rsidRDefault="004D0569" w:rsidP="00A51452">
            <w:pPr>
              <w:pStyle w:val="ListParagraph"/>
              <w:numPr>
                <w:ilvl w:val="0"/>
                <w:numId w:val="1"/>
              </w:numPr>
              <w:spacing w:after="0" w:line="240" w:lineRule="auto"/>
              <w:contextualSpacing w:val="0"/>
            </w:pPr>
            <w:r>
              <w:t>Jasim Uddin (CFO)</w:t>
            </w:r>
          </w:p>
          <w:p w:rsidR="00F050CD" w:rsidRDefault="00F050CD" w:rsidP="00A51452">
            <w:pPr>
              <w:pStyle w:val="ListParagraph"/>
              <w:numPr>
                <w:ilvl w:val="0"/>
                <w:numId w:val="1"/>
              </w:numPr>
              <w:spacing w:after="0" w:line="240" w:lineRule="auto"/>
              <w:contextualSpacing w:val="0"/>
            </w:pPr>
            <w:r>
              <w:t>AKM Mahmud Hossain (GM, OM1)</w:t>
            </w:r>
          </w:p>
          <w:p w:rsidR="00CD7467" w:rsidRDefault="00A85819" w:rsidP="00A51452">
            <w:pPr>
              <w:pStyle w:val="ListParagraph"/>
              <w:numPr>
                <w:ilvl w:val="0"/>
                <w:numId w:val="1"/>
              </w:numPr>
              <w:spacing w:after="0" w:line="240" w:lineRule="auto"/>
              <w:contextualSpacing w:val="0"/>
            </w:pPr>
            <w:r>
              <w:t>Sharmin Zaman (GM</w:t>
            </w:r>
            <w:r w:rsidR="00CD7467">
              <w:t>, Sales</w:t>
            </w:r>
            <w:r>
              <w:t xml:space="preserve"> &amp; Marketing</w:t>
            </w:r>
            <w:r w:rsidR="00CD7467">
              <w:t>)</w:t>
            </w:r>
          </w:p>
          <w:p w:rsidR="00D93DE5" w:rsidRDefault="00D93DE5" w:rsidP="00A51452">
            <w:pPr>
              <w:pStyle w:val="ListParagraph"/>
              <w:numPr>
                <w:ilvl w:val="0"/>
                <w:numId w:val="1"/>
              </w:numPr>
              <w:spacing w:after="0" w:line="240" w:lineRule="auto"/>
              <w:contextualSpacing w:val="0"/>
            </w:pPr>
            <w:r>
              <w:t>Muhitur Rahman Shuvo (GM, PAD)</w:t>
            </w:r>
          </w:p>
          <w:p w:rsidR="00D93DE5" w:rsidRDefault="00D93DE5" w:rsidP="00D93DE5">
            <w:pPr>
              <w:pStyle w:val="ListParagraph"/>
              <w:numPr>
                <w:ilvl w:val="0"/>
                <w:numId w:val="1"/>
              </w:numPr>
              <w:spacing w:after="0" w:line="240" w:lineRule="auto"/>
              <w:contextualSpacing w:val="0"/>
            </w:pPr>
            <w:r>
              <w:t>Md. Ilmul Haque (GM, Gateway Operations)</w:t>
            </w:r>
          </w:p>
          <w:p w:rsidR="00D93DE5" w:rsidRDefault="00D93DE5" w:rsidP="00D93DE5">
            <w:pPr>
              <w:pStyle w:val="ListParagraph"/>
              <w:numPr>
                <w:ilvl w:val="0"/>
                <w:numId w:val="1"/>
              </w:numPr>
              <w:spacing w:after="0" w:line="240" w:lineRule="auto"/>
              <w:contextualSpacing w:val="0"/>
            </w:pPr>
            <w:r>
              <w:t>Md. A Jabbar Kabir (HoD, OM2)</w:t>
            </w:r>
          </w:p>
          <w:p w:rsidR="004D0569" w:rsidRDefault="004D0569" w:rsidP="00A51452">
            <w:pPr>
              <w:pStyle w:val="ListParagraph"/>
              <w:numPr>
                <w:ilvl w:val="0"/>
                <w:numId w:val="1"/>
              </w:numPr>
              <w:spacing w:after="0" w:line="240" w:lineRule="auto"/>
              <w:contextualSpacing w:val="0"/>
            </w:pPr>
            <w:r w:rsidRPr="00706EE5">
              <w:t>Md.</w:t>
            </w:r>
            <w:r>
              <w:t xml:space="preserve"> Shariful Islam (HoD, NOC)</w:t>
            </w:r>
          </w:p>
          <w:p w:rsidR="00005D25" w:rsidRDefault="00F17A15" w:rsidP="00A51452">
            <w:pPr>
              <w:pStyle w:val="ListParagraph"/>
              <w:numPr>
                <w:ilvl w:val="0"/>
                <w:numId w:val="1"/>
              </w:numPr>
              <w:spacing w:after="0" w:line="240" w:lineRule="auto"/>
              <w:contextualSpacing w:val="0"/>
            </w:pPr>
            <w:r>
              <w:t xml:space="preserve">Md. </w:t>
            </w:r>
            <w:r w:rsidR="00005D25">
              <w:t>Musleh Uddin (HoD, P &amp; P)</w:t>
            </w:r>
          </w:p>
          <w:p w:rsidR="004D0569" w:rsidRDefault="004D0569" w:rsidP="00A51452">
            <w:pPr>
              <w:pStyle w:val="ListParagraph"/>
              <w:numPr>
                <w:ilvl w:val="0"/>
                <w:numId w:val="1"/>
              </w:numPr>
              <w:spacing w:after="0" w:line="240" w:lineRule="auto"/>
              <w:contextualSpacing w:val="0"/>
            </w:pPr>
            <w:r w:rsidRPr="00706EE5">
              <w:t>Farh</w:t>
            </w:r>
            <w:r>
              <w:t>an Solaiman (</w:t>
            </w:r>
            <w:r w:rsidR="00A97E2C">
              <w:t>Sr.</w:t>
            </w:r>
            <w:r>
              <w:t>Manager, Implementation)</w:t>
            </w:r>
          </w:p>
          <w:p w:rsidR="004D0569" w:rsidRDefault="004D0569" w:rsidP="00A51452">
            <w:pPr>
              <w:pStyle w:val="ListParagraph"/>
              <w:numPr>
                <w:ilvl w:val="0"/>
                <w:numId w:val="1"/>
              </w:numPr>
              <w:spacing w:after="0" w:line="240" w:lineRule="auto"/>
              <w:contextualSpacing w:val="0"/>
            </w:pPr>
            <w:r w:rsidRPr="00706EE5">
              <w:t>Huma</w:t>
            </w:r>
            <w:r>
              <w:t>yun Kabir Mollah (Sr. Manager, Supply Chain Management)</w:t>
            </w:r>
          </w:p>
          <w:p w:rsidR="00F050CD" w:rsidRDefault="00F050CD" w:rsidP="00A51452">
            <w:pPr>
              <w:pStyle w:val="ListParagraph"/>
              <w:numPr>
                <w:ilvl w:val="0"/>
                <w:numId w:val="1"/>
              </w:numPr>
              <w:spacing w:after="0" w:line="240" w:lineRule="auto"/>
              <w:contextualSpacing w:val="0"/>
            </w:pPr>
            <w:r>
              <w:t>Md. Mostafizur Rahman (</w:t>
            </w:r>
            <w:r w:rsidR="00CD54FD">
              <w:t xml:space="preserve">Sr. </w:t>
            </w:r>
            <w:r>
              <w:t>Manager, Corporate &amp; Regulatory Affairs)</w:t>
            </w:r>
          </w:p>
          <w:p w:rsidR="004D0569" w:rsidRDefault="004D0569" w:rsidP="00A51452">
            <w:pPr>
              <w:pStyle w:val="ListParagraph"/>
              <w:numPr>
                <w:ilvl w:val="0"/>
                <w:numId w:val="1"/>
              </w:numPr>
              <w:spacing w:after="0" w:line="240" w:lineRule="auto"/>
              <w:contextualSpacing w:val="0"/>
            </w:pPr>
            <w:r w:rsidRPr="00706EE5">
              <w:t>Pall</w:t>
            </w:r>
            <w:r>
              <w:t>ab Kumar Sikdar (</w:t>
            </w:r>
            <w:r w:rsidR="003C6B12">
              <w:t xml:space="preserve">Sr. </w:t>
            </w:r>
            <w:r>
              <w:t>Manager, IT)</w:t>
            </w:r>
          </w:p>
          <w:p w:rsidR="00CD7467" w:rsidRDefault="004D0569" w:rsidP="00A51452">
            <w:pPr>
              <w:pStyle w:val="ListParagraph"/>
              <w:numPr>
                <w:ilvl w:val="0"/>
                <w:numId w:val="1"/>
              </w:numPr>
              <w:spacing w:after="0" w:line="240" w:lineRule="auto"/>
              <w:contextualSpacing w:val="0"/>
            </w:pPr>
            <w:r>
              <w:t>Abedur Rahman (</w:t>
            </w:r>
            <w:r w:rsidR="00147366">
              <w:t>Sr.</w:t>
            </w:r>
            <w:r w:rsidR="000919EB">
              <w:t xml:space="preserve"> </w:t>
            </w:r>
            <w:r>
              <w:t>Manager, Quality Control)</w:t>
            </w:r>
          </w:p>
          <w:p w:rsidR="00C85CC7" w:rsidRDefault="00A51452" w:rsidP="00A51452">
            <w:pPr>
              <w:pStyle w:val="ListParagraph"/>
              <w:numPr>
                <w:ilvl w:val="0"/>
                <w:numId w:val="1"/>
              </w:numPr>
              <w:spacing w:after="0" w:line="240" w:lineRule="auto"/>
              <w:contextualSpacing w:val="0"/>
            </w:pPr>
            <w:r>
              <w:t>Iftekharul Uddin Priyom (Manager</w:t>
            </w:r>
            <w:r w:rsidR="002E5A69">
              <w:t>,</w:t>
            </w:r>
            <w:r w:rsidR="00CD7467">
              <w:t xml:space="preserve"> Marketing)</w:t>
            </w:r>
          </w:p>
          <w:p w:rsidR="00A51452" w:rsidRDefault="00A51452" w:rsidP="00A51452">
            <w:pPr>
              <w:pStyle w:val="ListParagraph"/>
              <w:numPr>
                <w:ilvl w:val="0"/>
                <w:numId w:val="1"/>
              </w:numPr>
              <w:spacing w:after="0" w:line="240" w:lineRule="auto"/>
              <w:rPr>
                <w:sz w:val="20"/>
              </w:rPr>
            </w:pPr>
            <w:r>
              <w:t>Faruq Ahmed (Sr. Manager, PAD)</w:t>
            </w:r>
          </w:p>
          <w:p w:rsidR="00A51452" w:rsidRDefault="003A05C4" w:rsidP="00CA7AD6">
            <w:pPr>
              <w:pStyle w:val="ListParagraph"/>
              <w:numPr>
                <w:ilvl w:val="0"/>
                <w:numId w:val="1"/>
              </w:numPr>
              <w:spacing w:after="0" w:line="240" w:lineRule="auto"/>
            </w:pPr>
            <w:r>
              <w:t>Golam Azam (</w:t>
            </w:r>
            <w:r w:rsidR="00A51452">
              <w:t>Manager, O &amp; M 1)</w:t>
            </w:r>
          </w:p>
          <w:p w:rsidR="00CA7AD6" w:rsidRDefault="00FE2302" w:rsidP="00CA7AD6">
            <w:pPr>
              <w:pStyle w:val="ListParagraph"/>
              <w:numPr>
                <w:ilvl w:val="0"/>
                <w:numId w:val="1"/>
              </w:numPr>
              <w:spacing w:after="0" w:line="240" w:lineRule="auto"/>
            </w:pPr>
            <w:r>
              <w:t>Arifin Haque (Manager, SCM)</w:t>
            </w:r>
          </w:p>
          <w:p w:rsidR="00CA7AD6" w:rsidRPr="001B3478" w:rsidRDefault="00FE2302" w:rsidP="00CA7AD6">
            <w:pPr>
              <w:pStyle w:val="ListParagraph"/>
              <w:numPr>
                <w:ilvl w:val="0"/>
                <w:numId w:val="1"/>
              </w:numPr>
              <w:spacing w:after="0" w:line="240" w:lineRule="auto"/>
            </w:pPr>
            <w:r>
              <w:t>Shah Md. Asif Mahmud (Asst. Mgr, SCM)</w:t>
            </w:r>
          </w:p>
        </w:tc>
      </w:tr>
    </w:tbl>
    <w:p w:rsidR="004D0569" w:rsidRDefault="004D0569" w:rsidP="004D0569"/>
    <w:p w:rsidR="004D0569" w:rsidRDefault="004D0569" w:rsidP="004D0569"/>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2022"/>
        <w:gridCol w:w="5940"/>
        <w:gridCol w:w="1283"/>
        <w:gridCol w:w="1417"/>
      </w:tblGrid>
      <w:tr w:rsidR="00B60E3B" w:rsidRPr="00B60E3B" w:rsidTr="00E9526D">
        <w:trPr>
          <w:trHeight w:val="422"/>
        </w:trPr>
        <w:tc>
          <w:tcPr>
            <w:tcW w:w="408"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Pr>
                <w:rFonts w:ascii="Calibri" w:hAnsi="Calibri" w:cs="Calibri"/>
                <w:b/>
                <w:szCs w:val="24"/>
              </w:rPr>
              <w:t>Sl</w:t>
            </w:r>
          </w:p>
        </w:tc>
        <w:tc>
          <w:tcPr>
            <w:tcW w:w="2022"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sidRPr="00551A40">
              <w:rPr>
                <w:rFonts w:ascii="Calibri" w:hAnsi="Calibri" w:cs="Calibri"/>
                <w:b/>
                <w:szCs w:val="24"/>
              </w:rPr>
              <w:t>Agenda Item</w:t>
            </w:r>
          </w:p>
        </w:tc>
        <w:tc>
          <w:tcPr>
            <w:tcW w:w="5940" w:type="dxa"/>
            <w:tcBorders>
              <w:top w:val="single" w:sz="4" w:space="0" w:color="auto"/>
              <w:bottom w:val="single" w:sz="4" w:space="0" w:color="auto"/>
            </w:tcBorders>
            <w:shd w:val="clear" w:color="auto" w:fill="C2D69B"/>
          </w:tcPr>
          <w:p w:rsidR="004D0569" w:rsidRPr="00551A40" w:rsidRDefault="004D0569" w:rsidP="00134F38">
            <w:pPr>
              <w:spacing w:before="60"/>
              <w:ind w:right="-18"/>
              <w:jc w:val="center"/>
              <w:rPr>
                <w:rFonts w:ascii="Calibri" w:hAnsi="Calibri" w:cs="Calibri"/>
                <w:b/>
                <w:szCs w:val="24"/>
              </w:rPr>
            </w:pPr>
            <w:r w:rsidRPr="00551A40">
              <w:rPr>
                <w:rFonts w:ascii="Calibri" w:hAnsi="Calibri" w:cs="Calibri"/>
                <w:b/>
                <w:szCs w:val="24"/>
              </w:rPr>
              <w:t>Discussion / Decision / Proposal</w:t>
            </w:r>
          </w:p>
        </w:tc>
        <w:tc>
          <w:tcPr>
            <w:tcW w:w="1283"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Responsible</w:t>
            </w:r>
          </w:p>
        </w:tc>
        <w:tc>
          <w:tcPr>
            <w:tcW w:w="1417"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Timeline</w:t>
            </w:r>
          </w:p>
        </w:tc>
      </w:tr>
      <w:tr w:rsidR="00B60E3B" w:rsidRPr="00B60E3B" w:rsidTr="00E9526D">
        <w:trPr>
          <w:trHeight w:val="1007"/>
        </w:trPr>
        <w:tc>
          <w:tcPr>
            <w:tcW w:w="408" w:type="dxa"/>
            <w:tcBorders>
              <w:top w:val="single" w:sz="4" w:space="0" w:color="auto"/>
            </w:tcBorders>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tcBorders>
              <w:top w:val="single" w:sz="4" w:space="0" w:color="auto"/>
            </w:tcBorders>
            <w:shd w:val="clear" w:color="auto" w:fill="D9D9D9"/>
          </w:tcPr>
          <w:p w:rsidR="00057B6B" w:rsidRDefault="00057B6B" w:rsidP="00227FFA">
            <w:pPr>
              <w:rPr>
                <w:b/>
                <w:szCs w:val="24"/>
              </w:rPr>
            </w:pPr>
            <w:r>
              <w:rPr>
                <w:b/>
                <w:szCs w:val="24"/>
              </w:rPr>
              <w:t xml:space="preserve">PAD: </w:t>
            </w:r>
          </w:p>
          <w:p w:rsidR="00227FFA" w:rsidRPr="00227FFA" w:rsidRDefault="00057B6B" w:rsidP="00227FFA">
            <w:pPr>
              <w:rPr>
                <w:b/>
                <w:szCs w:val="24"/>
              </w:rPr>
            </w:pPr>
            <w:r>
              <w:rPr>
                <w:b/>
                <w:szCs w:val="24"/>
              </w:rPr>
              <w:t xml:space="preserve">DHK – CTG – CXB </w:t>
            </w:r>
            <w:r w:rsidRPr="00057B6B">
              <w:rPr>
                <w:b/>
                <w:szCs w:val="24"/>
              </w:rPr>
              <w:t>Network Expansion</w:t>
            </w:r>
          </w:p>
          <w:p w:rsidR="00330F92" w:rsidRPr="00072749" w:rsidRDefault="00330F92" w:rsidP="00072749">
            <w:pPr>
              <w:rPr>
                <w:rFonts w:eastAsia="Calibri"/>
                <w:b/>
              </w:rPr>
            </w:pPr>
          </w:p>
        </w:tc>
        <w:tc>
          <w:tcPr>
            <w:tcW w:w="5940" w:type="dxa"/>
            <w:tcBorders>
              <w:top w:val="single" w:sz="4" w:space="0" w:color="auto"/>
            </w:tcBorders>
            <w:shd w:val="clear" w:color="auto" w:fill="D9D9D9"/>
          </w:tcPr>
          <w:p w:rsidR="00FC6E99" w:rsidRDefault="00DE4A6C" w:rsidP="00D445D1">
            <w:pPr>
              <w:spacing w:after="160" w:line="259" w:lineRule="auto"/>
            </w:pPr>
            <w:r>
              <w:t xml:space="preserve">HoD PAD presented a proposed UG fiber expansion scenario of DHK-CTG-CXB. The CEO instructed to align the routes, as per the diagram presented, considering the usage of Airtel POPs with Summit’s underground for connectivity. </w:t>
            </w:r>
          </w:p>
          <w:p w:rsidR="006F4CE6" w:rsidRDefault="00DE4A6C" w:rsidP="00D445D1">
            <w:pPr>
              <w:spacing w:after="160" w:line="259" w:lineRule="auto"/>
            </w:pPr>
            <w:r>
              <w:t>HoD CRA has been instructed</w:t>
            </w:r>
            <w:r w:rsidR="003D71A6">
              <w:t xml:space="preserve"> to see if </w:t>
            </w:r>
            <w:r w:rsidR="00FC6E99">
              <w:t xml:space="preserve">SCL can </w:t>
            </w:r>
            <w:r>
              <w:t>start Dhk-Ctg underground work (</w:t>
            </w:r>
            <w:r w:rsidR="003D71A6">
              <w:t>first</w:t>
            </w:r>
            <w:r>
              <w:t xml:space="preserve"> 50km </w:t>
            </w:r>
            <w:r w:rsidR="0088439A">
              <w:t>at least</w:t>
            </w:r>
            <w:r w:rsidR="00FC6E99">
              <w:t xml:space="preserve">) before the deadline of Dhk–Ctg </w:t>
            </w:r>
            <w:r w:rsidR="003D71A6">
              <w:t>four</w:t>
            </w:r>
            <w:r w:rsidR="00FC6E99">
              <w:t xml:space="preserve"> lane highway project completion and handover December deadline.</w:t>
            </w:r>
          </w:p>
          <w:p w:rsidR="003D71A6" w:rsidRDefault="003D71A6" w:rsidP="00D445D1">
            <w:pPr>
              <w:spacing w:after="160" w:line="259" w:lineRule="auto"/>
            </w:pPr>
            <w:r>
              <w:t>HoD O &amp; M 1 has been instructed to come up with an expedited plan for PGCP in the next tmt meeting</w:t>
            </w:r>
            <w:r w:rsidR="007F336A">
              <w:t>.</w:t>
            </w:r>
          </w:p>
          <w:p w:rsidR="008B395D" w:rsidRDefault="008B395D" w:rsidP="00D445D1">
            <w:pPr>
              <w:spacing w:after="160" w:line="259" w:lineRule="auto"/>
            </w:pPr>
            <w:r>
              <w:lastRenderedPageBreak/>
              <w:t>HoD PAD has been instructed to come up with PGCP POP plan in the TMT meeting on 24.10.2016</w:t>
            </w:r>
          </w:p>
          <w:p w:rsidR="008B395D" w:rsidRPr="00D204A4" w:rsidRDefault="008B395D" w:rsidP="00D445D1">
            <w:pPr>
              <w:spacing w:after="160" w:line="259" w:lineRule="auto"/>
            </w:pPr>
          </w:p>
        </w:tc>
        <w:tc>
          <w:tcPr>
            <w:tcW w:w="1283" w:type="dxa"/>
            <w:tcBorders>
              <w:top w:val="single" w:sz="4" w:space="0" w:color="auto"/>
            </w:tcBorders>
            <w:shd w:val="clear" w:color="auto" w:fill="D9D9D9"/>
          </w:tcPr>
          <w:p w:rsidR="002D036A" w:rsidRDefault="00FC6E99" w:rsidP="00134F38">
            <w:pPr>
              <w:rPr>
                <w:rFonts w:ascii="Calibri" w:hAnsi="Calibri" w:cs="Calibri"/>
                <w:sz w:val="22"/>
              </w:rPr>
            </w:pPr>
            <w:r>
              <w:rPr>
                <w:rFonts w:ascii="Calibri" w:hAnsi="Calibri" w:cs="Calibri"/>
                <w:sz w:val="22"/>
              </w:rPr>
              <w:lastRenderedPageBreak/>
              <w:t>HoD PAD</w:t>
            </w:r>
          </w:p>
          <w:p w:rsidR="00FC6E99" w:rsidRDefault="00FC6E99" w:rsidP="00134F38">
            <w:pPr>
              <w:rPr>
                <w:rFonts w:ascii="Calibri" w:hAnsi="Calibri" w:cs="Calibri"/>
                <w:sz w:val="22"/>
              </w:rPr>
            </w:pPr>
          </w:p>
          <w:p w:rsidR="00FC6E99" w:rsidRDefault="00FC6E99" w:rsidP="00134F38">
            <w:pPr>
              <w:rPr>
                <w:rFonts w:ascii="Calibri" w:hAnsi="Calibri" w:cs="Calibri"/>
                <w:sz w:val="22"/>
              </w:rPr>
            </w:pPr>
          </w:p>
          <w:p w:rsidR="00FC6E99" w:rsidRDefault="00FC6E99" w:rsidP="00134F38">
            <w:pPr>
              <w:rPr>
                <w:rFonts w:ascii="Calibri" w:hAnsi="Calibri" w:cs="Calibri"/>
                <w:sz w:val="22"/>
              </w:rPr>
            </w:pPr>
          </w:p>
          <w:p w:rsidR="00FC6E99" w:rsidRDefault="00FC6E99" w:rsidP="00134F38">
            <w:pPr>
              <w:rPr>
                <w:rFonts w:ascii="Calibri" w:hAnsi="Calibri" w:cs="Calibri"/>
                <w:sz w:val="22"/>
              </w:rPr>
            </w:pPr>
          </w:p>
          <w:p w:rsidR="00FC6E99" w:rsidRDefault="00FC6E99" w:rsidP="00134F38">
            <w:pPr>
              <w:rPr>
                <w:rFonts w:ascii="Calibri" w:hAnsi="Calibri" w:cs="Calibri"/>
                <w:sz w:val="22"/>
              </w:rPr>
            </w:pPr>
          </w:p>
          <w:p w:rsidR="00FC6E99" w:rsidRDefault="00FC6E99" w:rsidP="00134F38">
            <w:pPr>
              <w:rPr>
                <w:rFonts w:ascii="Calibri" w:hAnsi="Calibri" w:cs="Calibri"/>
                <w:sz w:val="22"/>
              </w:rPr>
            </w:pPr>
          </w:p>
          <w:p w:rsidR="00FC6E99" w:rsidRDefault="00FC6E99" w:rsidP="00134F38">
            <w:pPr>
              <w:rPr>
                <w:rFonts w:ascii="Calibri" w:hAnsi="Calibri" w:cs="Calibri"/>
                <w:sz w:val="22"/>
              </w:rPr>
            </w:pPr>
            <w:r>
              <w:rPr>
                <w:rFonts w:ascii="Calibri" w:hAnsi="Calibri" w:cs="Calibri"/>
                <w:sz w:val="22"/>
              </w:rPr>
              <w:t>HoD CRA</w:t>
            </w:r>
          </w:p>
          <w:p w:rsidR="003D71A6" w:rsidRDefault="003D71A6" w:rsidP="00134F38">
            <w:pPr>
              <w:rPr>
                <w:rFonts w:ascii="Calibri" w:hAnsi="Calibri" w:cs="Calibri"/>
                <w:sz w:val="22"/>
              </w:rPr>
            </w:pPr>
          </w:p>
          <w:p w:rsidR="003D71A6" w:rsidRDefault="003D71A6" w:rsidP="00134F38">
            <w:pPr>
              <w:rPr>
                <w:rFonts w:ascii="Calibri" w:hAnsi="Calibri" w:cs="Calibri"/>
                <w:sz w:val="22"/>
              </w:rPr>
            </w:pPr>
          </w:p>
          <w:p w:rsidR="003D71A6" w:rsidRDefault="003D71A6" w:rsidP="00134F38">
            <w:pPr>
              <w:rPr>
                <w:rFonts w:ascii="Calibri" w:hAnsi="Calibri" w:cs="Calibri"/>
                <w:sz w:val="22"/>
              </w:rPr>
            </w:pPr>
          </w:p>
          <w:p w:rsidR="003D71A6" w:rsidRDefault="008B395D" w:rsidP="00134F38">
            <w:pPr>
              <w:rPr>
                <w:rFonts w:ascii="Calibri" w:hAnsi="Calibri" w:cs="Calibri"/>
                <w:sz w:val="22"/>
              </w:rPr>
            </w:pPr>
            <w:r>
              <w:rPr>
                <w:rFonts w:ascii="Calibri" w:hAnsi="Calibri" w:cs="Calibri"/>
                <w:sz w:val="22"/>
              </w:rPr>
              <w:t>HoD O&amp;M1</w:t>
            </w:r>
          </w:p>
          <w:p w:rsidR="008B395D" w:rsidRDefault="008B395D" w:rsidP="00134F38">
            <w:pPr>
              <w:rPr>
                <w:rFonts w:ascii="Calibri" w:hAnsi="Calibri" w:cs="Calibri"/>
                <w:sz w:val="22"/>
              </w:rPr>
            </w:pPr>
          </w:p>
          <w:p w:rsidR="008B395D" w:rsidRDefault="008B395D" w:rsidP="00134F38">
            <w:pPr>
              <w:rPr>
                <w:rFonts w:ascii="Calibri" w:hAnsi="Calibri" w:cs="Calibri"/>
                <w:sz w:val="22"/>
              </w:rPr>
            </w:pPr>
          </w:p>
          <w:p w:rsidR="008B395D" w:rsidRDefault="008B395D" w:rsidP="00134F38">
            <w:pPr>
              <w:rPr>
                <w:rFonts w:ascii="Calibri" w:hAnsi="Calibri" w:cs="Calibri"/>
                <w:sz w:val="22"/>
              </w:rPr>
            </w:pPr>
            <w:r>
              <w:rPr>
                <w:rFonts w:ascii="Calibri" w:hAnsi="Calibri" w:cs="Calibri"/>
                <w:sz w:val="22"/>
              </w:rPr>
              <w:lastRenderedPageBreak/>
              <w:t>HoD PAD</w:t>
            </w:r>
          </w:p>
        </w:tc>
        <w:tc>
          <w:tcPr>
            <w:tcW w:w="1417" w:type="dxa"/>
            <w:tcBorders>
              <w:top w:val="single" w:sz="4" w:space="0" w:color="auto"/>
            </w:tcBorders>
            <w:shd w:val="clear" w:color="auto" w:fill="D9D9D9"/>
          </w:tcPr>
          <w:p w:rsidR="002D036A" w:rsidRDefault="007F336A" w:rsidP="00134F38">
            <w:pPr>
              <w:rPr>
                <w:rFonts w:ascii="Calibri" w:hAnsi="Calibri" w:cs="Calibri"/>
                <w:sz w:val="22"/>
              </w:rPr>
            </w:pPr>
            <w:r>
              <w:rPr>
                <w:rFonts w:ascii="Calibri" w:hAnsi="Calibri" w:cs="Calibri"/>
                <w:sz w:val="22"/>
              </w:rPr>
              <w:lastRenderedPageBreak/>
              <w:t>24.10.</w:t>
            </w:r>
            <w:r w:rsidR="00692FE8">
              <w:rPr>
                <w:rFonts w:ascii="Calibri" w:hAnsi="Calibri" w:cs="Calibri"/>
                <w:sz w:val="22"/>
              </w:rPr>
              <w:t>20</w:t>
            </w:r>
            <w:r>
              <w:rPr>
                <w:rFonts w:ascii="Calibri" w:hAnsi="Calibri" w:cs="Calibri"/>
                <w:sz w:val="22"/>
              </w:rPr>
              <w:t>16</w:t>
            </w:r>
          </w:p>
          <w:p w:rsidR="007F336A" w:rsidRDefault="007F336A" w:rsidP="00134F38">
            <w:pPr>
              <w:rPr>
                <w:rFonts w:ascii="Calibri" w:hAnsi="Calibri" w:cs="Calibri"/>
                <w:sz w:val="22"/>
              </w:rPr>
            </w:pPr>
          </w:p>
          <w:p w:rsidR="007F336A" w:rsidRDefault="007F336A" w:rsidP="00134F38">
            <w:pPr>
              <w:rPr>
                <w:rFonts w:ascii="Calibri" w:hAnsi="Calibri" w:cs="Calibri"/>
                <w:sz w:val="22"/>
              </w:rPr>
            </w:pPr>
          </w:p>
          <w:p w:rsidR="007F336A" w:rsidRDefault="007F336A" w:rsidP="00134F38">
            <w:pPr>
              <w:rPr>
                <w:rFonts w:ascii="Calibri" w:hAnsi="Calibri" w:cs="Calibri"/>
                <w:sz w:val="22"/>
              </w:rPr>
            </w:pPr>
          </w:p>
          <w:p w:rsidR="007F336A" w:rsidRDefault="007F336A" w:rsidP="00134F38">
            <w:pPr>
              <w:rPr>
                <w:rFonts w:ascii="Calibri" w:hAnsi="Calibri" w:cs="Calibri"/>
                <w:sz w:val="22"/>
              </w:rPr>
            </w:pPr>
          </w:p>
          <w:p w:rsidR="007F336A" w:rsidRDefault="007F336A" w:rsidP="00134F38">
            <w:pPr>
              <w:rPr>
                <w:rFonts w:ascii="Calibri" w:hAnsi="Calibri" w:cs="Calibri"/>
                <w:sz w:val="22"/>
              </w:rPr>
            </w:pPr>
          </w:p>
          <w:p w:rsidR="007F336A" w:rsidRDefault="007F336A" w:rsidP="00134F38">
            <w:pPr>
              <w:rPr>
                <w:rFonts w:ascii="Calibri" w:hAnsi="Calibri" w:cs="Calibri"/>
                <w:sz w:val="22"/>
              </w:rPr>
            </w:pPr>
          </w:p>
          <w:p w:rsidR="007F336A" w:rsidRDefault="007F336A" w:rsidP="00134F38">
            <w:pPr>
              <w:rPr>
                <w:rFonts w:ascii="Calibri" w:hAnsi="Calibri" w:cs="Calibri"/>
                <w:sz w:val="22"/>
              </w:rPr>
            </w:pPr>
            <w:r>
              <w:rPr>
                <w:rFonts w:ascii="Calibri" w:hAnsi="Calibri" w:cs="Calibri"/>
                <w:sz w:val="22"/>
              </w:rPr>
              <w:t>Open</w:t>
            </w:r>
          </w:p>
          <w:p w:rsidR="008B395D" w:rsidRDefault="008B395D" w:rsidP="00134F38">
            <w:pPr>
              <w:rPr>
                <w:rFonts w:ascii="Calibri" w:hAnsi="Calibri" w:cs="Calibri"/>
                <w:sz w:val="22"/>
              </w:rPr>
            </w:pPr>
          </w:p>
          <w:p w:rsidR="008B395D" w:rsidRDefault="008B395D" w:rsidP="00134F38">
            <w:pPr>
              <w:rPr>
                <w:rFonts w:ascii="Calibri" w:hAnsi="Calibri" w:cs="Calibri"/>
                <w:sz w:val="22"/>
              </w:rPr>
            </w:pPr>
          </w:p>
          <w:p w:rsidR="008B395D" w:rsidRDefault="008B395D" w:rsidP="00134F38">
            <w:pPr>
              <w:rPr>
                <w:rFonts w:ascii="Calibri" w:hAnsi="Calibri" w:cs="Calibri"/>
                <w:sz w:val="22"/>
              </w:rPr>
            </w:pPr>
          </w:p>
          <w:p w:rsidR="008B395D" w:rsidRDefault="008B395D" w:rsidP="00134F38">
            <w:pPr>
              <w:rPr>
                <w:rFonts w:ascii="Calibri" w:hAnsi="Calibri" w:cs="Calibri"/>
                <w:sz w:val="22"/>
              </w:rPr>
            </w:pPr>
            <w:r>
              <w:rPr>
                <w:rFonts w:ascii="Calibri" w:hAnsi="Calibri" w:cs="Calibri"/>
                <w:sz w:val="22"/>
              </w:rPr>
              <w:t>17.10.</w:t>
            </w:r>
            <w:r w:rsidR="00692FE8">
              <w:rPr>
                <w:rFonts w:ascii="Calibri" w:hAnsi="Calibri" w:cs="Calibri"/>
                <w:sz w:val="22"/>
              </w:rPr>
              <w:t>20</w:t>
            </w:r>
            <w:r>
              <w:rPr>
                <w:rFonts w:ascii="Calibri" w:hAnsi="Calibri" w:cs="Calibri"/>
                <w:sz w:val="22"/>
              </w:rPr>
              <w:t>16</w:t>
            </w:r>
          </w:p>
          <w:p w:rsidR="008B395D" w:rsidRDefault="008B395D" w:rsidP="00134F38">
            <w:pPr>
              <w:rPr>
                <w:rFonts w:ascii="Calibri" w:hAnsi="Calibri" w:cs="Calibri"/>
                <w:sz w:val="22"/>
              </w:rPr>
            </w:pPr>
          </w:p>
          <w:p w:rsidR="008B395D" w:rsidRDefault="008B395D" w:rsidP="00134F38">
            <w:pPr>
              <w:rPr>
                <w:rFonts w:ascii="Calibri" w:hAnsi="Calibri" w:cs="Calibri"/>
                <w:sz w:val="22"/>
              </w:rPr>
            </w:pPr>
          </w:p>
          <w:p w:rsidR="008B395D" w:rsidRDefault="008B395D" w:rsidP="00134F38">
            <w:pPr>
              <w:rPr>
                <w:rFonts w:ascii="Calibri" w:hAnsi="Calibri" w:cs="Calibri"/>
                <w:sz w:val="22"/>
              </w:rPr>
            </w:pPr>
            <w:r>
              <w:rPr>
                <w:rFonts w:ascii="Calibri" w:hAnsi="Calibri" w:cs="Calibri"/>
                <w:sz w:val="22"/>
              </w:rPr>
              <w:lastRenderedPageBreak/>
              <w:t>24.10.2016</w:t>
            </w:r>
          </w:p>
          <w:p w:rsidR="008B395D" w:rsidRPr="00AC1C78" w:rsidRDefault="008B395D" w:rsidP="00134F38">
            <w:pPr>
              <w:rPr>
                <w:rFonts w:ascii="Calibri" w:hAnsi="Calibri" w:cs="Calibri"/>
                <w:sz w:val="22"/>
              </w:rPr>
            </w:pPr>
          </w:p>
        </w:tc>
      </w:tr>
      <w:tr w:rsidR="00B60E3B" w:rsidRPr="00B60E3B" w:rsidTr="00E9526D">
        <w:trPr>
          <w:trHeight w:val="1250"/>
        </w:trPr>
        <w:tc>
          <w:tcPr>
            <w:tcW w:w="408" w:type="dxa"/>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4D0569" w:rsidRPr="00667FB0" w:rsidRDefault="00D878FE" w:rsidP="00330F92">
            <w:pPr>
              <w:rPr>
                <w:rFonts w:ascii="Calibri" w:eastAsia="Calibri" w:hAnsi="Calibri"/>
                <w:b/>
                <w:szCs w:val="24"/>
              </w:rPr>
            </w:pPr>
            <w:r w:rsidRPr="00667FB0">
              <w:rPr>
                <w:rFonts w:ascii="Calibri" w:eastAsia="Calibri" w:hAnsi="Calibri"/>
                <w:b/>
                <w:szCs w:val="24"/>
              </w:rPr>
              <w:t>SCL core network Architecture</w:t>
            </w:r>
          </w:p>
        </w:tc>
        <w:tc>
          <w:tcPr>
            <w:tcW w:w="5940" w:type="dxa"/>
            <w:tcBorders>
              <w:top w:val="single" w:sz="4" w:space="0" w:color="auto"/>
              <w:bottom w:val="single" w:sz="4" w:space="0" w:color="auto"/>
            </w:tcBorders>
            <w:shd w:val="clear" w:color="auto" w:fill="D9D9D9"/>
          </w:tcPr>
          <w:p w:rsidR="00D775A4" w:rsidRPr="009571AE" w:rsidRDefault="00D878FE" w:rsidP="00D878FE">
            <w:pPr>
              <w:spacing w:after="160" w:line="259" w:lineRule="auto"/>
            </w:pPr>
            <w:r>
              <w:t>HoD PAD presented a core network architecture plan for SCL. The CEO instructed to make a table regarding traffic inflow of all different core locations of SCL considered for proposed topology. The CEO wants to understand why Mirpur &amp; Paltan locations, for example, are not considered as core locations especially considering ISP business potential.</w:t>
            </w:r>
            <w:r w:rsidR="00F07DFD">
              <w:t xml:space="preserve"> A table with columns for both current traffic and projected traffic is expected.</w:t>
            </w:r>
          </w:p>
        </w:tc>
        <w:tc>
          <w:tcPr>
            <w:tcW w:w="1283" w:type="dxa"/>
            <w:shd w:val="clear" w:color="auto" w:fill="D9D9D9"/>
          </w:tcPr>
          <w:p w:rsidR="0044039C" w:rsidRDefault="00F07DFD" w:rsidP="00134F38">
            <w:pPr>
              <w:rPr>
                <w:rFonts w:ascii="Calibri" w:hAnsi="Calibri" w:cs="Calibri"/>
                <w:sz w:val="22"/>
              </w:rPr>
            </w:pPr>
            <w:r>
              <w:rPr>
                <w:rFonts w:ascii="Calibri" w:hAnsi="Calibri" w:cs="Calibri"/>
                <w:sz w:val="22"/>
              </w:rPr>
              <w:t>HoD PAD</w:t>
            </w:r>
          </w:p>
        </w:tc>
        <w:tc>
          <w:tcPr>
            <w:tcW w:w="1417" w:type="dxa"/>
            <w:shd w:val="clear" w:color="auto" w:fill="D9D9D9"/>
          </w:tcPr>
          <w:p w:rsidR="0044039C" w:rsidRPr="00AC1C78" w:rsidRDefault="00F07DFD" w:rsidP="00134F38">
            <w:pPr>
              <w:rPr>
                <w:rFonts w:ascii="Calibri" w:hAnsi="Calibri" w:cs="Calibri"/>
                <w:sz w:val="22"/>
              </w:rPr>
            </w:pPr>
            <w:r>
              <w:rPr>
                <w:rFonts w:ascii="Calibri" w:hAnsi="Calibri" w:cs="Calibri"/>
                <w:sz w:val="22"/>
              </w:rPr>
              <w:t>24.10.2016</w:t>
            </w:r>
          </w:p>
        </w:tc>
      </w:tr>
      <w:tr w:rsidR="006E0B22" w:rsidRPr="00B60E3B" w:rsidTr="0088439A">
        <w:trPr>
          <w:trHeight w:val="1952"/>
        </w:trPr>
        <w:tc>
          <w:tcPr>
            <w:tcW w:w="408" w:type="dxa"/>
            <w:shd w:val="clear" w:color="auto" w:fill="D9D9D9"/>
          </w:tcPr>
          <w:p w:rsidR="006E0B22" w:rsidRPr="001021BB" w:rsidRDefault="006E0B22"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6E0B22" w:rsidRPr="00667FB0" w:rsidRDefault="00667FB0" w:rsidP="00330F92">
            <w:pPr>
              <w:rPr>
                <w:rFonts w:ascii="Calibri" w:eastAsia="Calibri" w:hAnsi="Calibri"/>
                <w:b/>
                <w:szCs w:val="24"/>
              </w:rPr>
            </w:pPr>
            <w:r w:rsidRPr="00667FB0">
              <w:rPr>
                <w:rFonts w:ascii="Calibri" w:eastAsia="Calibri" w:hAnsi="Calibri"/>
                <w:b/>
                <w:szCs w:val="24"/>
              </w:rPr>
              <w:t>Releasing Leased Capacity</w:t>
            </w:r>
          </w:p>
        </w:tc>
        <w:tc>
          <w:tcPr>
            <w:tcW w:w="5940" w:type="dxa"/>
            <w:tcBorders>
              <w:top w:val="single" w:sz="4" w:space="0" w:color="auto"/>
              <w:bottom w:val="single" w:sz="4" w:space="0" w:color="auto"/>
            </w:tcBorders>
            <w:shd w:val="clear" w:color="auto" w:fill="D9D9D9"/>
          </w:tcPr>
          <w:p w:rsidR="006E0B22" w:rsidRDefault="00804747" w:rsidP="000D6302">
            <w:pPr>
              <w:spacing w:after="160" w:line="259" w:lineRule="auto"/>
            </w:pPr>
            <w:r>
              <w:t>HoD PAD presented</w:t>
            </w:r>
            <w:r w:rsidR="00EA661E">
              <w:t xml:space="preserve"> an active and passive </w:t>
            </w:r>
            <w:r w:rsidR="000D6302">
              <w:t xml:space="preserve">leased capacity table for NTTN. The CEO instructed to bring similar summary table for ITC as well. The table should also have exact timeline for </w:t>
            </w:r>
            <w:r w:rsidR="000D6302">
              <w:t>respective parties</w:t>
            </w:r>
            <w:r w:rsidR="000D6302">
              <w:t>, release plan for leased capacity from GP and BTCL along with all their financials. The financials to be presented in the next TMT.</w:t>
            </w:r>
          </w:p>
        </w:tc>
        <w:tc>
          <w:tcPr>
            <w:tcW w:w="1283" w:type="dxa"/>
            <w:shd w:val="clear" w:color="auto" w:fill="D9D9D9"/>
          </w:tcPr>
          <w:p w:rsidR="006E0B22" w:rsidRDefault="000D6302" w:rsidP="00134F38">
            <w:pPr>
              <w:rPr>
                <w:rFonts w:ascii="Calibri" w:hAnsi="Calibri" w:cs="Calibri"/>
                <w:sz w:val="22"/>
              </w:rPr>
            </w:pPr>
            <w:r>
              <w:rPr>
                <w:rFonts w:ascii="Calibri" w:hAnsi="Calibri" w:cs="Calibri"/>
                <w:sz w:val="22"/>
              </w:rPr>
              <w:t>HoD PAD</w:t>
            </w:r>
          </w:p>
        </w:tc>
        <w:tc>
          <w:tcPr>
            <w:tcW w:w="1417" w:type="dxa"/>
            <w:shd w:val="clear" w:color="auto" w:fill="D9D9D9"/>
          </w:tcPr>
          <w:p w:rsidR="006E0B22" w:rsidRPr="00AC1C78" w:rsidRDefault="000D6302" w:rsidP="00134F38">
            <w:pPr>
              <w:rPr>
                <w:rFonts w:ascii="Calibri" w:hAnsi="Calibri" w:cs="Calibri"/>
                <w:sz w:val="22"/>
              </w:rPr>
            </w:pPr>
            <w:r>
              <w:rPr>
                <w:rFonts w:ascii="Calibri" w:hAnsi="Calibri" w:cs="Calibri"/>
                <w:sz w:val="22"/>
              </w:rPr>
              <w:t>17.10.2016</w:t>
            </w:r>
          </w:p>
        </w:tc>
      </w:tr>
      <w:tr w:rsidR="00123151" w:rsidRPr="00B60E3B" w:rsidTr="00E9526D">
        <w:trPr>
          <w:trHeight w:val="1250"/>
        </w:trPr>
        <w:tc>
          <w:tcPr>
            <w:tcW w:w="408" w:type="dxa"/>
            <w:shd w:val="clear" w:color="auto" w:fill="D9D9D9"/>
          </w:tcPr>
          <w:p w:rsidR="00123151" w:rsidRPr="00692FE8" w:rsidRDefault="00123151" w:rsidP="00134F38">
            <w:pPr>
              <w:tabs>
                <w:tab w:val="left" w:pos="252"/>
              </w:tabs>
              <w:spacing w:beforeLines="40" w:before="96" w:after="40"/>
              <w:ind w:right="-115"/>
              <w:rPr>
                <w:rFonts w:ascii="Calibri" w:hAnsi="Calibri" w:cs="Calibri"/>
                <w:b/>
                <w:szCs w:val="24"/>
              </w:rPr>
            </w:pPr>
          </w:p>
        </w:tc>
        <w:tc>
          <w:tcPr>
            <w:tcW w:w="2022" w:type="dxa"/>
            <w:shd w:val="clear" w:color="auto" w:fill="D9D9D9"/>
          </w:tcPr>
          <w:p w:rsidR="00692FE8" w:rsidRPr="00692FE8" w:rsidRDefault="00692FE8" w:rsidP="00692FE8">
            <w:pPr>
              <w:rPr>
                <w:b/>
                <w:szCs w:val="24"/>
              </w:rPr>
            </w:pPr>
            <w:r w:rsidRPr="00692FE8">
              <w:rPr>
                <w:rFonts w:ascii="Calibri" w:eastAsia="Calibri" w:hAnsi="Calibri"/>
                <w:b/>
                <w:szCs w:val="24"/>
              </w:rPr>
              <w:t>P&amp;P:</w:t>
            </w:r>
            <w:r>
              <w:rPr>
                <w:b/>
                <w:szCs w:val="24"/>
              </w:rPr>
              <w:t xml:space="preserve"> Dhaka-Cox Bazar DWDM expansion </w:t>
            </w:r>
            <w:r w:rsidRPr="00692FE8">
              <w:rPr>
                <w:b/>
                <w:szCs w:val="24"/>
              </w:rPr>
              <w:t>project</w:t>
            </w:r>
          </w:p>
          <w:p w:rsidR="00123151" w:rsidRPr="00692FE8" w:rsidRDefault="00123151" w:rsidP="001E2B6E">
            <w:pPr>
              <w:rPr>
                <w:rFonts w:ascii="Calibri" w:eastAsia="Calibri" w:hAnsi="Calibri"/>
                <w:b/>
                <w:szCs w:val="24"/>
              </w:rPr>
            </w:pPr>
          </w:p>
        </w:tc>
        <w:tc>
          <w:tcPr>
            <w:tcW w:w="5940" w:type="dxa"/>
            <w:tcBorders>
              <w:top w:val="single" w:sz="4" w:space="0" w:color="auto"/>
              <w:bottom w:val="single" w:sz="4" w:space="0" w:color="auto"/>
            </w:tcBorders>
            <w:shd w:val="clear" w:color="auto" w:fill="D9D9D9"/>
          </w:tcPr>
          <w:p w:rsidR="00123151" w:rsidRDefault="00692FE8" w:rsidP="00F85E46">
            <w:pPr>
              <w:spacing w:after="160" w:line="259" w:lineRule="auto"/>
            </w:pPr>
            <w:r>
              <w:t>HoD P&amp;P who is also the project manager of the DhK –CXB project presented a Gantt Chart for the project along with project timeline which is Nov 30, 2016</w:t>
            </w:r>
          </w:p>
        </w:tc>
        <w:tc>
          <w:tcPr>
            <w:tcW w:w="1283" w:type="dxa"/>
            <w:shd w:val="clear" w:color="auto" w:fill="D9D9D9"/>
          </w:tcPr>
          <w:p w:rsidR="00123151" w:rsidRDefault="00692FE8" w:rsidP="00123151">
            <w:pPr>
              <w:rPr>
                <w:rFonts w:ascii="Calibri" w:hAnsi="Calibri" w:cs="Calibri"/>
                <w:sz w:val="22"/>
              </w:rPr>
            </w:pPr>
            <w:r>
              <w:rPr>
                <w:rFonts w:ascii="Calibri" w:hAnsi="Calibri" w:cs="Calibri"/>
                <w:sz w:val="22"/>
              </w:rPr>
              <w:t>HoD P&amp;P</w:t>
            </w:r>
          </w:p>
        </w:tc>
        <w:tc>
          <w:tcPr>
            <w:tcW w:w="1417" w:type="dxa"/>
            <w:shd w:val="clear" w:color="auto" w:fill="D9D9D9"/>
          </w:tcPr>
          <w:p w:rsidR="00123151" w:rsidRPr="00AC1C78" w:rsidRDefault="00692FE8" w:rsidP="00134F38">
            <w:pPr>
              <w:rPr>
                <w:rFonts w:ascii="Calibri" w:hAnsi="Calibri" w:cs="Calibri"/>
                <w:sz w:val="22"/>
              </w:rPr>
            </w:pPr>
            <w:r>
              <w:rPr>
                <w:rFonts w:ascii="Calibri" w:hAnsi="Calibri" w:cs="Calibri"/>
                <w:sz w:val="22"/>
              </w:rPr>
              <w:t>30.11.2016</w:t>
            </w:r>
          </w:p>
        </w:tc>
      </w:tr>
      <w:tr w:rsidR="00123151" w:rsidRPr="00B60E3B" w:rsidTr="00E9526D">
        <w:trPr>
          <w:trHeight w:val="1250"/>
        </w:trPr>
        <w:tc>
          <w:tcPr>
            <w:tcW w:w="408" w:type="dxa"/>
            <w:shd w:val="clear" w:color="auto" w:fill="D9D9D9"/>
          </w:tcPr>
          <w:p w:rsidR="00123151" w:rsidRPr="001021BB" w:rsidRDefault="0012315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23151" w:rsidRPr="00A569F0" w:rsidRDefault="00A569F0" w:rsidP="001E2B6E">
            <w:pPr>
              <w:rPr>
                <w:rFonts w:ascii="Calibri" w:eastAsia="Calibri" w:hAnsi="Calibri"/>
                <w:b/>
                <w:szCs w:val="24"/>
              </w:rPr>
            </w:pPr>
            <w:r w:rsidRPr="00A569F0">
              <w:rPr>
                <w:rFonts w:ascii="Calibri" w:eastAsia="Calibri" w:hAnsi="Calibri"/>
                <w:b/>
                <w:szCs w:val="24"/>
              </w:rPr>
              <w:t>Satellite TV cards</w:t>
            </w:r>
          </w:p>
        </w:tc>
        <w:tc>
          <w:tcPr>
            <w:tcW w:w="5940" w:type="dxa"/>
            <w:tcBorders>
              <w:top w:val="single" w:sz="4" w:space="0" w:color="auto"/>
              <w:bottom w:val="single" w:sz="4" w:space="0" w:color="auto"/>
            </w:tcBorders>
            <w:shd w:val="clear" w:color="auto" w:fill="D9D9D9"/>
          </w:tcPr>
          <w:p w:rsidR="00123151" w:rsidRDefault="00A569F0" w:rsidP="00F85E46">
            <w:pPr>
              <w:spacing w:after="160" w:line="259" w:lineRule="auto"/>
            </w:pPr>
            <w:r>
              <w:t xml:space="preserve">The CEO instructed HoD PAD can go ahead with the purchase plan of buying satellite tv cards (qty: 4/5). He asked to find suppliers with the help of HoD CRA. </w:t>
            </w:r>
          </w:p>
        </w:tc>
        <w:tc>
          <w:tcPr>
            <w:tcW w:w="1283" w:type="dxa"/>
            <w:shd w:val="clear" w:color="auto" w:fill="D9D9D9"/>
          </w:tcPr>
          <w:p w:rsidR="00123151" w:rsidRDefault="00A569F0" w:rsidP="002C133E">
            <w:pPr>
              <w:rPr>
                <w:rFonts w:ascii="Calibri" w:hAnsi="Calibri" w:cs="Calibri"/>
                <w:sz w:val="22"/>
              </w:rPr>
            </w:pPr>
            <w:r>
              <w:rPr>
                <w:rFonts w:ascii="Calibri" w:hAnsi="Calibri" w:cs="Calibri"/>
                <w:sz w:val="22"/>
              </w:rPr>
              <w:t>HoD PAD</w:t>
            </w:r>
          </w:p>
        </w:tc>
        <w:tc>
          <w:tcPr>
            <w:tcW w:w="1417" w:type="dxa"/>
            <w:shd w:val="clear" w:color="auto" w:fill="D9D9D9"/>
          </w:tcPr>
          <w:p w:rsidR="00123151" w:rsidRDefault="00A569F0" w:rsidP="00134F38">
            <w:pPr>
              <w:rPr>
                <w:rFonts w:ascii="Calibri" w:hAnsi="Calibri" w:cs="Calibri"/>
                <w:sz w:val="22"/>
              </w:rPr>
            </w:pPr>
            <w:r>
              <w:rPr>
                <w:rFonts w:ascii="Calibri" w:hAnsi="Calibri" w:cs="Calibri"/>
                <w:sz w:val="22"/>
              </w:rPr>
              <w:t>Open</w:t>
            </w:r>
          </w:p>
        </w:tc>
      </w:tr>
      <w:tr w:rsidR="00CF3E73" w:rsidRPr="00B60E3B" w:rsidTr="00E9526D">
        <w:trPr>
          <w:trHeight w:val="1250"/>
        </w:trPr>
        <w:tc>
          <w:tcPr>
            <w:tcW w:w="408" w:type="dxa"/>
            <w:shd w:val="clear" w:color="auto" w:fill="D9D9D9"/>
          </w:tcPr>
          <w:p w:rsidR="00CF3E73" w:rsidRPr="001021BB" w:rsidRDefault="00CF3E73"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88439A" w:rsidRPr="0088439A" w:rsidRDefault="0088439A" w:rsidP="0088439A">
            <w:pPr>
              <w:rPr>
                <w:b/>
              </w:rPr>
            </w:pPr>
            <w:r w:rsidRPr="0088439A">
              <w:rPr>
                <w:rFonts w:ascii="Calibri" w:eastAsia="Calibri" w:hAnsi="Calibri"/>
                <w:b/>
                <w:szCs w:val="24"/>
              </w:rPr>
              <w:t>NOC</w:t>
            </w:r>
            <w:r>
              <w:rPr>
                <w:rFonts w:ascii="Calibri" w:eastAsia="Calibri" w:hAnsi="Calibri"/>
                <w:b/>
                <w:szCs w:val="24"/>
              </w:rPr>
              <w:t>:</w:t>
            </w:r>
            <w:r w:rsidRPr="0088439A">
              <w:rPr>
                <w:rFonts w:asciiTheme="minorHAnsi" w:eastAsiaTheme="minorHAnsi" w:hAnsiTheme="minorHAnsi" w:cstheme="minorBidi"/>
                <w:szCs w:val="24"/>
              </w:rPr>
              <w:t xml:space="preserve"> </w:t>
            </w:r>
            <w:r w:rsidRPr="0088439A">
              <w:rPr>
                <w:b/>
                <w:szCs w:val="24"/>
              </w:rPr>
              <w:t>SCL</w:t>
            </w:r>
            <w:r w:rsidRPr="0088439A">
              <w:rPr>
                <w:b/>
              </w:rPr>
              <w:t xml:space="preserve"> Telco Network Performance Trend</w:t>
            </w:r>
          </w:p>
          <w:p w:rsidR="00CF3E73" w:rsidRDefault="00CF3E73" w:rsidP="001E2B6E">
            <w:pPr>
              <w:rPr>
                <w:rFonts w:ascii="Calibri" w:eastAsia="Calibri" w:hAnsi="Calibri"/>
                <w:b/>
                <w:sz w:val="22"/>
                <w:szCs w:val="22"/>
              </w:rPr>
            </w:pPr>
          </w:p>
        </w:tc>
        <w:tc>
          <w:tcPr>
            <w:tcW w:w="5940" w:type="dxa"/>
            <w:tcBorders>
              <w:top w:val="single" w:sz="4" w:space="0" w:color="auto"/>
              <w:bottom w:val="single" w:sz="4" w:space="0" w:color="auto"/>
            </w:tcBorders>
            <w:shd w:val="clear" w:color="auto" w:fill="D9D9D9"/>
          </w:tcPr>
          <w:p w:rsidR="0088439A" w:rsidRPr="0088439A" w:rsidRDefault="0088439A" w:rsidP="0088439A">
            <w:pPr>
              <w:spacing w:after="160" w:line="259" w:lineRule="auto"/>
            </w:pPr>
            <w:r>
              <w:t xml:space="preserve">HoD NOC presented a </w:t>
            </w:r>
            <w:r w:rsidRPr="0088439A">
              <w:t>SCL Telco Network Performance Trend</w:t>
            </w:r>
            <w:r>
              <w:t xml:space="preserve"> chart where Teletalk had the best network uptime and availability than GP and Robi. SCL achieved the target SLA which is more than 99% over the last one year. The CEO has given a go ahead to HoD NOC to celebrate the Teletalk success. </w:t>
            </w:r>
          </w:p>
          <w:p w:rsidR="00CF3E73" w:rsidRDefault="00CF3E73" w:rsidP="00F85E46">
            <w:pPr>
              <w:spacing w:after="160" w:line="259" w:lineRule="auto"/>
            </w:pPr>
          </w:p>
        </w:tc>
        <w:tc>
          <w:tcPr>
            <w:tcW w:w="1283" w:type="dxa"/>
            <w:shd w:val="clear" w:color="auto" w:fill="D9D9D9"/>
          </w:tcPr>
          <w:p w:rsidR="00CF3E73" w:rsidRDefault="0088439A" w:rsidP="002C133E">
            <w:pPr>
              <w:rPr>
                <w:rFonts w:ascii="Calibri" w:hAnsi="Calibri" w:cs="Calibri"/>
                <w:sz w:val="22"/>
              </w:rPr>
            </w:pPr>
            <w:r>
              <w:rPr>
                <w:rFonts w:ascii="Calibri" w:hAnsi="Calibri" w:cs="Calibri"/>
                <w:sz w:val="22"/>
              </w:rPr>
              <w:t>HoD NOC</w:t>
            </w:r>
          </w:p>
        </w:tc>
        <w:tc>
          <w:tcPr>
            <w:tcW w:w="1417" w:type="dxa"/>
            <w:shd w:val="clear" w:color="auto" w:fill="D9D9D9"/>
          </w:tcPr>
          <w:p w:rsidR="00CF3E73" w:rsidRDefault="0088439A" w:rsidP="00134F38">
            <w:pPr>
              <w:rPr>
                <w:rFonts w:ascii="Calibri" w:hAnsi="Calibri" w:cs="Calibri"/>
                <w:sz w:val="22"/>
              </w:rPr>
            </w:pPr>
            <w:r>
              <w:rPr>
                <w:rFonts w:ascii="Calibri" w:hAnsi="Calibri" w:cs="Calibri"/>
                <w:sz w:val="22"/>
              </w:rPr>
              <w:t>Open</w:t>
            </w:r>
          </w:p>
        </w:tc>
      </w:tr>
      <w:tr w:rsidR="002E1455" w:rsidRPr="00B60E3B" w:rsidTr="00E9526D">
        <w:trPr>
          <w:trHeight w:val="1250"/>
        </w:trPr>
        <w:tc>
          <w:tcPr>
            <w:tcW w:w="408" w:type="dxa"/>
            <w:shd w:val="clear" w:color="auto" w:fill="D9D9D9"/>
          </w:tcPr>
          <w:p w:rsidR="002E1455" w:rsidRPr="001021BB" w:rsidRDefault="002E1455"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22085D" w:rsidRPr="0022085D" w:rsidRDefault="0022085D" w:rsidP="0022085D">
            <w:pPr>
              <w:rPr>
                <w:rFonts w:ascii="Calibri" w:eastAsia="Calibri" w:hAnsi="Calibri"/>
                <w:b/>
                <w:sz w:val="22"/>
                <w:szCs w:val="22"/>
              </w:rPr>
            </w:pPr>
            <w:r w:rsidRPr="0022085D">
              <w:rPr>
                <w:rFonts w:ascii="Calibri" w:eastAsia="Calibri" w:hAnsi="Calibri"/>
                <w:b/>
                <w:sz w:val="22"/>
                <w:szCs w:val="22"/>
              </w:rPr>
              <w:t>CRA:</w:t>
            </w:r>
            <w:r>
              <w:rPr>
                <w:rFonts w:ascii="Calibri" w:eastAsia="Calibri" w:hAnsi="Calibri"/>
                <w:b/>
                <w:sz w:val="22"/>
                <w:szCs w:val="22"/>
              </w:rPr>
              <w:t xml:space="preserve"> </w:t>
            </w:r>
            <w:r w:rsidRPr="0022085D">
              <w:rPr>
                <w:rFonts w:ascii="Calibri" w:eastAsia="Calibri" w:hAnsi="Calibri"/>
                <w:b/>
                <w:sz w:val="22"/>
                <w:szCs w:val="22"/>
              </w:rPr>
              <w:t>CRA Milestone – October 2016</w:t>
            </w:r>
          </w:p>
          <w:p w:rsidR="002E1455" w:rsidRDefault="002E1455" w:rsidP="001E2B6E">
            <w:pPr>
              <w:rPr>
                <w:rFonts w:ascii="Calibri" w:eastAsia="Calibri" w:hAnsi="Calibri"/>
                <w:b/>
                <w:sz w:val="22"/>
                <w:szCs w:val="22"/>
              </w:rPr>
            </w:pPr>
          </w:p>
        </w:tc>
        <w:tc>
          <w:tcPr>
            <w:tcW w:w="5940" w:type="dxa"/>
            <w:tcBorders>
              <w:top w:val="single" w:sz="4" w:space="0" w:color="auto"/>
              <w:bottom w:val="single" w:sz="4" w:space="0" w:color="auto"/>
            </w:tcBorders>
            <w:shd w:val="clear" w:color="auto" w:fill="D9D9D9"/>
          </w:tcPr>
          <w:p w:rsidR="002E1455" w:rsidRDefault="0022085D" w:rsidP="00F85E46">
            <w:pPr>
              <w:spacing w:after="160" w:line="259" w:lineRule="auto"/>
            </w:pPr>
            <w:r>
              <w:t xml:space="preserve">HoD CRA has presented few achievements on behalf of their department over the last couple of years which the CEO highly appreciated. The CEO instructed to circulate a copy of DMP clearance for working at late hours to all vendors and employees engaged in implementation work. </w:t>
            </w:r>
            <w:r>
              <w:lastRenderedPageBreak/>
              <w:t xml:space="preserve">The CEO also instructed to circulate the set of permission letters to the management. </w:t>
            </w:r>
          </w:p>
        </w:tc>
        <w:tc>
          <w:tcPr>
            <w:tcW w:w="1283" w:type="dxa"/>
            <w:shd w:val="clear" w:color="auto" w:fill="D9D9D9"/>
          </w:tcPr>
          <w:p w:rsidR="002E1455" w:rsidRDefault="0022085D" w:rsidP="002C133E">
            <w:pPr>
              <w:rPr>
                <w:rFonts w:ascii="Calibri" w:hAnsi="Calibri" w:cs="Calibri"/>
                <w:sz w:val="22"/>
              </w:rPr>
            </w:pPr>
            <w:r>
              <w:rPr>
                <w:rFonts w:ascii="Calibri" w:hAnsi="Calibri" w:cs="Calibri"/>
                <w:sz w:val="22"/>
              </w:rPr>
              <w:lastRenderedPageBreak/>
              <w:t>HoD CRA</w:t>
            </w:r>
          </w:p>
        </w:tc>
        <w:tc>
          <w:tcPr>
            <w:tcW w:w="1417" w:type="dxa"/>
            <w:shd w:val="clear" w:color="auto" w:fill="D9D9D9"/>
          </w:tcPr>
          <w:p w:rsidR="002E1455" w:rsidRDefault="0022085D" w:rsidP="00134F38">
            <w:pPr>
              <w:rPr>
                <w:rFonts w:ascii="Calibri" w:hAnsi="Calibri" w:cs="Calibri"/>
                <w:sz w:val="22"/>
              </w:rPr>
            </w:pPr>
            <w:r>
              <w:rPr>
                <w:rFonts w:ascii="Calibri" w:hAnsi="Calibri" w:cs="Calibri"/>
                <w:sz w:val="22"/>
              </w:rPr>
              <w:t>17.10.2016</w:t>
            </w:r>
          </w:p>
        </w:tc>
      </w:tr>
      <w:tr w:rsidR="002E1455" w:rsidRPr="00B60E3B" w:rsidTr="00E9526D">
        <w:trPr>
          <w:trHeight w:val="1250"/>
        </w:trPr>
        <w:tc>
          <w:tcPr>
            <w:tcW w:w="408" w:type="dxa"/>
            <w:shd w:val="clear" w:color="auto" w:fill="D9D9D9"/>
          </w:tcPr>
          <w:p w:rsidR="002E1455" w:rsidRPr="001021BB" w:rsidRDefault="002E1455"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8D1BF5" w:rsidRPr="008D1BF5" w:rsidRDefault="008D1BF5" w:rsidP="008D1BF5">
            <w:pPr>
              <w:rPr>
                <w:b/>
              </w:rPr>
            </w:pPr>
            <w:r w:rsidRPr="008D1BF5">
              <w:rPr>
                <w:b/>
              </w:rPr>
              <w:t>SCM</w:t>
            </w:r>
            <w:r>
              <w:rPr>
                <w:b/>
              </w:rPr>
              <w:t>: L</w:t>
            </w:r>
            <w:r w:rsidRPr="008D1BF5">
              <w:rPr>
                <w:b/>
              </w:rPr>
              <w:t>ogisitic</w:t>
            </w:r>
            <w:r>
              <w:rPr>
                <w:b/>
              </w:rPr>
              <w:t>s</w:t>
            </w:r>
            <w:r w:rsidRPr="008D1BF5">
              <w:rPr>
                <w:b/>
              </w:rPr>
              <w:t xml:space="preserve"> activity and update</w:t>
            </w:r>
          </w:p>
          <w:p w:rsidR="002E1455" w:rsidRDefault="002E1455" w:rsidP="001E2B6E">
            <w:pPr>
              <w:rPr>
                <w:rFonts w:ascii="Calibri" w:eastAsia="Calibri" w:hAnsi="Calibri"/>
                <w:b/>
                <w:sz w:val="22"/>
                <w:szCs w:val="22"/>
              </w:rPr>
            </w:pPr>
          </w:p>
        </w:tc>
        <w:tc>
          <w:tcPr>
            <w:tcW w:w="5940" w:type="dxa"/>
            <w:tcBorders>
              <w:top w:val="single" w:sz="4" w:space="0" w:color="auto"/>
              <w:bottom w:val="single" w:sz="4" w:space="0" w:color="auto"/>
            </w:tcBorders>
            <w:shd w:val="clear" w:color="auto" w:fill="D9D9D9"/>
          </w:tcPr>
          <w:p w:rsidR="009A1C46" w:rsidRDefault="008D1BF5" w:rsidP="00F85E46">
            <w:pPr>
              <w:spacing w:after="160" w:line="259" w:lineRule="auto"/>
            </w:pPr>
            <w:r>
              <w:t xml:space="preserve">HoD SCM </w:t>
            </w:r>
            <w:r w:rsidR="009A1C46">
              <w:t xml:space="preserve">presented an overall shipment scenario from 2014 to 2016 (Jan to Sep) along with the work performance of all forwarding agents. The CEO instructed to consider cost analysis in the charts along with PO lead time. The CEO also instructed to ensure an overall company SCM objective and strategic timeline along with a strategy matrix with specific tools and techniques. The objectives such as: a) Cost Reduction, b) Ensuring quality of goods c) Faster release of goods from port to warehouse. d) Warehouse stock management, along with their specific plan. </w:t>
            </w:r>
          </w:p>
          <w:p w:rsidR="009A1C46" w:rsidRDefault="009A1C46" w:rsidP="00F85E46">
            <w:pPr>
              <w:spacing w:after="160" w:line="259" w:lineRule="auto"/>
            </w:pPr>
            <w:r>
              <w:t xml:space="preserve">HoD SCM should mail the presentation slides to management and CEO and ensure readable format. </w:t>
            </w:r>
          </w:p>
          <w:p w:rsidR="009A1C46" w:rsidRDefault="009A1C46" w:rsidP="00F85E46">
            <w:pPr>
              <w:spacing w:after="160" w:line="259" w:lineRule="auto"/>
            </w:pPr>
            <w:r>
              <w:t>CEO also instructed HoD O&amp;M1 and O&amp;M2 and find out the status and reasons for unused cable lying in the warehouse.</w:t>
            </w:r>
            <w:bookmarkStart w:id="0" w:name="_GoBack"/>
            <w:bookmarkEnd w:id="0"/>
          </w:p>
        </w:tc>
        <w:tc>
          <w:tcPr>
            <w:tcW w:w="1283" w:type="dxa"/>
            <w:shd w:val="clear" w:color="auto" w:fill="D9D9D9"/>
          </w:tcPr>
          <w:p w:rsidR="002E1455" w:rsidRDefault="009A1C46" w:rsidP="002C133E">
            <w:pPr>
              <w:rPr>
                <w:rFonts w:ascii="Calibri" w:hAnsi="Calibri" w:cs="Calibri"/>
                <w:sz w:val="22"/>
              </w:rPr>
            </w:pPr>
            <w:r>
              <w:rPr>
                <w:rFonts w:ascii="Calibri" w:hAnsi="Calibri" w:cs="Calibri"/>
                <w:sz w:val="22"/>
              </w:rPr>
              <w:t>HoD SCM</w:t>
            </w:r>
          </w:p>
        </w:tc>
        <w:tc>
          <w:tcPr>
            <w:tcW w:w="1417" w:type="dxa"/>
            <w:shd w:val="clear" w:color="auto" w:fill="D9D9D9"/>
          </w:tcPr>
          <w:p w:rsidR="002E1455" w:rsidRDefault="009A1C46" w:rsidP="00134F38">
            <w:pPr>
              <w:rPr>
                <w:rFonts w:ascii="Calibri" w:hAnsi="Calibri" w:cs="Calibri"/>
                <w:sz w:val="22"/>
              </w:rPr>
            </w:pPr>
            <w:r>
              <w:rPr>
                <w:rFonts w:ascii="Calibri" w:hAnsi="Calibri" w:cs="Calibri"/>
                <w:sz w:val="22"/>
              </w:rPr>
              <w:t>17.10.2016</w:t>
            </w:r>
          </w:p>
        </w:tc>
      </w:tr>
    </w:tbl>
    <w:p w:rsidR="004D0569" w:rsidRDefault="004D0569" w:rsidP="004D0569"/>
    <w:sectPr w:rsidR="004D0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EFE" w:rsidRDefault="00716EFE" w:rsidP="004D0569">
      <w:r>
        <w:separator/>
      </w:r>
    </w:p>
  </w:endnote>
  <w:endnote w:type="continuationSeparator" w:id="0">
    <w:p w:rsidR="00716EFE" w:rsidRDefault="00716EFE" w:rsidP="004D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EFE" w:rsidRDefault="00716EFE" w:rsidP="004D0569">
      <w:r>
        <w:separator/>
      </w:r>
    </w:p>
  </w:footnote>
  <w:footnote w:type="continuationSeparator" w:id="0">
    <w:p w:rsidR="00716EFE" w:rsidRDefault="00716EFE" w:rsidP="004D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69" w:rsidRDefault="004D0569" w:rsidP="004D0569">
    <w:pPr>
      <w:pStyle w:val="Header"/>
    </w:pPr>
    <w:r>
      <w:rPr>
        <w:rFonts w:ascii="Cambria" w:hAnsi="Cambria"/>
        <w:b/>
        <w:bCs/>
        <w:color w:val="262626"/>
        <w:sz w:val="22"/>
        <w:szCs w:val="22"/>
      </w:rPr>
      <w:fldChar w:fldCharType="begin"/>
    </w:r>
    <w:r>
      <w:rPr>
        <w:rFonts w:ascii="Cambria" w:hAnsi="Cambria"/>
        <w:b/>
        <w:bCs/>
        <w:color w:val="262626"/>
        <w:sz w:val="22"/>
        <w:szCs w:val="22"/>
      </w:rPr>
      <w:instrText xml:space="preserve"> INCLUDEPICTURE  "cid:image002.png@01CDBA80.E905BCE0" \* MERGEFORMATINET </w:instrText>
    </w:r>
    <w:r>
      <w:rPr>
        <w:rFonts w:ascii="Cambria" w:hAnsi="Cambria"/>
        <w:b/>
        <w:bCs/>
        <w:color w:val="262626"/>
        <w:sz w:val="22"/>
        <w:szCs w:val="22"/>
      </w:rPr>
      <w:fldChar w:fldCharType="separate"/>
    </w:r>
    <w:r w:rsidR="00714A6D">
      <w:rPr>
        <w:rFonts w:ascii="Cambria" w:hAnsi="Cambria"/>
        <w:b/>
        <w:bCs/>
        <w:color w:val="262626"/>
        <w:sz w:val="22"/>
        <w:szCs w:val="22"/>
      </w:rPr>
      <w:fldChar w:fldCharType="begin"/>
    </w:r>
    <w:r w:rsidR="00714A6D">
      <w:rPr>
        <w:rFonts w:ascii="Cambria" w:hAnsi="Cambria"/>
        <w:b/>
        <w:bCs/>
        <w:color w:val="262626"/>
        <w:sz w:val="22"/>
        <w:szCs w:val="22"/>
      </w:rPr>
      <w:instrText xml:space="preserve"> INCLUDEPICTURE  "cid:image002.png@01CDBA80.E905BCE0" \* MERGEFORMATINET </w:instrText>
    </w:r>
    <w:r w:rsidR="00714A6D">
      <w:rPr>
        <w:rFonts w:ascii="Cambria" w:hAnsi="Cambria"/>
        <w:b/>
        <w:bCs/>
        <w:color w:val="262626"/>
        <w:sz w:val="22"/>
        <w:szCs w:val="22"/>
      </w:rPr>
      <w:fldChar w:fldCharType="separate"/>
    </w:r>
    <w:r w:rsidR="00EC2592">
      <w:rPr>
        <w:rFonts w:ascii="Cambria" w:hAnsi="Cambria"/>
        <w:b/>
        <w:bCs/>
        <w:color w:val="262626"/>
        <w:sz w:val="22"/>
        <w:szCs w:val="22"/>
      </w:rPr>
      <w:fldChar w:fldCharType="begin"/>
    </w:r>
    <w:r w:rsidR="00EC2592">
      <w:rPr>
        <w:rFonts w:ascii="Cambria" w:hAnsi="Cambria"/>
        <w:b/>
        <w:bCs/>
        <w:color w:val="262626"/>
        <w:sz w:val="22"/>
        <w:szCs w:val="22"/>
      </w:rPr>
      <w:instrText xml:space="preserve"> INCLUDEPICTURE  "cid:image002.png@01CDBA80.E905BCE0" \* MERGEFORMATINET </w:instrText>
    </w:r>
    <w:r w:rsidR="00EC2592">
      <w:rPr>
        <w:rFonts w:ascii="Cambria" w:hAnsi="Cambria"/>
        <w:b/>
        <w:bCs/>
        <w:color w:val="262626"/>
        <w:sz w:val="22"/>
        <w:szCs w:val="22"/>
      </w:rPr>
      <w:fldChar w:fldCharType="separate"/>
    </w:r>
    <w:r w:rsidR="00D92903">
      <w:rPr>
        <w:rFonts w:ascii="Cambria" w:hAnsi="Cambria"/>
        <w:b/>
        <w:bCs/>
        <w:color w:val="262626"/>
        <w:sz w:val="22"/>
        <w:szCs w:val="22"/>
      </w:rPr>
      <w:fldChar w:fldCharType="begin"/>
    </w:r>
    <w:r w:rsidR="00D92903">
      <w:rPr>
        <w:rFonts w:ascii="Cambria" w:hAnsi="Cambria"/>
        <w:b/>
        <w:bCs/>
        <w:color w:val="262626"/>
        <w:sz w:val="22"/>
        <w:szCs w:val="22"/>
      </w:rPr>
      <w:instrText xml:space="preserve"> INCLUDEPICTURE  "cid:image002.png@01CDBA80.E905BCE0" \* MERGEFORMATINET </w:instrText>
    </w:r>
    <w:r w:rsidR="00D92903">
      <w:rPr>
        <w:rFonts w:ascii="Cambria" w:hAnsi="Cambria"/>
        <w:b/>
        <w:bCs/>
        <w:color w:val="262626"/>
        <w:sz w:val="22"/>
        <w:szCs w:val="22"/>
      </w:rPr>
      <w:fldChar w:fldCharType="separate"/>
    </w:r>
    <w:r w:rsidR="00B45D65">
      <w:rPr>
        <w:rFonts w:ascii="Cambria" w:hAnsi="Cambria"/>
        <w:b/>
        <w:bCs/>
        <w:color w:val="262626"/>
        <w:sz w:val="22"/>
        <w:szCs w:val="22"/>
      </w:rPr>
      <w:fldChar w:fldCharType="begin"/>
    </w:r>
    <w:r w:rsidR="00B45D65">
      <w:rPr>
        <w:rFonts w:ascii="Cambria" w:hAnsi="Cambria"/>
        <w:b/>
        <w:bCs/>
        <w:color w:val="262626"/>
        <w:sz w:val="22"/>
        <w:szCs w:val="22"/>
      </w:rPr>
      <w:instrText xml:space="preserve"> INCLUDEPICTURE  "cid:image002.png@01CDBA80.E905BCE0" \* MERGEFORMATINET </w:instrText>
    </w:r>
    <w:r w:rsidR="00B45D65">
      <w:rPr>
        <w:rFonts w:ascii="Cambria" w:hAnsi="Cambria"/>
        <w:b/>
        <w:bCs/>
        <w:color w:val="262626"/>
        <w:sz w:val="22"/>
        <w:szCs w:val="22"/>
      </w:rPr>
      <w:fldChar w:fldCharType="separate"/>
    </w:r>
    <w:r w:rsidR="005057F0">
      <w:rPr>
        <w:rFonts w:ascii="Cambria" w:hAnsi="Cambria"/>
        <w:b/>
        <w:bCs/>
        <w:color w:val="262626"/>
        <w:sz w:val="22"/>
        <w:szCs w:val="22"/>
      </w:rPr>
      <w:fldChar w:fldCharType="begin"/>
    </w:r>
    <w:r w:rsidR="005057F0">
      <w:rPr>
        <w:rFonts w:ascii="Cambria" w:hAnsi="Cambria"/>
        <w:b/>
        <w:bCs/>
        <w:color w:val="262626"/>
        <w:sz w:val="22"/>
        <w:szCs w:val="22"/>
      </w:rPr>
      <w:instrText xml:space="preserve"> INCLUDEPICTURE  "cid:image002.png@01CDBA80.E905BCE0" \* MERGEFORMATINET </w:instrText>
    </w:r>
    <w:r w:rsidR="005057F0">
      <w:rPr>
        <w:rFonts w:ascii="Cambria" w:hAnsi="Cambria"/>
        <w:b/>
        <w:bCs/>
        <w:color w:val="262626"/>
        <w:sz w:val="22"/>
        <w:szCs w:val="22"/>
      </w:rPr>
      <w:fldChar w:fldCharType="separate"/>
    </w:r>
    <w:r w:rsidR="00466955">
      <w:rPr>
        <w:rFonts w:ascii="Cambria" w:hAnsi="Cambria"/>
        <w:b/>
        <w:bCs/>
        <w:color w:val="262626"/>
        <w:sz w:val="22"/>
        <w:szCs w:val="22"/>
      </w:rPr>
      <w:fldChar w:fldCharType="begin"/>
    </w:r>
    <w:r w:rsidR="00466955">
      <w:rPr>
        <w:rFonts w:ascii="Cambria" w:hAnsi="Cambria"/>
        <w:b/>
        <w:bCs/>
        <w:color w:val="262626"/>
        <w:sz w:val="22"/>
        <w:szCs w:val="22"/>
      </w:rPr>
      <w:instrText xml:space="preserve"> INCLUDEPICTURE  "cid:image002.png@01CDBA80.E905BCE0" \* MERGEFORMATINET </w:instrText>
    </w:r>
    <w:r w:rsidR="00466955">
      <w:rPr>
        <w:rFonts w:ascii="Cambria" w:hAnsi="Cambria"/>
        <w:b/>
        <w:bCs/>
        <w:color w:val="262626"/>
        <w:sz w:val="22"/>
        <w:szCs w:val="22"/>
      </w:rPr>
      <w:fldChar w:fldCharType="separate"/>
    </w:r>
    <w:r w:rsidR="00BF38F2">
      <w:rPr>
        <w:rFonts w:ascii="Cambria" w:hAnsi="Cambria"/>
        <w:b/>
        <w:bCs/>
        <w:color w:val="262626"/>
        <w:sz w:val="22"/>
        <w:szCs w:val="22"/>
      </w:rPr>
      <w:fldChar w:fldCharType="begin"/>
    </w:r>
    <w:r w:rsidR="00BF38F2">
      <w:rPr>
        <w:rFonts w:ascii="Cambria" w:hAnsi="Cambria"/>
        <w:b/>
        <w:bCs/>
        <w:color w:val="262626"/>
        <w:sz w:val="22"/>
        <w:szCs w:val="22"/>
      </w:rPr>
      <w:instrText xml:space="preserve"> INCLUDEPICTURE  "cid:image002.png@01CDBA80.E905BCE0" \* MERGEFORMATINET </w:instrText>
    </w:r>
    <w:r w:rsidR="00BF38F2">
      <w:rPr>
        <w:rFonts w:ascii="Cambria" w:hAnsi="Cambria"/>
        <w:b/>
        <w:bCs/>
        <w:color w:val="262626"/>
        <w:sz w:val="22"/>
        <w:szCs w:val="22"/>
      </w:rPr>
      <w:fldChar w:fldCharType="separate"/>
    </w:r>
    <w:r w:rsidR="00411039">
      <w:rPr>
        <w:rFonts w:ascii="Cambria" w:hAnsi="Cambria"/>
        <w:b/>
        <w:bCs/>
        <w:color w:val="262626"/>
        <w:sz w:val="22"/>
        <w:szCs w:val="22"/>
      </w:rPr>
      <w:fldChar w:fldCharType="begin"/>
    </w:r>
    <w:r w:rsidR="00411039">
      <w:rPr>
        <w:rFonts w:ascii="Cambria" w:hAnsi="Cambria"/>
        <w:b/>
        <w:bCs/>
        <w:color w:val="262626"/>
        <w:sz w:val="22"/>
        <w:szCs w:val="22"/>
      </w:rPr>
      <w:instrText xml:space="preserve"> INCLUDEPICTURE  "cid:image002.png@01CDBA80.E905BCE0" \* MERGEFORMATINET </w:instrText>
    </w:r>
    <w:r w:rsidR="00411039">
      <w:rPr>
        <w:rFonts w:ascii="Cambria" w:hAnsi="Cambria"/>
        <w:b/>
        <w:bCs/>
        <w:color w:val="262626"/>
        <w:sz w:val="22"/>
        <w:szCs w:val="22"/>
      </w:rPr>
      <w:fldChar w:fldCharType="separate"/>
    </w:r>
    <w:r w:rsidR="00841FD1">
      <w:rPr>
        <w:rFonts w:ascii="Cambria" w:hAnsi="Cambria"/>
        <w:b/>
        <w:bCs/>
        <w:color w:val="262626"/>
        <w:sz w:val="22"/>
        <w:szCs w:val="22"/>
      </w:rPr>
      <w:fldChar w:fldCharType="begin"/>
    </w:r>
    <w:r w:rsidR="00841FD1">
      <w:rPr>
        <w:rFonts w:ascii="Cambria" w:hAnsi="Cambria"/>
        <w:b/>
        <w:bCs/>
        <w:color w:val="262626"/>
        <w:sz w:val="22"/>
        <w:szCs w:val="22"/>
      </w:rPr>
      <w:instrText xml:space="preserve"> INCLUDEPICTURE  "cid:image002.png@01CDBA80.E905BCE0" \* MERGEFORMATINET </w:instrText>
    </w:r>
    <w:r w:rsidR="00841FD1">
      <w:rPr>
        <w:rFonts w:ascii="Cambria" w:hAnsi="Cambria"/>
        <w:b/>
        <w:bCs/>
        <w:color w:val="262626"/>
        <w:sz w:val="22"/>
        <w:szCs w:val="22"/>
      </w:rPr>
      <w:fldChar w:fldCharType="separate"/>
    </w:r>
    <w:r w:rsidR="002136B5">
      <w:rPr>
        <w:rFonts w:ascii="Cambria" w:hAnsi="Cambria"/>
        <w:b/>
        <w:bCs/>
        <w:color w:val="262626"/>
        <w:sz w:val="22"/>
        <w:szCs w:val="22"/>
      </w:rPr>
      <w:fldChar w:fldCharType="begin"/>
    </w:r>
    <w:r w:rsidR="002136B5">
      <w:rPr>
        <w:rFonts w:ascii="Cambria" w:hAnsi="Cambria"/>
        <w:b/>
        <w:bCs/>
        <w:color w:val="262626"/>
        <w:sz w:val="22"/>
        <w:szCs w:val="22"/>
      </w:rPr>
      <w:instrText xml:space="preserve"> INCLUDEPICTURE  "cid:image002.png@01CDBA80.E905BCE0" \* MERGEFORMATINET </w:instrText>
    </w:r>
    <w:r w:rsidR="002136B5">
      <w:rPr>
        <w:rFonts w:ascii="Cambria" w:hAnsi="Cambria"/>
        <w:b/>
        <w:bCs/>
        <w:color w:val="262626"/>
        <w:sz w:val="22"/>
        <w:szCs w:val="22"/>
      </w:rPr>
      <w:fldChar w:fldCharType="separate"/>
    </w:r>
    <w:r w:rsidR="006A5FBF">
      <w:rPr>
        <w:rFonts w:ascii="Cambria" w:hAnsi="Cambria"/>
        <w:b/>
        <w:bCs/>
        <w:color w:val="262626"/>
        <w:sz w:val="22"/>
        <w:szCs w:val="22"/>
      </w:rPr>
      <w:fldChar w:fldCharType="begin"/>
    </w:r>
    <w:r w:rsidR="006A5FBF">
      <w:rPr>
        <w:rFonts w:ascii="Cambria" w:hAnsi="Cambria"/>
        <w:b/>
        <w:bCs/>
        <w:color w:val="262626"/>
        <w:sz w:val="22"/>
        <w:szCs w:val="22"/>
      </w:rPr>
      <w:instrText xml:space="preserve"> INCLUDEPICTURE  "cid:image002.png@01CDBA80.E905BCE0" \* MERGEFORMATINET </w:instrText>
    </w:r>
    <w:r w:rsidR="006A5FBF">
      <w:rPr>
        <w:rFonts w:ascii="Cambria" w:hAnsi="Cambria"/>
        <w:b/>
        <w:bCs/>
        <w:color w:val="262626"/>
        <w:sz w:val="22"/>
        <w:szCs w:val="22"/>
      </w:rPr>
      <w:fldChar w:fldCharType="separate"/>
    </w:r>
    <w:r w:rsidR="00CA4C0D">
      <w:rPr>
        <w:rFonts w:ascii="Cambria" w:hAnsi="Cambria"/>
        <w:b/>
        <w:bCs/>
        <w:color w:val="262626"/>
        <w:sz w:val="22"/>
        <w:szCs w:val="22"/>
      </w:rPr>
      <w:fldChar w:fldCharType="begin"/>
    </w:r>
    <w:r w:rsidR="00CA4C0D">
      <w:rPr>
        <w:rFonts w:ascii="Cambria" w:hAnsi="Cambria"/>
        <w:b/>
        <w:bCs/>
        <w:color w:val="262626"/>
        <w:sz w:val="22"/>
        <w:szCs w:val="22"/>
      </w:rPr>
      <w:instrText xml:space="preserve"> INCLUDEPICTURE  "cid:image002.png@01CDBA80.E905BCE0" \* MERGEFORMATINET </w:instrText>
    </w:r>
    <w:r w:rsidR="00CA4C0D">
      <w:rPr>
        <w:rFonts w:ascii="Cambria" w:hAnsi="Cambria"/>
        <w:b/>
        <w:bCs/>
        <w:color w:val="262626"/>
        <w:sz w:val="22"/>
        <w:szCs w:val="22"/>
      </w:rPr>
      <w:fldChar w:fldCharType="separate"/>
    </w:r>
    <w:r w:rsidR="00757612">
      <w:rPr>
        <w:rFonts w:ascii="Cambria" w:hAnsi="Cambria"/>
        <w:b/>
        <w:bCs/>
        <w:color w:val="262626"/>
        <w:sz w:val="22"/>
        <w:szCs w:val="22"/>
      </w:rPr>
      <w:fldChar w:fldCharType="begin"/>
    </w:r>
    <w:r w:rsidR="00757612">
      <w:rPr>
        <w:rFonts w:ascii="Cambria" w:hAnsi="Cambria"/>
        <w:b/>
        <w:bCs/>
        <w:color w:val="262626"/>
        <w:sz w:val="22"/>
        <w:szCs w:val="22"/>
      </w:rPr>
      <w:instrText xml:space="preserve"> INCLUDEPICTURE  "cid:image002.png@01CDBA80.E905BCE0" \* MERGEFORMATINET </w:instrText>
    </w:r>
    <w:r w:rsidR="00757612">
      <w:rPr>
        <w:rFonts w:ascii="Cambria" w:hAnsi="Cambria"/>
        <w:b/>
        <w:bCs/>
        <w:color w:val="262626"/>
        <w:sz w:val="22"/>
        <w:szCs w:val="22"/>
      </w:rPr>
      <w:fldChar w:fldCharType="separate"/>
    </w:r>
    <w:r w:rsidR="004F76B7">
      <w:rPr>
        <w:rFonts w:ascii="Cambria" w:hAnsi="Cambria"/>
        <w:b/>
        <w:bCs/>
        <w:color w:val="262626"/>
        <w:sz w:val="22"/>
        <w:szCs w:val="22"/>
      </w:rPr>
      <w:fldChar w:fldCharType="begin"/>
    </w:r>
    <w:r w:rsidR="004F76B7">
      <w:rPr>
        <w:rFonts w:ascii="Cambria" w:hAnsi="Cambria"/>
        <w:b/>
        <w:bCs/>
        <w:color w:val="262626"/>
        <w:sz w:val="22"/>
        <w:szCs w:val="22"/>
      </w:rPr>
      <w:instrText xml:space="preserve"> INCLUDEPICTURE  "cid:image002.png@01CDBA80.E905BCE0" \* MERGEFORMATINET </w:instrText>
    </w:r>
    <w:r w:rsidR="004F76B7">
      <w:rPr>
        <w:rFonts w:ascii="Cambria" w:hAnsi="Cambria"/>
        <w:b/>
        <w:bCs/>
        <w:color w:val="262626"/>
        <w:sz w:val="22"/>
        <w:szCs w:val="22"/>
      </w:rPr>
      <w:fldChar w:fldCharType="separate"/>
    </w:r>
    <w:r w:rsidR="00F40E19">
      <w:rPr>
        <w:rFonts w:ascii="Cambria" w:hAnsi="Cambria"/>
        <w:b/>
        <w:bCs/>
        <w:color w:val="262626"/>
        <w:sz w:val="22"/>
        <w:szCs w:val="22"/>
      </w:rPr>
      <w:fldChar w:fldCharType="begin"/>
    </w:r>
    <w:r w:rsidR="00F40E19">
      <w:rPr>
        <w:rFonts w:ascii="Cambria" w:hAnsi="Cambria"/>
        <w:b/>
        <w:bCs/>
        <w:color w:val="262626"/>
        <w:sz w:val="22"/>
        <w:szCs w:val="22"/>
      </w:rPr>
      <w:instrText xml:space="preserve"> INCLUDEPICTURE  "cid:image002.png@01CDBA80.E905BCE0" \* MERGEFORMATINET </w:instrText>
    </w:r>
    <w:r w:rsidR="00F40E19">
      <w:rPr>
        <w:rFonts w:ascii="Cambria" w:hAnsi="Cambria"/>
        <w:b/>
        <w:bCs/>
        <w:color w:val="262626"/>
        <w:sz w:val="22"/>
        <w:szCs w:val="22"/>
      </w:rPr>
      <w:fldChar w:fldCharType="separate"/>
    </w:r>
    <w:r w:rsidR="00A450A5">
      <w:rPr>
        <w:rFonts w:ascii="Cambria" w:hAnsi="Cambria"/>
        <w:b/>
        <w:bCs/>
        <w:color w:val="262626"/>
        <w:sz w:val="22"/>
        <w:szCs w:val="22"/>
      </w:rPr>
      <w:fldChar w:fldCharType="begin"/>
    </w:r>
    <w:r w:rsidR="00A450A5">
      <w:rPr>
        <w:rFonts w:ascii="Cambria" w:hAnsi="Cambria"/>
        <w:b/>
        <w:bCs/>
        <w:color w:val="262626"/>
        <w:sz w:val="22"/>
        <w:szCs w:val="22"/>
      </w:rPr>
      <w:instrText xml:space="preserve"> INCLUDEPICTURE  "cid:image002.png@01CDBA80.E905BCE0" \* MERGEFORMATINET </w:instrText>
    </w:r>
    <w:r w:rsidR="00A450A5">
      <w:rPr>
        <w:rFonts w:ascii="Cambria" w:hAnsi="Cambria"/>
        <w:b/>
        <w:bCs/>
        <w:color w:val="262626"/>
        <w:sz w:val="22"/>
        <w:szCs w:val="22"/>
      </w:rPr>
      <w:fldChar w:fldCharType="separate"/>
    </w:r>
    <w:r w:rsidR="00B76CC6">
      <w:rPr>
        <w:rFonts w:ascii="Cambria" w:hAnsi="Cambria"/>
        <w:b/>
        <w:bCs/>
        <w:color w:val="262626"/>
        <w:sz w:val="22"/>
        <w:szCs w:val="22"/>
      </w:rPr>
      <w:fldChar w:fldCharType="begin"/>
    </w:r>
    <w:r w:rsidR="00B76CC6">
      <w:rPr>
        <w:rFonts w:ascii="Cambria" w:hAnsi="Cambria"/>
        <w:b/>
        <w:bCs/>
        <w:color w:val="262626"/>
        <w:sz w:val="22"/>
        <w:szCs w:val="22"/>
      </w:rPr>
      <w:instrText xml:space="preserve"> INCLUDEPICTURE  "cid:image002.png@01CDBA80.E905BCE0" \* MERGEFORMATINET </w:instrText>
    </w:r>
    <w:r w:rsidR="00B76CC6">
      <w:rPr>
        <w:rFonts w:ascii="Cambria" w:hAnsi="Cambria"/>
        <w:b/>
        <w:bCs/>
        <w:color w:val="262626"/>
        <w:sz w:val="22"/>
        <w:szCs w:val="22"/>
      </w:rPr>
      <w:fldChar w:fldCharType="separate"/>
    </w:r>
    <w:r w:rsidR="00113DA8">
      <w:rPr>
        <w:rFonts w:ascii="Cambria" w:hAnsi="Cambria"/>
        <w:b/>
        <w:bCs/>
        <w:color w:val="262626"/>
        <w:sz w:val="22"/>
        <w:szCs w:val="22"/>
      </w:rPr>
      <w:fldChar w:fldCharType="begin"/>
    </w:r>
    <w:r w:rsidR="00113DA8">
      <w:rPr>
        <w:rFonts w:ascii="Cambria" w:hAnsi="Cambria"/>
        <w:b/>
        <w:bCs/>
        <w:color w:val="262626"/>
        <w:sz w:val="22"/>
        <w:szCs w:val="22"/>
      </w:rPr>
      <w:instrText xml:space="preserve"> INCLUDEPICTURE  "cid:image002.png@01CDBA80.E905BCE0" \* MERGEFORMATINET </w:instrText>
    </w:r>
    <w:r w:rsidR="00113DA8">
      <w:rPr>
        <w:rFonts w:ascii="Cambria" w:hAnsi="Cambria"/>
        <w:b/>
        <w:bCs/>
        <w:color w:val="262626"/>
        <w:sz w:val="22"/>
        <w:szCs w:val="22"/>
      </w:rPr>
      <w:fldChar w:fldCharType="separate"/>
    </w:r>
    <w:r w:rsidR="0070276F">
      <w:rPr>
        <w:rFonts w:ascii="Cambria" w:hAnsi="Cambria"/>
        <w:b/>
        <w:bCs/>
        <w:color w:val="262626"/>
        <w:sz w:val="22"/>
        <w:szCs w:val="22"/>
      </w:rPr>
      <w:fldChar w:fldCharType="begin"/>
    </w:r>
    <w:r w:rsidR="0070276F">
      <w:rPr>
        <w:rFonts w:ascii="Cambria" w:hAnsi="Cambria"/>
        <w:b/>
        <w:bCs/>
        <w:color w:val="262626"/>
        <w:sz w:val="22"/>
        <w:szCs w:val="22"/>
      </w:rPr>
      <w:instrText xml:space="preserve"> INCLUDEPICTURE  "cid:image002.png@01CDBA80.E905BCE0" \* MERGEFORMATINET </w:instrText>
    </w:r>
    <w:r w:rsidR="0070276F">
      <w:rPr>
        <w:rFonts w:ascii="Cambria" w:hAnsi="Cambria"/>
        <w:b/>
        <w:bCs/>
        <w:color w:val="262626"/>
        <w:sz w:val="22"/>
        <w:szCs w:val="22"/>
      </w:rPr>
      <w:fldChar w:fldCharType="separate"/>
    </w:r>
    <w:r w:rsidR="00103730">
      <w:rPr>
        <w:rFonts w:ascii="Cambria" w:hAnsi="Cambria"/>
        <w:b/>
        <w:bCs/>
        <w:color w:val="262626"/>
        <w:sz w:val="22"/>
        <w:szCs w:val="22"/>
      </w:rPr>
      <w:fldChar w:fldCharType="begin"/>
    </w:r>
    <w:r w:rsidR="00103730">
      <w:rPr>
        <w:rFonts w:ascii="Cambria" w:hAnsi="Cambria"/>
        <w:b/>
        <w:bCs/>
        <w:color w:val="262626"/>
        <w:sz w:val="22"/>
        <w:szCs w:val="22"/>
      </w:rPr>
      <w:instrText xml:space="preserve"> INCLUDEPICTURE  "cid:image002.png@01CDBA80.E905BCE0" \* MERGEFORMATINET </w:instrText>
    </w:r>
    <w:r w:rsidR="00103730">
      <w:rPr>
        <w:rFonts w:ascii="Cambria" w:hAnsi="Cambria"/>
        <w:b/>
        <w:bCs/>
        <w:color w:val="262626"/>
        <w:sz w:val="22"/>
        <w:szCs w:val="22"/>
      </w:rPr>
      <w:fldChar w:fldCharType="separate"/>
    </w:r>
    <w:r w:rsidR="00CB4989">
      <w:rPr>
        <w:rFonts w:ascii="Cambria" w:hAnsi="Cambria"/>
        <w:b/>
        <w:bCs/>
        <w:color w:val="262626"/>
        <w:sz w:val="22"/>
        <w:szCs w:val="22"/>
      </w:rPr>
      <w:fldChar w:fldCharType="begin"/>
    </w:r>
    <w:r w:rsidR="00CB4989">
      <w:rPr>
        <w:rFonts w:ascii="Cambria" w:hAnsi="Cambria"/>
        <w:b/>
        <w:bCs/>
        <w:color w:val="262626"/>
        <w:sz w:val="22"/>
        <w:szCs w:val="22"/>
      </w:rPr>
      <w:instrText xml:space="preserve"> INCLUDEPICTURE  "cid:image002.png@01CDBA80.E905BCE0" \* MERGEFORMATINET </w:instrText>
    </w:r>
    <w:r w:rsidR="00CB4989">
      <w:rPr>
        <w:rFonts w:ascii="Cambria" w:hAnsi="Cambria"/>
        <w:b/>
        <w:bCs/>
        <w:color w:val="262626"/>
        <w:sz w:val="22"/>
        <w:szCs w:val="22"/>
      </w:rPr>
      <w:fldChar w:fldCharType="separate"/>
    </w:r>
    <w:r w:rsidR="00EE1205">
      <w:rPr>
        <w:rFonts w:ascii="Cambria" w:hAnsi="Cambria"/>
        <w:b/>
        <w:bCs/>
        <w:color w:val="262626"/>
        <w:sz w:val="22"/>
        <w:szCs w:val="22"/>
      </w:rPr>
      <w:fldChar w:fldCharType="begin"/>
    </w:r>
    <w:r w:rsidR="00EE1205">
      <w:rPr>
        <w:rFonts w:ascii="Cambria" w:hAnsi="Cambria"/>
        <w:b/>
        <w:bCs/>
        <w:color w:val="262626"/>
        <w:sz w:val="22"/>
        <w:szCs w:val="22"/>
      </w:rPr>
      <w:instrText xml:space="preserve"> INCLUDEPICTURE  "cid:image002.png@01CDBA80.E905BCE0" \* MERGEFORMATINET </w:instrText>
    </w:r>
    <w:r w:rsidR="00EE1205">
      <w:rPr>
        <w:rFonts w:ascii="Cambria" w:hAnsi="Cambria"/>
        <w:b/>
        <w:bCs/>
        <w:color w:val="262626"/>
        <w:sz w:val="22"/>
        <w:szCs w:val="22"/>
      </w:rPr>
      <w:fldChar w:fldCharType="separate"/>
    </w:r>
    <w:r w:rsidR="00436A6C">
      <w:rPr>
        <w:rFonts w:ascii="Cambria" w:hAnsi="Cambria"/>
        <w:b/>
        <w:bCs/>
        <w:color w:val="262626"/>
        <w:sz w:val="22"/>
        <w:szCs w:val="22"/>
      </w:rPr>
      <w:fldChar w:fldCharType="begin"/>
    </w:r>
    <w:r w:rsidR="00436A6C">
      <w:rPr>
        <w:rFonts w:ascii="Cambria" w:hAnsi="Cambria"/>
        <w:b/>
        <w:bCs/>
        <w:color w:val="262626"/>
        <w:sz w:val="22"/>
        <w:szCs w:val="22"/>
      </w:rPr>
      <w:instrText xml:space="preserve"> INCLUDEPICTURE  "cid:image002.png@01CDBA80.E905BCE0" \* MERGEFORMATINET </w:instrText>
    </w:r>
    <w:r w:rsidR="00436A6C">
      <w:rPr>
        <w:rFonts w:ascii="Cambria" w:hAnsi="Cambria"/>
        <w:b/>
        <w:bCs/>
        <w:color w:val="262626"/>
        <w:sz w:val="22"/>
        <w:szCs w:val="22"/>
      </w:rPr>
      <w:fldChar w:fldCharType="separate"/>
    </w:r>
    <w:r w:rsidR="008A0317">
      <w:rPr>
        <w:rFonts w:ascii="Cambria" w:hAnsi="Cambria"/>
        <w:b/>
        <w:bCs/>
        <w:color w:val="262626"/>
        <w:sz w:val="22"/>
        <w:szCs w:val="22"/>
      </w:rPr>
      <w:fldChar w:fldCharType="begin"/>
    </w:r>
    <w:r w:rsidR="008A0317">
      <w:rPr>
        <w:rFonts w:ascii="Cambria" w:hAnsi="Cambria"/>
        <w:b/>
        <w:bCs/>
        <w:color w:val="262626"/>
        <w:sz w:val="22"/>
        <w:szCs w:val="22"/>
      </w:rPr>
      <w:instrText xml:space="preserve"> INCLUDEPICTURE  "cid:image002.png@01CDBA80.E905BCE0" \* MERGEFORMATINET </w:instrText>
    </w:r>
    <w:r w:rsidR="008A0317">
      <w:rPr>
        <w:rFonts w:ascii="Cambria" w:hAnsi="Cambria"/>
        <w:b/>
        <w:bCs/>
        <w:color w:val="262626"/>
        <w:sz w:val="22"/>
        <w:szCs w:val="22"/>
      </w:rPr>
      <w:fldChar w:fldCharType="separate"/>
    </w:r>
    <w:r w:rsidR="00F94443">
      <w:rPr>
        <w:rFonts w:ascii="Cambria" w:hAnsi="Cambria"/>
        <w:b/>
        <w:bCs/>
        <w:color w:val="262626"/>
        <w:sz w:val="22"/>
        <w:szCs w:val="22"/>
      </w:rPr>
      <w:fldChar w:fldCharType="begin"/>
    </w:r>
    <w:r w:rsidR="00F94443">
      <w:rPr>
        <w:rFonts w:ascii="Cambria" w:hAnsi="Cambria"/>
        <w:b/>
        <w:bCs/>
        <w:color w:val="262626"/>
        <w:sz w:val="22"/>
        <w:szCs w:val="22"/>
      </w:rPr>
      <w:instrText xml:space="preserve"> INCLUDEPICTURE  "cid:image002.png@01CDBA80.E905BCE0" \* MERGEFORMATINET </w:instrText>
    </w:r>
    <w:r w:rsidR="00F94443">
      <w:rPr>
        <w:rFonts w:ascii="Cambria" w:hAnsi="Cambria"/>
        <w:b/>
        <w:bCs/>
        <w:color w:val="262626"/>
        <w:sz w:val="22"/>
        <w:szCs w:val="22"/>
      </w:rPr>
      <w:fldChar w:fldCharType="separate"/>
    </w:r>
    <w:r w:rsidR="00570136">
      <w:rPr>
        <w:rFonts w:ascii="Cambria" w:hAnsi="Cambria"/>
        <w:b/>
        <w:bCs/>
        <w:color w:val="262626"/>
        <w:sz w:val="22"/>
        <w:szCs w:val="22"/>
      </w:rPr>
      <w:fldChar w:fldCharType="begin"/>
    </w:r>
    <w:r w:rsidR="00570136">
      <w:rPr>
        <w:rFonts w:ascii="Cambria" w:hAnsi="Cambria"/>
        <w:b/>
        <w:bCs/>
        <w:color w:val="262626"/>
        <w:sz w:val="22"/>
        <w:szCs w:val="22"/>
      </w:rPr>
      <w:instrText xml:space="preserve"> INCLUDEPICTURE  "cid:image002.png@01CDBA80.E905BCE0" \* MERGEFORMATINET </w:instrText>
    </w:r>
    <w:r w:rsidR="00570136">
      <w:rPr>
        <w:rFonts w:ascii="Cambria" w:hAnsi="Cambria"/>
        <w:b/>
        <w:bCs/>
        <w:color w:val="262626"/>
        <w:sz w:val="22"/>
        <w:szCs w:val="22"/>
      </w:rPr>
      <w:fldChar w:fldCharType="separate"/>
    </w:r>
    <w:r w:rsidR="00967E29">
      <w:rPr>
        <w:rFonts w:ascii="Cambria" w:hAnsi="Cambria"/>
        <w:b/>
        <w:bCs/>
        <w:color w:val="262626"/>
        <w:sz w:val="22"/>
        <w:szCs w:val="22"/>
      </w:rPr>
      <w:fldChar w:fldCharType="begin"/>
    </w:r>
    <w:r w:rsidR="00967E29">
      <w:rPr>
        <w:rFonts w:ascii="Cambria" w:hAnsi="Cambria"/>
        <w:b/>
        <w:bCs/>
        <w:color w:val="262626"/>
        <w:sz w:val="22"/>
        <w:szCs w:val="22"/>
      </w:rPr>
      <w:instrText xml:space="preserve"> INCLUDEPICTURE  "cid:image002.png@01CDBA80.E905BCE0" \* MERGEFORMATINET </w:instrText>
    </w:r>
    <w:r w:rsidR="00967E29">
      <w:rPr>
        <w:rFonts w:ascii="Cambria" w:hAnsi="Cambria"/>
        <w:b/>
        <w:bCs/>
        <w:color w:val="262626"/>
        <w:sz w:val="22"/>
        <w:szCs w:val="22"/>
      </w:rPr>
      <w:fldChar w:fldCharType="separate"/>
    </w:r>
    <w:r w:rsidR="00C35E29">
      <w:rPr>
        <w:rFonts w:ascii="Cambria" w:hAnsi="Cambria"/>
        <w:b/>
        <w:bCs/>
        <w:color w:val="262626"/>
        <w:sz w:val="22"/>
        <w:szCs w:val="22"/>
      </w:rPr>
      <w:fldChar w:fldCharType="begin"/>
    </w:r>
    <w:r w:rsidR="00C35E29">
      <w:rPr>
        <w:rFonts w:ascii="Cambria" w:hAnsi="Cambria"/>
        <w:b/>
        <w:bCs/>
        <w:color w:val="262626"/>
        <w:sz w:val="22"/>
        <w:szCs w:val="22"/>
      </w:rPr>
      <w:instrText xml:space="preserve"> INCLUDEPICTURE  "cid:image002.png@01CDBA80.E905BCE0" \* MERGEFORMATINET </w:instrText>
    </w:r>
    <w:r w:rsidR="00C35E29">
      <w:rPr>
        <w:rFonts w:ascii="Cambria" w:hAnsi="Cambria"/>
        <w:b/>
        <w:bCs/>
        <w:color w:val="262626"/>
        <w:sz w:val="22"/>
        <w:szCs w:val="22"/>
      </w:rPr>
      <w:fldChar w:fldCharType="separate"/>
    </w:r>
    <w:r w:rsidR="00F217C2">
      <w:rPr>
        <w:rFonts w:ascii="Cambria" w:hAnsi="Cambria"/>
        <w:b/>
        <w:bCs/>
        <w:color w:val="262626"/>
        <w:sz w:val="22"/>
        <w:szCs w:val="22"/>
      </w:rPr>
      <w:fldChar w:fldCharType="begin"/>
    </w:r>
    <w:r w:rsidR="00F217C2">
      <w:rPr>
        <w:rFonts w:ascii="Cambria" w:hAnsi="Cambria"/>
        <w:b/>
        <w:bCs/>
        <w:color w:val="262626"/>
        <w:sz w:val="22"/>
        <w:szCs w:val="22"/>
      </w:rPr>
      <w:instrText xml:space="preserve"> INCLUDEPICTURE  "cid:image002.png@01CDBA80.E905BCE0" \* MERGEFORMATINET </w:instrText>
    </w:r>
    <w:r w:rsidR="00F217C2">
      <w:rPr>
        <w:rFonts w:ascii="Cambria" w:hAnsi="Cambria"/>
        <w:b/>
        <w:bCs/>
        <w:color w:val="262626"/>
        <w:sz w:val="22"/>
        <w:szCs w:val="22"/>
      </w:rPr>
      <w:fldChar w:fldCharType="separate"/>
    </w:r>
    <w:r w:rsidR="00B6730C">
      <w:rPr>
        <w:rFonts w:ascii="Cambria" w:hAnsi="Cambria"/>
        <w:b/>
        <w:bCs/>
        <w:color w:val="262626"/>
        <w:sz w:val="22"/>
        <w:szCs w:val="22"/>
      </w:rPr>
      <w:fldChar w:fldCharType="begin"/>
    </w:r>
    <w:r w:rsidR="00B6730C">
      <w:rPr>
        <w:rFonts w:ascii="Cambria" w:hAnsi="Cambria"/>
        <w:b/>
        <w:bCs/>
        <w:color w:val="262626"/>
        <w:sz w:val="22"/>
        <w:szCs w:val="22"/>
      </w:rPr>
      <w:instrText xml:space="preserve"> INCLUDEPICTURE  "cid:image002.png@01CDBA80.E905BCE0" \* MERGEFORMATINET </w:instrText>
    </w:r>
    <w:r w:rsidR="00B6730C">
      <w:rPr>
        <w:rFonts w:ascii="Cambria" w:hAnsi="Cambria"/>
        <w:b/>
        <w:bCs/>
        <w:color w:val="262626"/>
        <w:sz w:val="22"/>
        <w:szCs w:val="22"/>
      </w:rPr>
      <w:fldChar w:fldCharType="separate"/>
    </w:r>
    <w:r w:rsidR="00B63A74">
      <w:rPr>
        <w:rFonts w:ascii="Cambria" w:hAnsi="Cambria"/>
        <w:b/>
        <w:bCs/>
        <w:color w:val="262626"/>
        <w:sz w:val="22"/>
        <w:szCs w:val="22"/>
      </w:rPr>
      <w:fldChar w:fldCharType="begin"/>
    </w:r>
    <w:r w:rsidR="00B63A74">
      <w:rPr>
        <w:rFonts w:ascii="Cambria" w:hAnsi="Cambria"/>
        <w:b/>
        <w:bCs/>
        <w:color w:val="262626"/>
        <w:sz w:val="22"/>
        <w:szCs w:val="22"/>
      </w:rPr>
      <w:instrText xml:space="preserve"> INCLUDEPICTURE  "cid:image002.png@01CDBA80.E905BCE0" \* MERGEFORMATINET </w:instrText>
    </w:r>
    <w:r w:rsidR="00B63A74">
      <w:rPr>
        <w:rFonts w:ascii="Cambria" w:hAnsi="Cambria"/>
        <w:b/>
        <w:bCs/>
        <w:color w:val="262626"/>
        <w:sz w:val="22"/>
        <w:szCs w:val="22"/>
      </w:rPr>
      <w:fldChar w:fldCharType="separate"/>
    </w:r>
    <w:r w:rsidR="002C1574">
      <w:rPr>
        <w:rFonts w:ascii="Cambria" w:hAnsi="Cambria"/>
        <w:b/>
        <w:bCs/>
        <w:color w:val="262626"/>
        <w:sz w:val="22"/>
        <w:szCs w:val="22"/>
      </w:rPr>
      <w:fldChar w:fldCharType="begin"/>
    </w:r>
    <w:r w:rsidR="002C1574">
      <w:rPr>
        <w:rFonts w:ascii="Cambria" w:hAnsi="Cambria"/>
        <w:b/>
        <w:bCs/>
        <w:color w:val="262626"/>
        <w:sz w:val="22"/>
        <w:szCs w:val="22"/>
      </w:rPr>
      <w:instrText xml:space="preserve"> INCLUDEPICTURE  "cid:image002.png@01CDBA80.E905BCE0" \* MERGEFORMATINET </w:instrText>
    </w:r>
    <w:r w:rsidR="002C1574">
      <w:rPr>
        <w:rFonts w:ascii="Cambria" w:hAnsi="Cambria"/>
        <w:b/>
        <w:bCs/>
        <w:color w:val="262626"/>
        <w:sz w:val="22"/>
        <w:szCs w:val="22"/>
      </w:rPr>
      <w:fldChar w:fldCharType="separate"/>
    </w:r>
    <w:r w:rsidR="00DD1C68">
      <w:rPr>
        <w:rFonts w:ascii="Cambria" w:hAnsi="Cambria"/>
        <w:b/>
        <w:bCs/>
        <w:color w:val="262626"/>
        <w:sz w:val="22"/>
        <w:szCs w:val="22"/>
      </w:rPr>
      <w:fldChar w:fldCharType="begin"/>
    </w:r>
    <w:r w:rsidR="00DD1C68">
      <w:rPr>
        <w:rFonts w:ascii="Cambria" w:hAnsi="Cambria"/>
        <w:b/>
        <w:bCs/>
        <w:color w:val="262626"/>
        <w:sz w:val="22"/>
        <w:szCs w:val="22"/>
      </w:rPr>
      <w:instrText xml:space="preserve"> INCLUDEPICTURE  "cid:image002.png@01CDBA80.E905BCE0" \* MERGEFORMATINET </w:instrText>
    </w:r>
    <w:r w:rsidR="00DD1C68">
      <w:rPr>
        <w:rFonts w:ascii="Cambria" w:hAnsi="Cambria"/>
        <w:b/>
        <w:bCs/>
        <w:color w:val="262626"/>
        <w:sz w:val="22"/>
        <w:szCs w:val="22"/>
      </w:rPr>
      <w:fldChar w:fldCharType="separate"/>
    </w:r>
    <w:r w:rsidR="00735DA1">
      <w:rPr>
        <w:rFonts w:ascii="Cambria" w:hAnsi="Cambria"/>
        <w:b/>
        <w:bCs/>
        <w:color w:val="262626"/>
        <w:sz w:val="22"/>
        <w:szCs w:val="22"/>
      </w:rPr>
      <w:fldChar w:fldCharType="begin"/>
    </w:r>
    <w:r w:rsidR="00735DA1">
      <w:rPr>
        <w:rFonts w:ascii="Cambria" w:hAnsi="Cambria"/>
        <w:b/>
        <w:bCs/>
        <w:color w:val="262626"/>
        <w:sz w:val="22"/>
        <w:szCs w:val="22"/>
      </w:rPr>
      <w:instrText xml:space="preserve"> INCLUDEPICTURE  "cid:image002.png@01CDBA80.E905BCE0" \* MERGEFORMATINET </w:instrText>
    </w:r>
    <w:r w:rsidR="00735DA1">
      <w:rPr>
        <w:rFonts w:ascii="Cambria" w:hAnsi="Cambria"/>
        <w:b/>
        <w:bCs/>
        <w:color w:val="262626"/>
        <w:sz w:val="22"/>
        <w:szCs w:val="22"/>
      </w:rPr>
      <w:fldChar w:fldCharType="separate"/>
    </w:r>
    <w:r w:rsidR="00BF1C26">
      <w:rPr>
        <w:rFonts w:ascii="Cambria" w:hAnsi="Cambria"/>
        <w:b/>
        <w:bCs/>
        <w:color w:val="262626"/>
        <w:sz w:val="22"/>
        <w:szCs w:val="22"/>
      </w:rPr>
      <w:fldChar w:fldCharType="begin"/>
    </w:r>
    <w:r w:rsidR="00BF1C26">
      <w:rPr>
        <w:rFonts w:ascii="Cambria" w:hAnsi="Cambria"/>
        <w:b/>
        <w:bCs/>
        <w:color w:val="262626"/>
        <w:sz w:val="22"/>
        <w:szCs w:val="22"/>
      </w:rPr>
      <w:instrText xml:space="preserve"> INCLUDEPICTURE  "cid:image002.png@01CDBA80.E905BCE0" \* MERGEFORMATINET </w:instrText>
    </w:r>
    <w:r w:rsidR="00BF1C26">
      <w:rPr>
        <w:rFonts w:ascii="Cambria" w:hAnsi="Cambria"/>
        <w:b/>
        <w:bCs/>
        <w:color w:val="262626"/>
        <w:sz w:val="22"/>
        <w:szCs w:val="22"/>
      </w:rPr>
      <w:fldChar w:fldCharType="separate"/>
    </w:r>
    <w:r w:rsidR="009800D9">
      <w:rPr>
        <w:rFonts w:ascii="Cambria" w:hAnsi="Cambria"/>
        <w:b/>
        <w:bCs/>
        <w:color w:val="262626"/>
        <w:sz w:val="22"/>
        <w:szCs w:val="22"/>
      </w:rPr>
      <w:fldChar w:fldCharType="begin"/>
    </w:r>
    <w:r w:rsidR="009800D9">
      <w:rPr>
        <w:rFonts w:ascii="Cambria" w:hAnsi="Cambria"/>
        <w:b/>
        <w:bCs/>
        <w:color w:val="262626"/>
        <w:sz w:val="22"/>
        <w:szCs w:val="22"/>
      </w:rPr>
      <w:instrText xml:space="preserve"> INCLUDEPICTURE  "cid:image002.png@01CDBA80.E905BCE0" \* MERGEFORMATINET </w:instrText>
    </w:r>
    <w:r w:rsidR="009800D9">
      <w:rPr>
        <w:rFonts w:ascii="Cambria" w:hAnsi="Cambria"/>
        <w:b/>
        <w:bCs/>
        <w:color w:val="262626"/>
        <w:sz w:val="22"/>
        <w:szCs w:val="22"/>
      </w:rPr>
      <w:fldChar w:fldCharType="separate"/>
    </w:r>
    <w:r w:rsidR="0034776C">
      <w:rPr>
        <w:rFonts w:ascii="Cambria" w:hAnsi="Cambria"/>
        <w:b/>
        <w:bCs/>
        <w:color w:val="262626"/>
        <w:sz w:val="22"/>
        <w:szCs w:val="22"/>
      </w:rPr>
      <w:fldChar w:fldCharType="begin"/>
    </w:r>
    <w:r w:rsidR="0034776C">
      <w:rPr>
        <w:rFonts w:ascii="Cambria" w:hAnsi="Cambria"/>
        <w:b/>
        <w:bCs/>
        <w:color w:val="262626"/>
        <w:sz w:val="22"/>
        <w:szCs w:val="22"/>
      </w:rPr>
      <w:instrText xml:space="preserve"> INCLUDEPICTURE  "cid:image002.png@01CDBA80.E905BCE0" \* MERGEFORMATINET </w:instrText>
    </w:r>
    <w:r w:rsidR="0034776C">
      <w:rPr>
        <w:rFonts w:ascii="Cambria" w:hAnsi="Cambria"/>
        <w:b/>
        <w:bCs/>
        <w:color w:val="262626"/>
        <w:sz w:val="22"/>
        <w:szCs w:val="22"/>
      </w:rPr>
      <w:fldChar w:fldCharType="separate"/>
    </w:r>
    <w:r w:rsidR="00C6409D">
      <w:rPr>
        <w:rFonts w:ascii="Cambria" w:hAnsi="Cambria"/>
        <w:b/>
        <w:bCs/>
        <w:color w:val="262626"/>
        <w:sz w:val="22"/>
        <w:szCs w:val="22"/>
      </w:rPr>
      <w:fldChar w:fldCharType="begin"/>
    </w:r>
    <w:r w:rsidR="00C6409D">
      <w:rPr>
        <w:rFonts w:ascii="Cambria" w:hAnsi="Cambria"/>
        <w:b/>
        <w:bCs/>
        <w:color w:val="262626"/>
        <w:sz w:val="22"/>
        <w:szCs w:val="22"/>
      </w:rPr>
      <w:instrText xml:space="preserve"> INCLUDEPICTURE  "cid:image002.png@01CDBA80.E905BCE0" \* MERGEFORMATINET </w:instrText>
    </w:r>
    <w:r w:rsidR="00C6409D">
      <w:rPr>
        <w:rFonts w:ascii="Cambria" w:hAnsi="Cambria"/>
        <w:b/>
        <w:bCs/>
        <w:color w:val="262626"/>
        <w:sz w:val="22"/>
        <w:szCs w:val="22"/>
      </w:rPr>
      <w:fldChar w:fldCharType="separate"/>
    </w:r>
    <w:r w:rsidR="0092708A">
      <w:rPr>
        <w:rFonts w:ascii="Cambria" w:hAnsi="Cambria"/>
        <w:b/>
        <w:bCs/>
        <w:color w:val="262626"/>
        <w:sz w:val="22"/>
        <w:szCs w:val="22"/>
      </w:rPr>
      <w:fldChar w:fldCharType="begin"/>
    </w:r>
    <w:r w:rsidR="0092708A">
      <w:rPr>
        <w:rFonts w:ascii="Cambria" w:hAnsi="Cambria"/>
        <w:b/>
        <w:bCs/>
        <w:color w:val="262626"/>
        <w:sz w:val="22"/>
        <w:szCs w:val="22"/>
      </w:rPr>
      <w:instrText xml:space="preserve"> INCLUDEPICTURE  "cid:image002.png@01CDBA80.E905BCE0" \* MERGEFORMATINET </w:instrText>
    </w:r>
    <w:r w:rsidR="0092708A">
      <w:rPr>
        <w:rFonts w:ascii="Cambria" w:hAnsi="Cambria"/>
        <w:b/>
        <w:bCs/>
        <w:color w:val="262626"/>
        <w:sz w:val="22"/>
        <w:szCs w:val="22"/>
      </w:rPr>
      <w:fldChar w:fldCharType="separate"/>
    </w:r>
    <w:r w:rsidR="000916A6">
      <w:rPr>
        <w:rFonts w:ascii="Cambria" w:hAnsi="Cambria"/>
        <w:b/>
        <w:bCs/>
        <w:color w:val="262626"/>
        <w:sz w:val="22"/>
        <w:szCs w:val="22"/>
      </w:rPr>
      <w:fldChar w:fldCharType="begin"/>
    </w:r>
    <w:r w:rsidR="000916A6">
      <w:rPr>
        <w:rFonts w:ascii="Cambria" w:hAnsi="Cambria"/>
        <w:b/>
        <w:bCs/>
        <w:color w:val="262626"/>
        <w:sz w:val="22"/>
        <w:szCs w:val="22"/>
      </w:rPr>
      <w:instrText xml:space="preserve"> INCLUDEPICTURE  "cid:image002.png@01CDBA80.E905BCE0" \* MERGEFORMATINET </w:instrText>
    </w:r>
    <w:r w:rsidR="000916A6">
      <w:rPr>
        <w:rFonts w:ascii="Cambria" w:hAnsi="Cambria"/>
        <w:b/>
        <w:bCs/>
        <w:color w:val="262626"/>
        <w:sz w:val="22"/>
        <w:szCs w:val="22"/>
      </w:rPr>
      <w:fldChar w:fldCharType="separate"/>
    </w:r>
    <w:r w:rsidR="00AD226E">
      <w:rPr>
        <w:rFonts w:ascii="Cambria" w:hAnsi="Cambria"/>
        <w:b/>
        <w:bCs/>
        <w:color w:val="262626"/>
        <w:sz w:val="22"/>
        <w:szCs w:val="22"/>
      </w:rPr>
      <w:fldChar w:fldCharType="begin"/>
    </w:r>
    <w:r w:rsidR="00AD226E">
      <w:rPr>
        <w:rFonts w:ascii="Cambria" w:hAnsi="Cambria"/>
        <w:b/>
        <w:bCs/>
        <w:color w:val="262626"/>
        <w:sz w:val="22"/>
        <w:szCs w:val="22"/>
      </w:rPr>
      <w:instrText xml:space="preserve"> INCLUDEPICTURE  "cid:image002.png@01CDBA80.E905BCE0" \* MERGEFORMATINET </w:instrText>
    </w:r>
    <w:r w:rsidR="00AD226E">
      <w:rPr>
        <w:rFonts w:ascii="Cambria" w:hAnsi="Cambria"/>
        <w:b/>
        <w:bCs/>
        <w:color w:val="262626"/>
        <w:sz w:val="22"/>
        <w:szCs w:val="22"/>
      </w:rPr>
      <w:fldChar w:fldCharType="separate"/>
    </w:r>
    <w:r w:rsidR="00A41416">
      <w:rPr>
        <w:rFonts w:ascii="Cambria" w:hAnsi="Cambria"/>
        <w:b/>
        <w:bCs/>
        <w:color w:val="262626"/>
        <w:sz w:val="22"/>
        <w:szCs w:val="22"/>
      </w:rPr>
      <w:fldChar w:fldCharType="begin"/>
    </w:r>
    <w:r w:rsidR="00A41416">
      <w:rPr>
        <w:rFonts w:ascii="Cambria" w:hAnsi="Cambria"/>
        <w:b/>
        <w:bCs/>
        <w:color w:val="262626"/>
        <w:sz w:val="22"/>
        <w:szCs w:val="22"/>
      </w:rPr>
      <w:instrText xml:space="preserve"> INCLUDEPICTURE  "cid:image002.png@01CDBA80.E905BCE0" \* MERGEFORMATINET </w:instrText>
    </w:r>
    <w:r w:rsidR="00A41416">
      <w:rPr>
        <w:rFonts w:ascii="Cambria" w:hAnsi="Cambria"/>
        <w:b/>
        <w:bCs/>
        <w:color w:val="262626"/>
        <w:sz w:val="22"/>
        <w:szCs w:val="22"/>
      </w:rPr>
      <w:fldChar w:fldCharType="separate"/>
    </w:r>
    <w:r w:rsidR="00AF3B7E">
      <w:rPr>
        <w:rFonts w:ascii="Cambria" w:hAnsi="Cambria"/>
        <w:b/>
        <w:bCs/>
        <w:color w:val="262626"/>
        <w:sz w:val="22"/>
        <w:szCs w:val="22"/>
      </w:rPr>
      <w:fldChar w:fldCharType="begin"/>
    </w:r>
    <w:r w:rsidR="00AF3B7E">
      <w:rPr>
        <w:rFonts w:ascii="Cambria" w:hAnsi="Cambria"/>
        <w:b/>
        <w:bCs/>
        <w:color w:val="262626"/>
        <w:sz w:val="22"/>
        <w:szCs w:val="22"/>
      </w:rPr>
      <w:instrText xml:space="preserve"> INCLUDEPICTURE  "cid:image002.png@01CDBA80.E905BCE0" \* MERGEFORMATINET </w:instrText>
    </w:r>
    <w:r w:rsidR="00AF3B7E">
      <w:rPr>
        <w:rFonts w:ascii="Cambria" w:hAnsi="Cambria"/>
        <w:b/>
        <w:bCs/>
        <w:color w:val="262626"/>
        <w:sz w:val="22"/>
        <w:szCs w:val="22"/>
      </w:rPr>
      <w:fldChar w:fldCharType="separate"/>
    </w:r>
    <w:r w:rsidR="00291C8B">
      <w:rPr>
        <w:rFonts w:ascii="Cambria" w:hAnsi="Cambria"/>
        <w:b/>
        <w:bCs/>
        <w:color w:val="262626"/>
        <w:sz w:val="22"/>
        <w:szCs w:val="22"/>
      </w:rPr>
      <w:fldChar w:fldCharType="begin"/>
    </w:r>
    <w:r w:rsidR="00291C8B">
      <w:rPr>
        <w:rFonts w:ascii="Cambria" w:hAnsi="Cambria"/>
        <w:b/>
        <w:bCs/>
        <w:color w:val="262626"/>
        <w:sz w:val="22"/>
        <w:szCs w:val="22"/>
      </w:rPr>
      <w:instrText xml:space="preserve"> INCLUDEPICTURE  "cid:image002.png@01CDBA80.E905BCE0" \* MERGEFORMATINET </w:instrText>
    </w:r>
    <w:r w:rsidR="00291C8B">
      <w:rPr>
        <w:rFonts w:ascii="Cambria" w:hAnsi="Cambria"/>
        <w:b/>
        <w:bCs/>
        <w:color w:val="262626"/>
        <w:sz w:val="22"/>
        <w:szCs w:val="22"/>
      </w:rPr>
      <w:fldChar w:fldCharType="separate"/>
    </w:r>
    <w:r w:rsidR="00716EFE">
      <w:rPr>
        <w:rFonts w:ascii="Cambria" w:hAnsi="Cambria"/>
        <w:b/>
        <w:bCs/>
        <w:color w:val="262626"/>
        <w:sz w:val="22"/>
        <w:szCs w:val="22"/>
      </w:rPr>
      <w:fldChar w:fldCharType="begin"/>
    </w:r>
    <w:r w:rsidR="00716EFE">
      <w:rPr>
        <w:rFonts w:ascii="Cambria" w:hAnsi="Cambria"/>
        <w:b/>
        <w:bCs/>
        <w:color w:val="262626"/>
        <w:sz w:val="22"/>
        <w:szCs w:val="22"/>
      </w:rPr>
      <w:instrText xml:space="preserve"> </w:instrText>
    </w:r>
    <w:r w:rsidR="00716EFE">
      <w:rPr>
        <w:rFonts w:ascii="Cambria" w:hAnsi="Cambria"/>
        <w:b/>
        <w:bCs/>
        <w:color w:val="262626"/>
        <w:sz w:val="22"/>
        <w:szCs w:val="22"/>
      </w:rPr>
      <w:instrText>INCLUDEPICTURE  "cid:image002.png@01CDBA80.E905BCE0" \* MERGEFORMATINET</w:instrText>
    </w:r>
    <w:r w:rsidR="00716EFE">
      <w:rPr>
        <w:rFonts w:ascii="Cambria" w:hAnsi="Cambria"/>
        <w:b/>
        <w:bCs/>
        <w:color w:val="262626"/>
        <w:sz w:val="22"/>
        <w:szCs w:val="22"/>
      </w:rPr>
      <w:instrText xml:space="preserve"> </w:instrText>
    </w:r>
    <w:r w:rsidR="00716EFE">
      <w:rPr>
        <w:rFonts w:ascii="Cambria" w:hAnsi="Cambria"/>
        <w:b/>
        <w:bCs/>
        <w:color w:val="262626"/>
        <w:sz w:val="22"/>
        <w:szCs w:val="22"/>
      </w:rPr>
      <w:fldChar w:fldCharType="separate"/>
    </w:r>
    <w:r w:rsidR="00716EFE">
      <w:rPr>
        <w:rFonts w:ascii="Cambria" w:hAnsi="Cambria"/>
        <w:b/>
        <w:bCs/>
        <w:color w:val="26262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108pt;height:50.25pt">
          <v:imagedata r:id="rId1" r:href="rId2"/>
        </v:shape>
      </w:pict>
    </w:r>
    <w:r w:rsidR="00716EFE">
      <w:rPr>
        <w:rFonts w:ascii="Cambria" w:hAnsi="Cambria"/>
        <w:b/>
        <w:bCs/>
        <w:color w:val="262626"/>
        <w:sz w:val="22"/>
        <w:szCs w:val="22"/>
      </w:rPr>
      <w:fldChar w:fldCharType="end"/>
    </w:r>
    <w:r w:rsidR="00291C8B">
      <w:rPr>
        <w:rFonts w:ascii="Cambria" w:hAnsi="Cambria"/>
        <w:b/>
        <w:bCs/>
        <w:color w:val="262626"/>
        <w:sz w:val="22"/>
        <w:szCs w:val="22"/>
      </w:rPr>
      <w:fldChar w:fldCharType="end"/>
    </w:r>
    <w:r w:rsidR="00AF3B7E">
      <w:rPr>
        <w:rFonts w:ascii="Cambria" w:hAnsi="Cambria"/>
        <w:b/>
        <w:bCs/>
        <w:color w:val="262626"/>
        <w:sz w:val="22"/>
        <w:szCs w:val="22"/>
      </w:rPr>
      <w:fldChar w:fldCharType="end"/>
    </w:r>
    <w:r w:rsidR="00A41416">
      <w:rPr>
        <w:rFonts w:ascii="Cambria" w:hAnsi="Cambria"/>
        <w:b/>
        <w:bCs/>
        <w:color w:val="262626"/>
        <w:sz w:val="22"/>
        <w:szCs w:val="22"/>
      </w:rPr>
      <w:fldChar w:fldCharType="end"/>
    </w:r>
    <w:r w:rsidR="00AD226E">
      <w:rPr>
        <w:rFonts w:ascii="Cambria" w:hAnsi="Cambria"/>
        <w:b/>
        <w:bCs/>
        <w:color w:val="262626"/>
        <w:sz w:val="22"/>
        <w:szCs w:val="22"/>
      </w:rPr>
      <w:fldChar w:fldCharType="end"/>
    </w:r>
    <w:r w:rsidR="000916A6">
      <w:rPr>
        <w:rFonts w:ascii="Cambria" w:hAnsi="Cambria"/>
        <w:b/>
        <w:bCs/>
        <w:color w:val="262626"/>
        <w:sz w:val="22"/>
        <w:szCs w:val="22"/>
      </w:rPr>
      <w:fldChar w:fldCharType="end"/>
    </w:r>
    <w:r w:rsidR="0092708A">
      <w:rPr>
        <w:rFonts w:ascii="Cambria" w:hAnsi="Cambria"/>
        <w:b/>
        <w:bCs/>
        <w:color w:val="262626"/>
        <w:sz w:val="22"/>
        <w:szCs w:val="22"/>
      </w:rPr>
      <w:fldChar w:fldCharType="end"/>
    </w:r>
    <w:r w:rsidR="00C6409D">
      <w:rPr>
        <w:rFonts w:ascii="Cambria" w:hAnsi="Cambria"/>
        <w:b/>
        <w:bCs/>
        <w:color w:val="262626"/>
        <w:sz w:val="22"/>
        <w:szCs w:val="22"/>
      </w:rPr>
      <w:fldChar w:fldCharType="end"/>
    </w:r>
    <w:r w:rsidR="0034776C">
      <w:rPr>
        <w:rFonts w:ascii="Cambria" w:hAnsi="Cambria"/>
        <w:b/>
        <w:bCs/>
        <w:color w:val="262626"/>
        <w:sz w:val="22"/>
        <w:szCs w:val="22"/>
      </w:rPr>
      <w:fldChar w:fldCharType="end"/>
    </w:r>
    <w:r w:rsidR="009800D9">
      <w:rPr>
        <w:rFonts w:ascii="Cambria" w:hAnsi="Cambria"/>
        <w:b/>
        <w:bCs/>
        <w:color w:val="262626"/>
        <w:sz w:val="22"/>
        <w:szCs w:val="22"/>
      </w:rPr>
      <w:fldChar w:fldCharType="end"/>
    </w:r>
    <w:r w:rsidR="00BF1C26">
      <w:rPr>
        <w:rFonts w:ascii="Cambria" w:hAnsi="Cambria"/>
        <w:b/>
        <w:bCs/>
        <w:color w:val="262626"/>
        <w:sz w:val="22"/>
        <w:szCs w:val="22"/>
      </w:rPr>
      <w:fldChar w:fldCharType="end"/>
    </w:r>
    <w:r w:rsidR="00735DA1">
      <w:rPr>
        <w:rFonts w:ascii="Cambria" w:hAnsi="Cambria"/>
        <w:b/>
        <w:bCs/>
        <w:color w:val="262626"/>
        <w:sz w:val="22"/>
        <w:szCs w:val="22"/>
      </w:rPr>
      <w:fldChar w:fldCharType="end"/>
    </w:r>
    <w:r w:rsidR="00DD1C68">
      <w:rPr>
        <w:rFonts w:ascii="Cambria" w:hAnsi="Cambria"/>
        <w:b/>
        <w:bCs/>
        <w:color w:val="262626"/>
        <w:sz w:val="22"/>
        <w:szCs w:val="22"/>
      </w:rPr>
      <w:fldChar w:fldCharType="end"/>
    </w:r>
    <w:r w:rsidR="002C1574">
      <w:rPr>
        <w:rFonts w:ascii="Cambria" w:hAnsi="Cambria"/>
        <w:b/>
        <w:bCs/>
        <w:color w:val="262626"/>
        <w:sz w:val="22"/>
        <w:szCs w:val="22"/>
      </w:rPr>
      <w:fldChar w:fldCharType="end"/>
    </w:r>
    <w:r w:rsidR="00B63A74">
      <w:rPr>
        <w:rFonts w:ascii="Cambria" w:hAnsi="Cambria"/>
        <w:b/>
        <w:bCs/>
        <w:color w:val="262626"/>
        <w:sz w:val="22"/>
        <w:szCs w:val="22"/>
      </w:rPr>
      <w:fldChar w:fldCharType="end"/>
    </w:r>
    <w:r w:rsidR="00B6730C">
      <w:rPr>
        <w:rFonts w:ascii="Cambria" w:hAnsi="Cambria"/>
        <w:b/>
        <w:bCs/>
        <w:color w:val="262626"/>
        <w:sz w:val="22"/>
        <w:szCs w:val="22"/>
      </w:rPr>
      <w:fldChar w:fldCharType="end"/>
    </w:r>
    <w:r w:rsidR="00F217C2">
      <w:rPr>
        <w:rFonts w:ascii="Cambria" w:hAnsi="Cambria"/>
        <w:b/>
        <w:bCs/>
        <w:color w:val="262626"/>
        <w:sz w:val="22"/>
        <w:szCs w:val="22"/>
      </w:rPr>
      <w:fldChar w:fldCharType="end"/>
    </w:r>
    <w:r w:rsidR="00C35E29">
      <w:rPr>
        <w:rFonts w:ascii="Cambria" w:hAnsi="Cambria"/>
        <w:b/>
        <w:bCs/>
        <w:color w:val="262626"/>
        <w:sz w:val="22"/>
        <w:szCs w:val="22"/>
      </w:rPr>
      <w:fldChar w:fldCharType="end"/>
    </w:r>
    <w:r w:rsidR="00967E29">
      <w:rPr>
        <w:rFonts w:ascii="Cambria" w:hAnsi="Cambria"/>
        <w:b/>
        <w:bCs/>
        <w:color w:val="262626"/>
        <w:sz w:val="22"/>
        <w:szCs w:val="22"/>
      </w:rPr>
      <w:fldChar w:fldCharType="end"/>
    </w:r>
    <w:r w:rsidR="00570136">
      <w:rPr>
        <w:rFonts w:ascii="Cambria" w:hAnsi="Cambria"/>
        <w:b/>
        <w:bCs/>
        <w:color w:val="262626"/>
        <w:sz w:val="22"/>
        <w:szCs w:val="22"/>
      </w:rPr>
      <w:fldChar w:fldCharType="end"/>
    </w:r>
    <w:r w:rsidR="00F94443">
      <w:rPr>
        <w:rFonts w:ascii="Cambria" w:hAnsi="Cambria"/>
        <w:b/>
        <w:bCs/>
        <w:color w:val="262626"/>
        <w:sz w:val="22"/>
        <w:szCs w:val="22"/>
      </w:rPr>
      <w:fldChar w:fldCharType="end"/>
    </w:r>
    <w:r w:rsidR="008A0317">
      <w:rPr>
        <w:rFonts w:ascii="Cambria" w:hAnsi="Cambria"/>
        <w:b/>
        <w:bCs/>
        <w:color w:val="262626"/>
        <w:sz w:val="22"/>
        <w:szCs w:val="22"/>
      </w:rPr>
      <w:fldChar w:fldCharType="end"/>
    </w:r>
    <w:r w:rsidR="00436A6C">
      <w:rPr>
        <w:rFonts w:ascii="Cambria" w:hAnsi="Cambria"/>
        <w:b/>
        <w:bCs/>
        <w:color w:val="262626"/>
        <w:sz w:val="22"/>
        <w:szCs w:val="22"/>
      </w:rPr>
      <w:fldChar w:fldCharType="end"/>
    </w:r>
    <w:r w:rsidR="00EE1205">
      <w:rPr>
        <w:rFonts w:ascii="Cambria" w:hAnsi="Cambria"/>
        <w:b/>
        <w:bCs/>
        <w:color w:val="262626"/>
        <w:sz w:val="22"/>
        <w:szCs w:val="22"/>
      </w:rPr>
      <w:fldChar w:fldCharType="end"/>
    </w:r>
    <w:r w:rsidR="00CB4989">
      <w:rPr>
        <w:rFonts w:ascii="Cambria" w:hAnsi="Cambria"/>
        <w:b/>
        <w:bCs/>
        <w:color w:val="262626"/>
        <w:sz w:val="22"/>
        <w:szCs w:val="22"/>
      </w:rPr>
      <w:fldChar w:fldCharType="end"/>
    </w:r>
    <w:r w:rsidR="00103730">
      <w:rPr>
        <w:rFonts w:ascii="Cambria" w:hAnsi="Cambria"/>
        <w:b/>
        <w:bCs/>
        <w:color w:val="262626"/>
        <w:sz w:val="22"/>
        <w:szCs w:val="22"/>
      </w:rPr>
      <w:fldChar w:fldCharType="end"/>
    </w:r>
    <w:r w:rsidR="0070276F">
      <w:rPr>
        <w:rFonts w:ascii="Cambria" w:hAnsi="Cambria"/>
        <w:b/>
        <w:bCs/>
        <w:color w:val="262626"/>
        <w:sz w:val="22"/>
        <w:szCs w:val="22"/>
      </w:rPr>
      <w:fldChar w:fldCharType="end"/>
    </w:r>
    <w:r w:rsidR="00113DA8">
      <w:rPr>
        <w:rFonts w:ascii="Cambria" w:hAnsi="Cambria"/>
        <w:b/>
        <w:bCs/>
        <w:color w:val="262626"/>
        <w:sz w:val="22"/>
        <w:szCs w:val="22"/>
      </w:rPr>
      <w:fldChar w:fldCharType="end"/>
    </w:r>
    <w:r w:rsidR="00B76CC6">
      <w:rPr>
        <w:rFonts w:ascii="Cambria" w:hAnsi="Cambria"/>
        <w:b/>
        <w:bCs/>
        <w:color w:val="262626"/>
        <w:sz w:val="22"/>
        <w:szCs w:val="22"/>
      </w:rPr>
      <w:fldChar w:fldCharType="end"/>
    </w:r>
    <w:r w:rsidR="00A450A5">
      <w:rPr>
        <w:rFonts w:ascii="Cambria" w:hAnsi="Cambria"/>
        <w:b/>
        <w:bCs/>
        <w:color w:val="262626"/>
        <w:sz w:val="22"/>
        <w:szCs w:val="22"/>
      </w:rPr>
      <w:fldChar w:fldCharType="end"/>
    </w:r>
    <w:r w:rsidR="00F40E19">
      <w:rPr>
        <w:rFonts w:ascii="Cambria" w:hAnsi="Cambria"/>
        <w:b/>
        <w:bCs/>
        <w:color w:val="262626"/>
        <w:sz w:val="22"/>
        <w:szCs w:val="22"/>
      </w:rPr>
      <w:fldChar w:fldCharType="end"/>
    </w:r>
    <w:r w:rsidR="004F76B7">
      <w:rPr>
        <w:rFonts w:ascii="Cambria" w:hAnsi="Cambria"/>
        <w:b/>
        <w:bCs/>
        <w:color w:val="262626"/>
        <w:sz w:val="22"/>
        <w:szCs w:val="22"/>
      </w:rPr>
      <w:fldChar w:fldCharType="end"/>
    </w:r>
    <w:r w:rsidR="00757612">
      <w:rPr>
        <w:rFonts w:ascii="Cambria" w:hAnsi="Cambria"/>
        <w:b/>
        <w:bCs/>
        <w:color w:val="262626"/>
        <w:sz w:val="22"/>
        <w:szCs w:val="22"/>
      </w:rPr>
      <w:fldChar w:fldCharType="end"/>
    </w:r>
    <w:r w:rsidR="00CA4C0D">
      <w:rPr>
        <w:rFonts w:ascii="Cambria" w:hAnsi="Cambria"/>
        <w:b/>
        <w:bCs/>
        <w:color w:val="262626"/>
        <w:sz w:val="22"/>
        <w:szCs w:val="22"/>
      </w:rPr>
      <w:fldChar w:fldCharType="end"/>
    </w:r>
    <w:r w:rsidR="006A5FBF">
      <w:rPr>
        <w:rFonts w:ascii="Cambria" w:hAnsi="Cambria"/>
        <w:b/>
        <w:bCs/>
        <w:color w:val="262626"/>
        <w:sz w:val="22"/>
        <w:szCs w:val="22"/>
      </w:rPr>
      <w:fldChar w:fldCharType="end"/>
    </w:r>
    <w:r w:rsidR="002136B5">
      <w:rPr>
        <w:rFonts w:ascii="Cambria" w:hAnsi="Cambria"/>
        <w:b/>
        <w:bCs/>
        <w:color w:val="262626"/>
        <w:sz w:val="22"/>
        <w:szCs w:val="22"/>
      </w:rPr>
      <w:fldChar w:fldCharType="end"/>
    </w:r>
    <w:r w:rsidR="00841FD1">
      <w:rPr>
        <w:rFonts w:ascii="Cambria" w:hAnsi="Cambria"/>
        <w:b/>
        <w:bCs/>
        <w:color w:val="262626"/>
        <w:sz w:val="22"/>
        <w:szCs w:val="22"/>
      </w:rPr>
      <w:fldChar w:fldCharType="end"/>
    </w:r>
    <w:r w:rsidR="00411039">
      <w:rPr>
        <w:rFonts w:ascii="Cambria" w:hAnsi="Cambria"/>
        <w:b/>
        <w:bCs/>
        <w:color w:val="262626"/>
        <w:sz w:val="22"/>
        <w:szCs w:val="22"/>
      </w:rPr>
      <w:fldChar w:fldCharType="end"/>
    </w:r>
    <w:r w:rsidR="00BF38F2">
      <w:rPr>
        <w:rFonts w:ascii="Cambria" w:hAnsi="Cambria"/>
        <w:b/>
        <w:bCs/>
        <w:color w:val="262626"/>
        <w:sz w:val="22"/>
        <w:szCs w:val="22"/>
      </w:rPr>
      <w:fldChar w:fldCharType="end"/>
    </w:r>
    <w:r w:rsidR="00466955">
      <w:rPr>
        <w:rFonts w:ascii="Cambria" w:hAnsi="Cambria"/>
        <w:b/>
        <w:bCs/>
        <w:color w:val="262626"/>
        <w:sz w:val="22"/>
        <w:szCs w:val="22"/>
      </w:rPr>
      <w:fldChar w:fldCharType="end"/>
    </w:r>
    <w:r w:rsidR="005057F0">
      <w:rPr>
        <w:rFonts w:ascii="Cambria" w:hAnsi="Cambria"/>
        <w:b/>
        <w:bCs/>
        <w:color w:val="262626"/>
        <w:sz w:val="22"/>
        <w:szCs w:val="22"/>
      </w:rPr>
      <w:fldChar w:fldCharType="end"/>
    </w:r>
    <w:r w:rsidR="00B45D65">
      <w:rPr>
        <w:rFonts w:ascii="Cambria" w:hAnsi="Cambria"/>
        <w:b/>
        <w:bCs/>
        <w:color w:val="262626"/>
        <w:sz w:val="22"/>
        <w:szCs w:val="22"/>
      </w:rPr>
      <w:fldChar w:fldCharType="end"/>
    </w:r>
    <w:r w:rsidR="00D92903">
      <w:rPr>
        <w:rFonts w:ascii="Cambria" w:hAnsi="Cambria"/>
        <w:b/>
        <w:bCs/>
        <w:color w:val="262626"/>
        <w:sz w:val="22"/>
        <w:szCs w:val="22"/>
      </w:rPr>
      <w:fldChar w:fldCharType="end"/>
    </w:r>
    <w:r w:rsidR="00EC2592">
      <w:rPr>
        <w:rFonts w:ascii="Cambria" w:hAnsi="Cambria"/>
        <w:b/>
        <w:bCs/>
        <w:color w:val="262626"/>
        <w:sz w:val="22"/>
        <w:szCs w:val="22"/>
      </w:rPr>
      <w:fldChar w:fldCharType="end"/>
    </w:r>
    <w:r w:rsidR="00714A6D">
      <w:rPr>
        <w:rFonts w:ascii="Cambria" w:hAnsi="Cambria"/>
        <w:b/>
        <w:bCs/>
        <w:color w:val="262626"/>
        <w:sz w:val="22"/>
        <w:szCs w:val="22"/>
      </w:rPr>
      <w:fldChar w:fldCharType="end"/>
    </w:r>
    <w:r>
      <w:rPr>
        <w:rFonts w:ascii="Cambria" w:hAnsi="Cambria"/>
        <w:b/>
        <w:bCs/>
        <w:color w:val="262626"/>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7D1"/>
    <w:multiLevelType w:val="hybridMultilevel"/>
    <w:tmpl w:val="59209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D94"/>
    <w:multiLevelType w:val="hybridMultilevel"/>
    <w:tmpl w:val="8AB6E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96EAF"/>
    <w:multiLevelType w:val="hybridMultilevel"/>
    <w:tmpl w:val="88C2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DF76B8"/>
    <w:multiLevelType w:val="hybridMultilevel"/>
    <w:tmpl w:val="0854DD5E"/>
    <w:lvl w:ilvl="0" w:tplc="E78C89E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2C920FDA"/>
    <w:multiLevelType w:val="hybridMultilevel"/>
    <w:tmpl w:val="750CA782"/>
    <w:lvl w:ilvl="0" w:tplc="40CAEEA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nsid w:val="2DA5582B"/>
    <w:multiLevelType w:val="hybridMultilevel"/>
    <w:tmpl w:val="F1BE8892"/>
    <w:lvl w:ilvl="0" w:tplc="AAB0D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0B4906"/>
    <w:multiLevelType w:val="hybridMultilevel"/>
    <w:tmpl w:val="97DC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642232"/>
    <w:multiLevelType w:val="hybridMultilevel"/>
    <w:tmpl w:val="CC008FB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6E9614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81DE7"/>
    <w:multiLevelType w:val="hybridMultilevel"/>
    <w:tmpl w:val="372E2FA6"/>
    <w:lvl w:ilvl="0" w:tplc="0B1ED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248EF"/>
    <w:multiLevelType w:val="hybridMultilevel"/>
    <w:tmpl w:val="79C61F0E"/>
    <w:lvl w:ilvl="0" w:tplc="D61C859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50923501"/>
    <w:multiLevelType w:val="hybridMultilevel"/>
    <w:tmpl w:val="C3AE8E1E"/>
    <w:lvl w:ilvl="0" w:tplc="761EC85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62371455"/>
    <w:multiLevelType w:val="hybridMultilevel"/>
    <w:tmpl w:val="96F0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E0A27"/>
    <w:multiLevelType w:val="hybridMultilevel"/>
    <w:tmpl w:val="6AC8E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77330"/>
    <w:multiLevelType w:val="hybridMultilevel"/>
    <w:tmpl w:val="0E60D54C"/>
    <w:lvl w:ilvl="0" w:tplc="A7722D7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715922A5"/>
    <w:multiLevelType w:val="hybridMultilevel"/>
    <w:tmpl w:val="E3FCC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883555"/>
    <w:multiLevelType w:val="hybridMultilevel"/>
    <w:tmpl w:val="53AA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AF29CC"/>
    <w:multiLevelType w:val="hybridMultilevel"/>
    <w:tmpl w:val="55285EB4"/>
    <w:lvl w:ilvl="0" w:tplc="BAA0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7"/>
  </w:num>
  <w:num w:numId="5">
    <w:abstractNumId w:val="6"/>
  </w:num>
  <w:num w:numId="6">
    <w:abstractNumId w:val="9"/>
  </w:num>
  <w:num w:numId="7">
    <w:abstractNumId w:val="16"/>
  </w:num>
  <w:num w:numId="8">
    <w:abstractNumId w:val="13"/>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0"/>
  </w:num>
  <w:num w:numId="13">
    <w:abstractNumId w:val="12"/>
  </w:num>
  <w:num w:numId="14">
    <w:abstractNumId w:val="11"/>
  </w:num>
  <w:num w:numId="15">
    <w:abstractNumId w:val="0"/>
  </w:num>
  <w:num w:numId="16">
    <w:abstractNumId w:val="14"/>
  </w:num>
  <w:num w:numId="17">
    <w:abstractNumId w:val="15"/>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9"/>
    <w:rsid w:val="00005D25"/>
    <w:rsid w:val="000101AE"/>
    <w:rsid w:val="00012166"/>
    <w:rsid w:val="000254A1"/>
    <w:rsid w:val="000445F9"/>
    <w:rsid w:val="00052995"/>
    <w:rsid w:val="00057B6B"/>
    <w:rsid w:val="00057E65"/>
    <w:rsid w:val="00062C01"/>
    <w:rsid w:val="00066309"/>
    <w:rsid w:val="000665B4"/>
    <w:rsid w:val="00072749"/>
    <w:rsid w:val="00080A25"/>
    <w:rsid w:val="000916A6"/>
    <w:rsid w:val="000919EB"/>
    <w:rsid w:val="000A4ABD"/>
    <w:rsid w:val="000A4E8C"/>
    <w:rsid w:val="000A79BB"/>
    <w:rsid w:val="000D6302"/>
    <w:rsid w:val="000D6792"/>
    <w:rsid w:val="000E1A44"/>
    <w:rsid w:val="000E1B7A"/>
    <w:rsid w:val="000F5878"/>
    <w:rsid w:val="00103730"/>
    <w:rsid w:val="001108F5"/>
    <w:rsid w:val="00113DA8"/>
    <w:rsid w:val="00116288"/>
    <w:rsid w:val="00123151"/>
    <w:rsid w:val="00123C8A"/>
    <w:rsid w:val="0013100B"/>
    <w:rsid w:val="00147366"/>
    <w:rsid w:val="00151393"/>
    <w:rsid w:val="00156656"/>
    <w:rsid w:val="001626DE"/>
    <w:rsid w:val="00165063"/>
    <w:rsid w:val="00170D33"/>
    <w:rsid w:val="001725CA"/>
    <w:rsid w:val="00182026"/>
    <w:rsid w:val="001913CF"/>
    <w:rsid w:val="00197FEE"/>
    <w:rsid w:val="001A13EF"/>
    <w:rsid w:val="001C18CD"/>
    <w:rsid w:val="001D5448"/>
    <w:rsid w:val="001D5A21"/>
    <w:rsid w:val="001E2B6E"/>
    <w:rsid w:val="002136B5"/>
    <w:rsid w:val="0022085D"/>
    <w:rsid w:val="00227FFA"/>
    <w:rsid w:val="00231B12"/>
    <w:rsid w:val="002326FF"/>
    <w:rsid w:val="00246BD5"/>
    <w:rsid w:val="00247CFE"/>
    <w:rsid w:val="002622CD"/>
    <w:rsid w:val="00263DF3"/>
    <w:rsid w:val="0027336C"/>
    <w:rsid w:val="00277D12"/>
    <w:rsid w:val="00291C8B"/>
    <w:rsid w:val="00292723"/>
    <w:rsid w:val="002955EB"/>
    <w:rsid w:val="002A5765"/>
    <w:rsid w:val="002B0FA8"/>
    <w:rsid w:val="002C133E"/>
    <w:rsid w:val="002C1574"/>
    <w:rsid w:val="002C3E61"/>
    <w:rsid w:val="002D036A"/>
    <w:rsid w:val="002D43C1"/>
    <w:rsid w:val="002E1449"/>
    <w:rsid w:val="002E1455"/>
    <w:rsid w:val="002E5A69"/>
    <w:rsid w:val="002F2B87"/>
    <w:rsid w:val="00304E95"/>
    <w:rsid w:val="00307C05"/>
    <w:rsid w:val="00315063"/>
    <w:rsid w:val="00327C54"/>
    <w:rsid w:val="00330F92"/>
    <w:rsid w:val="00334F9F"/>
    <w:rsid w:val="00343163"/>
    <w:rsid w:val="0034776C"/>
    <w:rsid w:val="00362DF9"/>
    <w:rsid w:val="0037380E"/>
    <w:rsid w:val="00393A2C"/>
    <w:rsid w:val="003A05C4"/>
    <w:rsid w:val="003A5E19"/>
    <w:rsid w:val="003C5558"/>
    <w:rsid w:val="003C6B12"/>
    <w:rsid w:val="003D3490"/>
    <w:rsid w:val="003D660D"/>
    <w:rsid w:val="003D71A6"/>
    <w:rsid w:val="00411039"/>
    <w:rsid w:val="00434687"/>
    <w:rsid w:val="00436A6C"/>
    <w:rsid w:val="0044039C"/>
    <w:rsid w:val="00440C8A"/>
    <w:rsid w:val="00445B13"/>
    <w:rsid w:val="00466955"/>
    <w:rsid w:val="00477324"/>
    <w:rsid w:val="004B2AE8"/>
    <w:rsid w:val="004B709C"/>
    <w:rsid w:val="004C0F51"/>
    <w:rsid w:val="004C6E6A"/>
    <w:rsid w:val="004D0569"/>
    <w:rsid w:val="004F41D0"/>
    <w:rsid w:val="004F76B7"/>
    <w:rsid w:val="005016A0"/>
    <w:rsid w:val="005057F0"/>
    <w:rsid w:val="00511C50"/>
    <w:rsid w:val="00525F02"/>
    <w:rsid w:val="00527E05"/>
    <w:rsid w:val="00534695"/>
    <w:rsid w:val="005607D1"/>
    <w:rsid w:val="00570136"/>
    <w:rsid w:val="00577F23"/>
    <w:rsid w:val="005A22D1"/>
    <w:rsid w:val="005A29CB"/>
    <w:rsid w:val="005C4E2F"/>
    <w:rsid w:val="005C5A52"/>
    <w:rsid w:val="005D0AEE"/>
    <w:rsid w:val="005F0C98"/>
    <w:rsid w:val="005F35C8"/>
    <w:rsid w:val="005F4429"/>
    <w:rsid w:val="00604E25"/>
    <w:rsid w:val="00622A72"/>
    <w:rsid w:val="00626D63"/>
    <w:rsid w:val="00630D3B"/>
    <w:rsid w:val="006357C0"/>
    <w:rsid w:val="00663DE1"/>
    <w:rsid w:val="00667FB0"/>
    <w:rsid w:val="00670F62"/>
    <w:rsid w:val="00672893"/>
    <w:rsid w:val="0067380F"/>
    <w:rsid w:val="00680030"/>
    <w:rsid w:val="006846DB"/>
    <w:rsid w:val="00691A6D"/>
    <w:rsid w:val="00692FE8"/>
    <w:rsid w:val="00697F6D"/>
    <w:rsid w:val="006A5FBF"/>
    <w:rsid w:val="006B1193"/>
    <w:rsid w:val="006C19C5"/>
    <w:rsid w:val="006D0897"/>
    <w:rsid w:val="006E0B22"/>
    <w:rsid w:val="006E40EF"/>
    <w:rsid w:val="006E5B30"/>
    <w:rsid w:val="006F4CE6"/>
    <w:rsid w:val="0070276F"/>
    <w:rsid w:val="00714A6D"/>
    <w:rsid w:val="00716EFE"/>
    <w:rsid w:val="00726578"/>
    <w:rsid w:val="00735DA1"/>
    <w:rsid w:val="00757612"/>
    <w:rsid w:val="00757E28"/>
    <w:rsid w:val="007633D7"/>
    <w:rsid w:val="00766E4D"/>
    <w:rsid w:val="0077180F"/>
    <w:rsid w:val="00776F0B"/>
    <w:rsid w:val="007803F7"/>
    <w:rsid w:val="007916FB"/>
    <w:rsid w:val="00791E0F"/>
    <w:rsid w:val="00793A61"/>
    <w:rsid w:val="007B63D4"/>
    <w:rsid w:val="007C76F9"/>
    <w:rsid w:val="007D5171"/>
    <w:rsid w:val="007F18FF"/>
    <w:rsid w:val="007F336A"/>
    <w:rsid w:val="007F4AB0"/>
    <w:rsid w:val="00804747"/>
    <w:rsid w:val="00814280"/>
    <w:rsid w:val="00830E7A"/>
    <w:rsid w:val="008326B8"/>
    <w:rsid w:val="0083576A"/>
    <w:rsid w:val="00836930"/>
    <w:rsid w:val="00841FD1"/>
    <w:rsid w:val="00843282"/>
    <w:rsid w:val="008458AD"/>
    <w:rsid w:val="0088439A"/>
    <w:rsid w:val="008A0317"/>
    <w:rsid w:val="008B395D"/>
    <w:rsid w:val="008B7357"/>
    <w:rsid w:val="008C0A6F"/>
    <w:rsid w:val="008D1BF5"/>
    <w:rsid w:val="008E594E"/>
    <w:rsid w:val="008F002C"/>
    <w:rsid w:val="008F19BF"/>
    <w:rsid w:val="008F719A"/>
    <w:rsid w:val="009102B4"/>
    <w:rsid w:val="0091591D"/>
    <w:rsid w:val="00915B05"/>
    <w:rsid w:val="00923F33"/>
    <w:rsid w:val="0092708A"/>
    <w:rsid w:val="0095513A"/>
    <w:rsid w:val="009571AE"/>
    <w:rsid w:val="00966CF0"/>
    <w:rsid w:val="00967E29"/>
    <w:rsid w:val="00970087"/>
    <w:rsid w:val="009800D9"/>
    <w:rsid w:val="00987D54"/>
    <w:rsid w:val="009A1C46"/>
    <w:rsid w:val="009D400E"/>
    <w:rsid w:val="009E1EA4"/>
    <w:rsid w:val="009E68EE"/>
    <w:rsid w:val="009F3495"/>
    <w:rsid w:val="00A04804"/>
    <w:rsid w:val="00A0680B"/>
    <w:rsid w:val="00A306DA"/>
    <w:rsid w:val="00A31458"/>
    <w:rsid w:val="00A41416"/>
    <w:rsid w:val="00A417C7"/>
    <w:rsid w:val="00A450A5"/>
    <w:rsid w:val="00A501AD"/>
    <w:rsid w:val="00A503FB"/>
    <w:rsid w:val="00A50439"/>
    <w:rsid w:val="00A51452"/>
    <w:rsid w:val="00A53F3A"/>
    <w:rsid w:val="00A569F0"/>
    <w:rsid w:val="00A85819"/>
    <w:rsid w:val="00A93602"/>
    <w:rsid w:val="00A958E1"/>
    <w:rsid w:val="00A97E2C"/>
    <w:rsid w:val="00AB1902"/>
    <w:rsid w:val="00AB5A0B"/>
    <w:rsid w:val="00AC032C"/>
    <w:rsid w:val="00AD226E"/>
    <w:rsid w:val="00AD24F4"/>
    <w:rsid w:val="00AD5B71"/>
    <w:rsid w:val="00AD5F12"/>
    <w:rsid w:val="00AD6032"/>
    <w:rsid w:val="00AE0CE4"/>
    <w:rsid w:val="00AE3F71"/>
    <w:rsid w:val="00AF3B7E"/>
    <w:rsid w:val="00AF4CD6"/>
    <w:rsid w:val="00B45D65"/>
    <w:rsid w:val="00B46D67"/>
    <w:rsid w:val="00B553FE"/>
    <w:rsid w:val="00B60E3B"/>
    <w:rsid w:val="00B612D9"/>
    <w:rsid w:val="00B63A74"/>
    <w:rsid w:val="00B6730C"/>
    <w:rsid w:val="00B67A21"/>
    <w:rsid w:val="00B76CC6"/>
    <w:rsid w:val="00B95A3E"/>
    <w:rsid w:val="00BA72A1"/>
    <w:rsid w:val="00BD07AF"/>
    <w:rsid w:val="00BD0940"/>
    <w:rsid w:val="00BD3EC1"/>
    <w:rsid w:val="00BD718A"/>
    <w:rsid w:val="00BF094A"/>
    <w:rsid w:val="00BF1C26"/>
    <w:rsid w:val="00BF1E27"/>
    <w:rsid w:val="00BF38F2"/>
    <w:rsid w:val="00C35E29"/>
    <w:rsid w:val="00C407FB"/>
    <w:rsid w:val="00C41153"/>
    <w:rsid w:val="00C6409D"/>
    <w:rsid w:val="00C85CC7"/>
    <w:rsid w:val="00C87162"/>
    <w:rsid w:val="00CA4399"/>
    <w:rsid w:val="00CA4C0D"/>
    <w:rsid w:val="00CA7AD6"/>
    <w:rsid w:val="00CA7F67"/>
    <w:rsid w:val="00CB2CB7"/>
    <w:rsid w:val="00CB4989"/>
    <w:rsid w:val="00CC338A"/>
    <w:rsid w:val="00CC70AE"/>
    <w:rsid w:val="00CD54FD"/>
    <w:rsid w:val="00CD6E57"/>
    <w:rsid w:val="00CD7467"/>
    <w:rsid w:val="00CE1D3F"/>
    <w:rsid w:val="00CF3E73"/>
    <w:rsid w:val="00D0128D"/>
    <w:rsid w:val="00D21C6B"/>
    <w:rsid w:val="00D445D1"/>
    <w:rsid w:val="00D7243E"/>
    <w:rsid w:val="00D76832"/>
    <w:rsid w:val="00D775A4"/>
    <w:rsid w:val="00D8191E"/>
    <w:rsid w:val="00D878FE"/>
    <w:rsid w:val="00D90A39"/>
    <w:rsid w:val="00D92903"/>
    <w:rsid w:val="00D93DE5"/>
    <w:rsid w:val="00D979F7"/>
    <w:rsid w:val="00DA04B7"/>
    <w:rsid w:val="00DA11BD"/>
    <w:rsid w:val="00DA6859"/>
    <w:rsid w:val="00DB0AE5"/>
    <w:rsid w:val="00DB10BC"/>
    <w:rsid w:val="00DD1C68"/>
    <w:rsid w:val="00DE4A6C"/>
    <w:rsid w:val="00DE7271"/>
    <w:rsid w:val="00DF5D8E"/>
    <w:rsid w:val="00DF7255"/>
    <w:rsid w:val="00E03045"/>
    <w:rsid w:val="00E11630"/>
    <w:rsid w:val="00E45B5F"/>
    <w:rsid w:val="00E63E1D"/>
    <w:rsid w:val="00E706D8"/>
    <w:rsid w:val="00E90619"/>
    <w:rsid w:val="00E90636"/>
    <w:rsid w:val="00E92814"/>
    <w:rsid w:val="00E92B54"/>
    <w:rsid w:val="00E9526D"/>
    <w:rsid w:val="00EA5FA3"/>
    <w:rsid w:val="00EA661E"/>
    <w:rsid w:val="00EA7E5E"/>
    <w:rsid w:val="00EB60D7"/>
    <w:rsid w:val="00EC2592"/>
    <w:rsid w:val="00EE1205"/>
    <w:rsid w:val="00EE32F8"/>
    <w:rsid w:val="00EF09E1"/>
    <w:rsid w:val="00EF1BD1"/>
    <w:rsid w:val="00EF25AE"/>
    <w:rsid w:val="00EF37C9"/>
    <w:rsid w:val="00EF4557"/>
    <w:rsid w:val="00EF5E76"/>
    <w:rsid w:val="00F050CD"/>
    <w:rsid w:val="00F07DFD"/>
    <w:rsid w:val="00F17A15"/>
    <w:rsid w:val="00F217C2"/>
    <w:rsid w:val="00F232E2"/>
    <w:rsid w:val="00F26EC9"/>
    <w:rsid w:val="00F32A76"/>
    <w:rsid w:val="00F40E19"/>
    <w:rsid w:val="00F5268E"/>
    <w:rsid w:val="00F5297E"/>
    <w:rsid w:val="00F54725"/>
    <w:rsid w:val="00F63880"/>
    <w:rsid w:val="00F76B66"/>
    <w:rsid w:val="00F85E46"/>
    <w:rsid w:val="00F90684"/>
    <w:rsid w:val="00F9315A"/>
    <w:rsid w:val="00F94443"/>
    <w:rsid w:val="00FC6E99"/>
    <w:rsid w:val="00FE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46F4D-8AAC-4FF7-8137-C1EFBD7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D0569"/>
    <w:pPr>
      <w:keepNext/>
      <w:jc w:val="center"/>
      <w:outlineLvl w:val="0"/>
    </w:pPr>
    <w:rPr>
      <w:rFonts w:ascii="Arial" w:hAnsi="Arial"/>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569"/>
    <w:rPr>
      <w:rFonts w:ascii="Arial" w:eastAsia="Times New Roman" w:hAnsi="Arial" w:cs="Times New Roman"/>
      <w:sz w:val="44"/>
      <w:szCs w:val="20"/>
    </w:rPr>
  </w:style>
  <w:style w:type="paragraph" w:styleId="Header">
    <w:name w:val="header"/>
    <w:basedOn w:val="Normal"/>
    <w:link w:val="HeaderChar"/>
    <w:uiPriority w:val="99"/>
    <w:unhideWhenUsed/>
    <w:rsid w:val="004D0569"/>
    <w:pPr>
      <w:tabs>
        <w:tab w:val="center" w:pos="4680"/>
        <w:tab w:val="right" w:pos="9360"/>
      </w:tabs>
    </w:pPr>
  </w:style>
  <w:style w:type="character" w:customStyle="1" w:styleId="HeaderChar">
    <w:name w:val="Header Char"/>
    <w:basedOn w:val="DefaultParagraphFont"/>
    <w:link w:val="Header"/>
    <w:uiPriority w:val="99"/>
    <w:rsid w:val="004D056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D0569"/>
    <w:pPr>
      <w:tabs>
        <w:tab w:val="center" w:pos="4680"/>
        <w:tab w:val="right" w:pos="9360"/>
      </w:tabs>
    </w:pPr>
  </w:style>
  <w:style w:type="character" w:customStyle="1" w:styleId="FooterChar">
    <w:name w:val="Footer Char"/>
    <w:basedOn w:val="DefaultParagraphFont"/>
    <w:link w:val="Footer"/>
    <w:uiPriority w:val="99"/>
    <w:rsid w:val="004D056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4D056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4D0569"/>
    <w:rPr>
      <w:rFonts w:ascii="Calibri" w:eastAsia="Calibri" w:hAnsi="Calibri" w:cs="Times New Roman"/>
    </w:rPr>
  </w:style>
  <w:style w:type="paragraph" w:styleId="BalloonText">
    <w:name w:val="Balloon Text"/>
    <w:basedOn w:val="Normal"/>
    <w:link w:val="BalloonTextChar"/>
    <w:uiPriority w:val="99"/>
    <w:semiHidden/>
    <w:unhideWhenUsed/>
    <w:rsid w:val="00393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9719">
      <w:bodyDiv w:val="1"/>
      <w:marLeft w:val="0"/>
      <w:marRight w:val="0"/>
      <w:marTop w:val="0"/>
      <w:marBottom w:val="0"/>
      <w:divBdr>
        <w:top w:val="none" w:sz="0" w:space="0" w:color="auto"/>
        <w:left w:val="none" w:sz="0" w:space="0" w:color="auto"/>
        <w:bottom w:val="none" w:sz="0" w:space="0" w:color="auto"/>
        <w:right w:val="none" w:sz="0" w:space="0" w:color="auto"/>
      </w:divBdr>
    </w:div>
    <w:div w:id="990325119">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9411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DBA80.E905BC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Ahsanur Rab</dc:creator>
  <cp:keywords/>
  <dc:description/>
  <cp:lastModifiedBy>Mohammed Ahsanur Rab</cp:lastModifiedBy>
  <cp:revision>322</cp:revision>
  <cp:lastPrinted>2016-07-31T04:10:00Z</cp:lastPrinted>
  <dcterms:created xsi:type="dcterms:W3CDTF">2016-07-25T04:16:00Z</dcterms:created>
  <dcterms:modified xsi:type="dcterms:W3CDTF">2016-10-10T12:39:00Z</dcterms:modified>
</cp:coreProperties>
</file>