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DE213D" w:rsidP="00BF094A">
      <w:pPr>
        <w:jc w:val="center"/>
        <w:rPr>
          <w:rFonts w:ascii="Cambria" w:hAnsi="Cambria" w:cs="Aparajita"/>
          <w:b/>
          <w:i/>
          <w:sz w:val="32"/>
          <w:szCs w:val="32"/>
        </w:rPr>
      </w:pPr>
      <w:r>
        <w:rPr>
          <w:rFonts w:ascii="Cambria" w:hAnsi="Cambria" w:cs="Arial"/>
          <w:b/>
          <w:i/>
          <w:sz w:val="32"/>
          <w:szCs w:val="32"/>
        </w:rPr>
        <w:t>August – 29</w:t>
      </w:r>
      <w:r w:rsidR="004D0569">
        <w:rPr>
          <w:rFonts w:ascii="Cambria" w:hAnsi="Cambria" w:cs="Aparajita"/>
          <w:b/>
          <w:i/>
          <w:sz w:val="32"/>
          <w:szCs w:val="32"/>
        </w:rPr>
        <w:t>,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A97E2C" w:rsidRDefault="00A97E2C" w:rsidP="00134F38">
            <w:pPr>
              <w:pStyle w:val="ListParagraph"/>
              <w:numPr>
                <w:ilvl w:val="0"/>
                <w:numId w:val="1"/>
              </w:numPr>
              <w:spacing w:after="0" w:line="240" w:lineRule="auto"/>
              <w:contextualSpacing w:val="0"/>
            </w:pPr>
            <w:r>
              <w:t>Rony Riad Rashid (CMO)</w:t>
            </w:r>
          </w:p>
          <w:p w:rsidR="004D0569" w:rsidRDefault="004D0569" w:rsidP="00134F38">
            <w:pPr>
              <w:pStyle w:val="ListParagraph"/>
              <w:numPr>
                <w:ilvl w:val="0"/>
                <w:numId w:val="1"/>
              </w:numPr>
              <w:spacing w:after="0" w:line="240" w:lineRule="auto"/>
              <w:contextualSpacing w:val="0"/>
            </w:pPr>
            <w:r>
              <w:t>Jasim Uddin (CFO)</w:t>
            </w:r>
          </w:p>
          <w:p w:rsidR="00F050CD" w:rsidRDefault="00F050CD" w:rsidP="00134F38">
            <w:pPr>
              <w:pStyle w:val="ListParagraph"/>
              <w:numPr>
                <w:ilvl w:val="0"/>
                <w:numId w:val="1"/>
              </w:numPr>
              <w:spacing w:after="0" w:line="240" w:lineRule="auto"/>
              <w:contextualSpacing w:val="0"/>
            </w:pPr>
            <w:r>
              <w:t>AKM Mahmud Hossain (GM, OM1)</w:t>
            </w:r>
          </w:p>
          <w:p w:rsidR="004D0569" w:rsidRDefault="00B46D67" w:rsidP="00134F38">
            <w:pPr>
              <w:pStyle w:val="ListParagraph"/>
              <w:numPr>
                <w:ilvl w:val="0"/>
                <w:numId w:val="1"/>
              </w:numPr>
              <w:spacing w:after="0" w:line="240" w:lineRule="auto"/>
              <w:contextualSpacing w:val="0"/>
            </w:pPr>
            <w:r>
              <w:t>Md. A Jabbar Kabir (HoD, OM2</w:t>
            </w:r>
            <w:r w:rsidR="004D0569">
              <w:t>)</w:t>
            </w:r>
          </w:p>
          <w:p w:rsidR="004D0569" w:rsidRDefault="004D0569" w:rsidP="00134F38">
            <w:pPr>
              <w:pStyle w:val="ListParagraph"/>
              <w:numPr>
                <w:ilvl w:val="0"/>
                <w:numId w:val="1"/>
              </w:numPr>
              <w:spacing w:after="0" w:line="240" w:lineRule="auto"/>
              <w:contextualSpacing w:val="0"/>
            </w:pPr>
            <w:r w:rsidRPr="00706EE5">
              <w:t>Md.</w:t>
            </w:r>
            <w:r>
              <w:t xml:space="preserve"> Shariful Islam (HoD, NOC)</w:t>
            </w:r>
          </w:p>
          <w:p w:rsidR="00005D25" w:rsidRDefault="00F17A15" w:rsidP="00134F38">
            <w:pPr>
              <w:pStyle w:val="ListParagraph"/>
              <w:numPr>
                <w:ilvl w:val="0"/>
                <w:numId w:val="1"/>
              </w:numPr>
              <w:spacing w:after="0" w:line="240" w:lineRule="auto"/>
              <w:contextualSpacing w:val="0"/>
            </w:pPr>
            <w:r>
              <w:t xml:space="preserve">Md. </w:t>
            </w:r>
            <w:r w:rsidR="00005D25">
              <w:t>Musleh Uddin (HoD, P &amp; P)</w:t>
            </w:r>
          </w:p>
          <w:p w:rsidR="004D0569" w:rsidRDefault="004D0569" w:rsidP="00134F38">
            <w:pPr>
              <w:pStyle w:val="ListParagraph"/>
              <w:numPr>
                <w:ilvl w:val="0"/>
                <w:numId w:val="1"/>
              </w:numPr>
              <w:spacing w:after="0" w:line="240" w:lineRule="auto"/>
              <w:contextualSpacing w:val="0"/>
            </w:pPr>
            <w:r w:rsidRPr="00706EE5">
              <w:t>Farh</w:t>
            </w:r>
            <w:r>
              <w:t>an Solaiman (</w:t>
            </w:r>
            <w:r w:rsidR="00A97E2C">
              <w:t>Sr.</w:t>
            </w:r>
            <w:r>
              <w:t>Manager, Implementation)</w:t>
            </w:r>
          </w:p>
          <w:p w:rsidR="004D0569" w:rsidRDefault="004D0569" w:rsidP="00134F38">
            <w:pPr>
              <w:pStyle w:val="ListParagraph"/>
              <w:numPr>
                <w:ilvl w:val="0"/>
                <w:numId w:val="1"/>
              </w:numPr>
              <w:spacing w:after="0" w:line="240" w:lineRule="auto"/>
              <w:contextualSpacing w:val="0"/>
            </w:pPr>
            <w:r w:rsidRPr="00706EE5">
              <w:t>Huma</w:t>
            </w:r>
            <w:r>
              <w:t>yun Kabir Mollah (Sr. Manager, Supply Chain Management)</w:t>
            </w:r>
          </w:p>
          <w:p w:rsidR="00F050CD" w:rsidRDefault="004D0569" w:rsidP="00DE213D">
            <w:pPr>
              <w:pStyle w:val="ListParagraph"/>
              <w:numPr>
                <w:ilvl w:val="0"/>
                <w:numId w:val="1"/>
              </w:numPr>
              <w:spacing w:after="0" w:line="240" w:lineRule="auto"/>
              <w:contextualSpacing w:val="0"/>
            </w:pPr>
            <w:r>
              <w:t>Md. Ilmul Haque (HoD, Gateway Operations)</w:t>
            </w:r>
          </w:p>
          <w:p w:rsidR="004D0569" w:rsidRDefault="004D0569" w:rsidP="00134F38">
            <w:pPr>
              <w:pStyle w:val="ListParagraph"/>
              <w:numPr>
                <w:ilvl w:val="0"/>
                <w:numId w:val="1"/>
              </w:numPr>
              <w:spacing w:after="0" w:line="240" w:lineRule="auto"/>
              <w:contextualSpacing w:val="0"/>
            </w:pPr>
            <w:r w:rsidRPr="00706EE5">
              <w:t>Pall</w:t>
            </w:r>
            <w:r>
              <w:t>ab Kumar Sikdar (Manager, IT)</w:t>
            </w:r>
          </w:p>
          <w:p w:rsidR="00CD7467" w:rsidRDefault="004D0569" w:rsidP="00525F0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C85CC7" w:rsidRPr="001B3478" w:rsidRDefault="002E5A69" w:rsidP="00C85CC7">
            <w:pPr>
              <w:pStyle w:val="ListParagraph"/>
              <w:numPr>
                <w:ilvl w:val="0"/>
                <w:numId w:val="1"/>
              </w:numPr>
              <w:spacing w:after="0" w:line="240" w:lineRule="auto"/>
              <w:contextualSpacing w:val="0"/>
            </w:pPr>
            <w:r>
              <w:t>Iftekharul Uddin Priyom (DM,</w:t>
            </w:r>
            <w:r w:rsidR="00CD7467">
              <w:t xml:space="preserve"> Marketing)</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06643D" w:rsidRPr="00CA0116" w:rsidRDefault="00CA0116" w:rsidP="00DE213D">
            <w:pPr>
              <w:rPr>
                <w:rFonts w:eastAsia="Calibri"/>
                <w:b/>
                <w:szCs w:val="24"/>
              </w:rPr>
            </w:pPr>
            <w:r w:rsidRPr="00CA0116">
              <w:rPr>
                <w:rFonts w:eastAsia="Calibri"/>
                <w:b/>
                <w:szCs w:val="24"/>
              </w:rPr>
              <w:t xml:space="preserve">PAD: </w:t>
            </w:r>
            <w:r w:rsidR="0006643D" w:rsidRPr="00CA0116">
              <w:rPr>
                <w:rFonts w:eastAsia="Calibri"/>
                <w:b/>
                <w:szCs w:val="24"/>
              </w:rPr>
              <w:t>Network Audit Report – Juniper</w:t>
            </w:r>
          </w:p>
        </w:tc>
        <w:tc>
          <w:tcPr>
            <w:tcW w:w="5940" w:type="dxa"/>
            <w:tcBorders>
              <w:top w:val="single" w:sz="4" w:space="0" w:color="auto"/>
            </w:tcBorders>
            <w:shd w:val="clear" w:color="auto" w:fill="D9D9D9"/>
          </w:tcPr>
          <w:p w:rsidR="00CA0116" w:rsidRDefault="000B0000" w:rsidP="00D445D1">
            <w:pPr>
              <w:spacing w:after="160" w:line="259" w:lineRule="auto"/>
            </w:pPr>
            <w:r>
              <w:t>An audit has been done and some recommen</w:t>
            </w:r>
            <w:r w:rsidR="00405DEF">
              <w:t>dations have been provided by the audit team</w:t>
            </w:r>
            <w:r>
              <w:t xml:space="preserve">. HoD Planning ensured that most of the </w:t>
            </w:r>
            <w:r w:rsidR="004B10A3">
              <w:t>criteria</w:t>
            </w:r>
            <w:r>
              <w:t xml:space="preserve"> are met </w:t>
            </w:r>
            <w:r w:rsidR="00405DEF">
              <w:t xml:space="preserve">by SCL. </w:t>
            </w:r>
            <w:r w:rsidR="004B10A3">
              <w:t xml:space="preserve">The CMO asked HoD Planning to come with a formal report of </w:t>
            </w:r>
            <w:r w:rsidR="00405DEF">
              <w:t xml:space="preserve">the </w:t>
            </w:r>
            <w:r w:rsidR="004B10A3">
              <w:t>entire audit</w:t>
            </w:r>
            <w:r w:rsidR="00405DEF">
              <w:t xml:space="preserve"> with issues such as outage time, link/site downtime, packet loss, </w:t>
            </w:r>
            <w:r w:rsidR="00CA0116">
              <w:t>etc. by tomorrow.</w:t>
            </w:r>
          </w:p>
          <w:p w:rsidR="00CA0116" w:rsidRPr="00D204A4" w:rsidRDefault="00CA0116" w:rsidP="00D445D1">
            <w:pPr>
              <w:spacing w:after="160" w:line="259" w:lineRule="auto"/>
            </w:pPr>
            <w:r>
              <w:t>The CMO also planned to sit with the CEO and HoD Planning regarding tertiary mechanism (tertiary redundancy plan) and how to solve problems regarding network.</w:t>
            </w:r>
          </w:p>
        </w:tc>
        <w:tc>
          <w:tcPr>
            <w:tcW w:w="1283" w:type="dxa"/>
            <w:tcBorders>
              <w:top w:val="single" w:sz="4" w:space="0" w:color="auto"/>
            </w:tcBorders>
            <w:shd w:val="clear" w:color="auto" w:fill="D9D9D9"/>
          </w:tcPr>
          <w:p w:rsidR="002D036A" w:rsidRDefault="00CA0116" w:rsidP="00134F38">
            <w:pPr>
              <w:rPr>
                <w:rFonts w:ascii="Calibri" w:hAnsi="Calibri" w:cs="Calibri"/>
                <w:sz w:val="22"/>
              </w:rPr>
            </w:pPr>
            <w:r>
              <w:rPr>
                <w:rFonts w:ascii="Calibri" w:hAnsi="Calibri" w:cs="Calibri"/>
                <w:sz w:val="22"/>
              </w:rPr>
              <w:t>HoD PAD</w:t>
            </w: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r>
              <w:rPr>
                <w:rFonts w:ascii="Calibri" w:hAnsi="Calibri" w:cs="Calibri"/>
                <w:sz w:val="22"/>
              </w:rPr>
              <w:t>CMO / HoD PAD</w:t>
            </w:r>
          </w:p>
        </w:tc>
        <w:tc>
          <w:tcPr>
            <w:tcW w:w="1417" w:type="dxa"/>
            <w:tcBorders>
              <w:top w:val="single" w:sz="4" w:space="0" w:color="auto"/>
            </w:tcBorders>
            <w:shd w:val="clear" w:color="auto" w:fill="D9D9D9"/>
          </w:tcPr>
          <w:p w:rsidR="002D036A" w:rsidRDefault="00CA0116" w:rsidP="00134F38">
            <w:pPr>
              <w:rPr>
                <w:rFonts w:ascii="Calibri" w:hAnsi="Calibri" w:cs="Calibri"/>
                <w:sz w:val="22"/>
              </w:rPr>
            </w:pPr>
            <w:r>
              <w:rPr>
                <w:rFonts w:ascii="Calibri" w:hAnsi="Calibri" w:cs="Calibri"/>
                <w:sz w:val="22"/>
              </w:rPr>
              <w:t>Aug 30th 2016</w:t>
            </w: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Default="00CA0116" w:rsidP="00134F38">
            <w:pPr>
              <w:rPr>
                <w:rFonts w:ascii="Calibri" w:hAnsi="Calibri" w:cs="Calibri"/>
                <w:sz w:val="22"/>
              </w:rPr>
            </w:pPr>
          </w:p>
          <w:p w:rsidR="00CA0116" w:rsidRPr="00AC1C78" w:rsidRDefault="00CA0116" w:rsidP="00134F38">
            <w:pPr>
              <w:rPr>
                <w:rFonts w:ascii="Calibri" w:hAnsi="Calibri" w:cs="Calibri"/>
                <w:sz w:val="22"/>
              </w:rPr>
            </w:pPr>
            <w:r>
              <w:rPr>
                <w:rFonts w:ascii="Calibri" w:hAnsi="Calibri" w:cs="Calibri"/>
                <w:sz w:val="22"/>
              </w:rPr>
              <w:t>Open</w:t>
            </w: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4D0569" w:rsidRPr="00CA0116" w:rsidRDefault="00CA0116" w:rsidP="00330F92">
            <w:pPr>
              <w:rPr>
                <w:rFonts w:eastAsia="Calibri"/>
                <w:b/>
                <w:szCs w:val="24"/>
              </w:rPr>
            </w:pPr>
            <w:r w:rsidRPr="00CA0116">
              <w:rPr>
                <w:rFonts w:eastAsia="Calibri"/>
                <w:b/>
                <w:szCs w:val="24"/>
              </w:rPr>
              <w:t>Finance: Fixed Asset Register Project</w:t>
            </w:r>
          </w:p>
        </w:tc>
        <w:tc>
          <w:tcPr>
            <w:tcW w:w="5940" w:type="dxa"/>
            <w:tcBorders>
              <w:top w:val="single" w:sz="4" w:space="0" w:color="auto"/>
              <w:bottom w:val="single" w:sz="4" w:space="0" w:color="auto"/>
            </w:tcBorders>
            <w:shd w:val="clear" w:color="auto" w:fill="D9D9D9"/>
          </w:tcPr>
          <w:p w:rsidR="00580B1F" w:rsidRPr="00580B1F" w:rsidRDefault="00580B1F" w:rsidP="00580B1F">
            <w:pPr>
              <w:spacing w:after="160" w:line="259" w:lineRule="auto"/>
            </w:pPr>
            <w:r>
              <w:t>The CFO introduced a new project named – “</w:t>
            </w:r>
            <w:r w:rsidRPr="00580B1F">
              <w:rPr>
                <w:lang w:val="en-GB"/>
              </w:rPr>
              <w:t>Fixed Assets’ Physical Verification, Coding, Reconciliation &amp; Tagging</w:t>
            </w:r>
            <w:r>
              <w:rPr>
                <w:lang w:val="en-GB"/>
              </w:rPr>
              <w:t>”</w:t>
            </w:r>
            <w:r w:rsidRPr="00580B1F">
              <w:rPr>
                <w:lang w:val="en-GB"/>
              </w:rPr>
              <w:t xml:space="preserve"> </w:t>
            </w:r>
            <w:r>
              <w:rPr>
                <w:lang w:val="en-GB"/>
              </w:rPr>
              <w:t xml:space="preserve">along with </w:t>
            </w:r>
            <w:r w:rsidR="00662FF9">
              <w:rPr>
                <w:lang w:val="en-GB"/>
              </w:rPr>
              <w:t>a project charter and team members from each department. A total of 245 locations/sites</w:t>
            </w:r>
            <w:r w:rsidR="00700DFF">
              <w:rPr>
                <w:lang w:val="en-GB"/>
              </w:rPr>
              <w:t xml:space="preserve"> will be considered in phase 1. The CMO instructed to include the list</w:t>
            </w:r>
            <w:r w:rsidR="00035676">
              <w:rPr>
                <w:lang w:val="en-GB"/>
              </w:rPr>
              <w:t>/classification</w:t>
            </w:r>
            <w:r w:rsidR="00700DFF">
              <w:rPr>
                <w:lang w:val="en-GB"/>
              </w:rPr>
              <w:t xml:space="preserve"> to be considered in phase 2 and phase 3 </w:t>
            </w:r>
            <w:r w:rsidR="00035676">
              <w:rPr>
                <w:lang w:val="en-GB"/>
              </w:rPr>
              <w:t xml:space="preserve">as well in the project charter and queried about the minimum threshold in terms of cost/pricing. </w:t>
            </w:r>
            <w:r w:rsidR="0089615B">
              <w:rPr>
                <w:lang w:val="en-GB"/>
              </w:rPr>
              <w:t xml:space="preserve">The CMO expects full cooperation and support from all departments </w:t>
            </w:r>
            <w:r w:rsidR="0089615B">
              <w:rPr>
                <w:lang w:val="en-GB"/>
              </w:rPr>
              <w:lastRenderedPageBreak/>
              <w:t>for the success of the project. Estimated project deadline – November 10, 2016.</w:t>
            </w:r>
            <w:r w:rsidR="00B80A7F">
              <w:rPr>
                <w:lang w:val="en-GB"/>
              </w:rPr>
              <w:t xml:space="preserve"> Next update of the project to be presented </w:t>
            </w:r>
            <w:r w:rsidR="007B5B87">
              <w:rPr>
                <w:lang w:val="en-GB"/>
              </w:rPr>
              <w:t>o</w:t>
            </w:r>
            <w:r w:rsidR="00B80A7F">
              <w:rPr>
                <w:lang w:val="en-GB"/>
              </w:rPr>
              <w:t>n first week of October.</w:t>
            </w:r>
          </w:p>
          <w:p w:rsidR="00D775A4" w:rsidRPr="009571AE" w:rsidRDefault="00D775A4" w:rsidP="00F85E46">
            <w:pPr>
              <w:spacing w:after="160" w:line="259" w:lineRule="auto"/>
            </w:pPr>
          </w:p>
        </w:tc>
        <w:tc>
          <w:tcPr>
            <w:tcW w:w="1283" w:type="dxa"/>
            <w:shd w:val="clear" w:color="auto" w:fill="D9D9D9"/>
          </w:tcPr>
          <w:p w:rsidR="0044039C" w:rsidRDefault="00700DFF" w:rsidP="00134F38">
            <w:pPr>
              <w:rPr>
                <w:rFonts w:ascii="Calibri" w:hAnsi="Calibri" w:cs="Calibri"/>
                <w:sz w:val="22"/>
              </w:rPr>
            </w:pPr>
            <w:r>
              <w:rPr>
                <w:rFonts w:ascii="Calibri" w:hAnsi="Calibri" w:cs="Calibri"/>
                <w:sz w:val="22"/>
              </w:rPr>
              <w:lastRenderedPageBreak/>
              <w:t>CFO</w:t>
            </w:r>
          </w:p>
        </w:tc>
        <w:tc>
          <w:tcPr>
            <w:tcW w:w="1417" w:type="dxa"/>
            <w:shd w:val="clear" w:color="auto" w:fill="D9D9D9"/>
          </w:tcPr>
          <w:p w:rsidR="0044039C" w:rsidRPr="00AC1C78" w:rsidRDefault="00B80A7F" w:rsidP="00134F38">
            <w:pPr>
              <w:rPr>
                <w:rFonts w:ascii="Calibri" w:hAnsi="Calibri" w:cs="Calibri"/>
                <w:sz w:val="22"/>
              </w:rPr>
            </w:pPr>
            <w:r>
              <w:rPr>
                <w:rFonts w:ascii="Calibri" w:hAnsi="Calibri" w:cs="Calibri"/>
                <w:sz w:val="22"/>
              </w:rPr>
              <w:t>October 3, 2016</w:t>
            </w:r>
          </w:p>
        </w:tc>
      </w:tr>
      <w:tr w:rsidR="006E0B22" w:rsidRPr="00B60E3B" w:rsidTr="00E9526D">
        <w:trPr>
          <w:trHeight w:val="1250"/>
        </w:trPr>
        <w:tc>
          <w:tcPr>
            <w:tcW w:w="408" w:type="dxa"/>
            <w:shd w:val="clear" w:color="auto" w:fill="D9D9D9"/>
          </w:tcPr>
          <w:p w:rsidR="006E0B22" w:rsidRPr="001021BB" w:rsidRDefault="006E0B22"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7B5B87" w:rsidRPr="007B5B87" w:rsidRDefault="007B5B87" w:rsidP="007B5B87">
            <w:pPr>
              <w:rPr>
                <w:rFonts w:eastAsia="Calibri"/>
                <w:b/>
                <w:szCs w:val="24"/>
              </w:rPr>
            </w:pPr>
            <w:r>
              <w:rPr>
                <w:rFonts w:eastAsia="Calibri"/>
                <w:b/>
                <w:szCs w:val="24"/>
              </w:rPr>
              <w:t xml:space="preserve">IT: </w:t>
            </w:r>
            <w:r w:rsidRPr="007B5B87">
              <w:rPr>
                <w:rFonts w:eastAsia="Calibri"/>
                <w:b/>
                <w:szCs w:val="24"/>
              </w:rPr>
              <w:t>Process Automation (OPUS) Status</w:t>
            </w:r>
          </w:p>
          <w:p w:rsidR="006E0B22" w:rsidRPr="00B80A7F" w:rsidRDefault="006E0B22" w:rsidP="00330F92">
            <w:pPr>
              <w:rPr>
                <w:rFonts w:eastAsia="Calibri"/>
                <w:b/>
                <w:szCs w:val="24"/>
              </w:rPr>
            </w:pPr>
          </w:p>
        </w:tc>
        <w:tc>
          <w:tcPr>
            <w:tcW w:w="5940" w:type="dxa"/>
            <w:tcBorders>
              <w:top w:val="single" w:sz="4" w:space="0" w:color="auto"/>
              <w:bottom w:val="single" w:sz="4" w:space="0" w:color="auto"/>
            </w:tcBorders>
            <w:shd w:val="clear" w:color="auto" w:fill="D9D9D9"/>
          </w:tcPr>
          <w:p w:rsidR="006E0B22" w:rsidRDefault="007B5B87" w:rsidP="00F85E46">
            <w:pPr>
              <w:spacing w:after="160" w:line="259" w:lineRule="auto"/>
            </w:pPr>
            <w:r>
              <w:t xml:space="preserve">HoD IT presented an update on the Automation process. </w:t>
            </w:r>
            <w:r w:rsidR="006C315D">
              <w:t>The following processes are not yet finalized: Fault handling, new project, New link (gateway), Link Up gradation (gateway), Link Cancellation (gateway). All HoDs and concerned personnel are given 72 hrs by the CMO to come up with a final solution and deadline.</w:t>
            </w:r>
          </w:p>
        </w:tc>
        <w:tc>
          <w:tcPr>
            <w:tcW w:w="1283" w:type="dxa"/>
            <w:shd w:val="clear" w:color="auto" w:fill="D9D9D9"/>
          </w:tcPr>
          <w:p w:rsidR="006E0B22" w:rsidRDefault="006C315D" w:rsidP="00134F38">
            <w:pPr>
              <w:rPr>
                <w:rFonts w:ascii="Calibri" w:hAnsi="Calibri" w:cs="Calibri"/>
                <w:sz w:val="22"/>
              </w:rPr>
            </w:pPr>
            <w:r>
              <w:rPr>
                <w:rFonts w:ascii="Calibri" w:hAnsi="Calibri" w:cs="Calibri"/>
                <w:sz w:val="22"/>
              </w:rPr>
              <w:t>HoD IT, All HoDs</w:t>
            </w:r>
          </w:p>
        </w:tc>
        <w:tc>
          <w:tcPr>
            <w:tcW w:w="1417" w:type="dxa"/>
            <w:shd w:val="clear" w:color="auto" w:fill="D9D9D9"/>
          </w:tcPr>
          <w:p w:rsidR="006E0B22" w:rsidRPr="00AC1C78" w:rsidRDefault="006C315D" w:rsidP="00134F38">
            <w:pPr>
              <w:rPr>
                <w:rFonts w:ascii="Calibri" w:hAnsi="Calibri" w:cs="Calibri"/>
                <w:sz w:val="22"/>
              </w:rPr>
            </w:pPr>
            <w:r>
              <w:rPr>
                <w:rFonts w:ascii="Calibri" w:hAnsi="Calibri" w:cs="Calibri"/>
                <w:sz w:val="22"/>
              </w:rPr>
              <w:t>October 1, 2016</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Pr="002179D7" w:rsidRDefault="006C315D" w:rsidP="001E2B6E">
            <w:pPr>
              <w:rPr>
                <w:rFonts w:eastAsia="Calibri"/>
                <w:b/>
                <w:szCs w:val="24"/>
              </w:rPr>
            </w:pPr>
            <w:r w:rsidRPr="002179D7">
              <w:rPr>
                <w:rFonts w:eastAsia="Calibri"/>
                <w:b/>
                <w:szCs w:val="24"/>
              </w:rPr>
              <w:t>Implementation</w:t>
            </w:r>
            <w:r w:rsidR="002179D7">
              <w:rPr>
                <w:rFonts w:eastAsia="Calibri"/>
                <w:b/>
                <w:szCs w:val="24"/>
              </w:rPr>
              <w:t>:</w:t>
            </w:r>
            <w:r w:rsidR="002179D7">
              <w:t xml:space="preserve"> </w:t>
            </w:r>
            <w:r w:rsidR="002179D7" w:rsidRPr="002179D7">
              <w:rPr>
                <w:rFonts w:eastAsia="Calibri"/>
                <w:b/>
                <w:szCs w:val="24"/>
              </w:rPr>
              <w:t>Work Status of Robi</w:t>
            </w:r>
            <w:bookmarkStart w:id="0" w:name="_GoBack"/>
            <w:bookmarkEnd w:id="0"/>
            <w:r w:rsidR="002179D7" w:rsidRPr="002179D7">
              <w:rPr>
                <w:rFonts w:eastAsia="Calibri"/>
                <w:b/>
                <w:szCs w:val="24"/>
              </w:rPr>
              <w:t xml:space="preserve"> 50 BB Project</w:t>
            </w:r>
          </w:p>
        </w:tc>
        <w:tc>
          <w:tcPr>
            <w:tcW w:w="5940" w:type="dxa"/>
            <w:tcBorders>
              <w:top w:val="single" w:sz="4" w:space="0" w:color="auto"/>
              <w:bottom w:val="single" w:sz="4" w:space="0" w:color="auto"/>
            </w:tcBorders>
            <w:shd w:val="clear" w:color="auto" w:fill="D9D9D9"/>
          </w:tcPr>
          <w:p w:rsidR="002179D7" w:rsidRDefault="002179D7" w:rsidP="002179D7">
            <w:pPr>
              <w:spacing w:after="160" w:line="259" w:lineRule="auto"/>
            </w:pPr>
            <w:r>
              <w:t xml:space="preserve">Sr. Mgr (OH) presented an update on the project. Following are the few challenges being faced: </w:t>
            </w:r>
          </w:p>
          <w:p w:rsidR="002179D7" w:rsidRDefault="002179D7" w:rsidP="002179D7">
            <w:pPr>
              <w:spacing w:after="160" w:line="259" w:lineRule="auto"/>
            </w:pPr>
            <w:r>
              <w:t>*</w:t>
            </w:r>
            <w:r>
              <w:t>10 sites of Chittagong - Cox’s Bazar, Ukhia and Teknaf are without redundancy. 4 sites will be protected by 31st August and remaining 6 sites will be pro</w:t>
            </w:r>
            <w:r>
              <w:t>tected by 10th September, 2016.</w:t>
            </w:r>
          </w:p>
          <w:p w:rsidR="002179D7" w:rsidRDefault="002179D7" w:rsidP="002179D7">
            <w:pPr>
              <w:spacing w:after="160" w:line="259" w:lineRule="auto"/>
            </w:pPr>
            <w:r>
              <w:t>*</w:t>
            </w:r>
            <w:r>
              <w:t>2 sites of Comilla (CMMDN04 &amp; CMDBD15) are without protection due to REB permission issue. SCL will complete the link conventional way as soon as th</w:t>
            </w:r>
            <w:r>
              <w:t xml:space="preserve">e REB permission issue solved. </w:t>
            </w:r>
          </w:p>
          <w:p w:rsidR="00123151" w:rsidRDefault="002179D7" w:rsidP="002179D7">
            <w:pPr>
              <w:spacing w:after="160" w:line="259" w:lineRule="auto"/>
            </w:pPr>
            <w:r>
              <w:t>*</w:t>
            </w:r>
            <w:r>
              <w:t>Need to finalize PAT schedule ASAP for successful completion of the project. But active device will not be availab</w:t>
            </w:r>
            <w:r>
              <w:t xml:space="preserve">le before 3rd week of September </w:t>
            </w:r>
            <w:r>
              <w:t>2016.</w:t>
            </w:r>
          </w:p>
          <w:p w:rsidR="002179D7" w:rsidRDefault="002179D7" w:rsidP="002179D7">
            <w:pPr>
              <w:spacing w:after="160" w:line="259" w:lineRule="auto"/>
            </w:pPr>
            <w:r>
              <w:t>The CMO instructed to set a new project deadline.</w:t>
            </w:r>
          </w:p>
        </w:tc>
        <w:tc>
          <w:tcPr>
            <w:tcW w:w="1283" w:type="dxa"/>
            <w:shd w:val="clear" w:color="auto" w:fill="D9D9D9"/>
          </w:tcPr>
          <w:p w:rsidR="00123151" w:rsidRDefault="002179D7" w:rsidP="00123151">
            <w:pPr>
              <w:rPr>
                <w:rFonts w:ascii="Calibri" w:hAnsi="Calibri" w:cs="Calibri"/>
                <w:sz w:val="22"/>
              </w:rPr>
            </w:pPr>
            <w:r>
              <w:rPr>
                <w:rFonts w:ascii="Calibri" w:hAnsi="Calibri" w:cs="Calibri"/>
                <w:sz w:val="22"/>
              </w:rPr>
              <w:t>Sr. Mgr (OH) /</w:t>
            </w:r>
            <w:r w:rsidR="00025DF1">
              <w:rPr>
                <w:rFonts w:ascii="Calibri" w:hAnsi="Calibri" w:cs="Calibri"/>
                <w:sz w:val="22"/>
              </w:rPr>
              <w:t xml:space="preserve"> </w:t>
            </w:r>
            <w:r>
              <w:rPr>
                <w:rFonts w:ascii="Calibri" w:hAnsi="Calibri" w:cs="Calibri"/>
                <w:sz w:val="22"/>
              </w:rPr>
              <w:t>CMO</w:t>
            </w:r>
          </w:p>
        </w:tc>
        <w:tc>
          <w:tcPr>
            <w:tcW w:w="1417" w:type="dxa"/>
            <w:shd w:val="clear" w:color="auto" w:fill="D9D9D9"/>
          </w:tcPr>
          <w:p w:rsidR="00123151" w:rsidRPr="00AC1C78" w:rsidRDefault="0078744A" w:rsidP="00134F38">
            <w:pPr>
              <w:rPr>
                <w:rFonts w:ascii="Calibri" w:hAnsi="Calibri" w:cs="Calibri"/>
                <w:sz w:val="22"/>
              </w:rPr>
            </w:pPr>
            <w:r>
              <w:rPr>
                <w:rFonts w:ascii="Calibri" w:hAnsi="Calibri" w:cs="Calibri"/>
                <w:sz w:val="22"/>
              </w:rPr>
              <w:t>Sep 30, 2016</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Default="002179D7" w:rsidP="001E2B6E">
            <w:pPr>
              <w:rPr>
                <w:rFonts w:ascii="Calibri" w:eastAsia="Calibri" w:hAnsi="Calibri"/>
                <w:b/>
                <w:sz w:val="22"/>
                <w:szCs w:val="22"/>
              </w:rPr>
            </w:pPr>
            <w:r>
              <w:rPr>
                <w:rFonts w:ascii="Calibri" w:eastAsia="Calibri" w:hAnsi="Calibri"/>
                <w:b/>
                <w:sz w:val="22"/>
                <w:szCs w:val="22"/>
              </w:rPr>
              <w:t>O &amp; M: Underground Maintenance Model</w:t>
            </w:r>
          </w:p>
        </w:tc>
        <w:tc>
          <w:tcPr>
            <w:tcW w:w="5940" w:type="dxa"/>
            <w:tcBorders>
              <w:top w:val="single" w:sz="4" w:space="0" w:color="auto"/>
              <w:bottom w:val="single" w:sz="4" w:space="0" w:color="auto"/>
            </w:tcBorders>
            <w:shd w:val="clear" w:color="auto" w:fill="D9D9D9"/>
          </w:tcPr>
          <w:p w:rsidR="00123151" w:rsidRDefault="002179D7" w:rsidP="00F85E46">
            <w:pPr>
              <w:spacing w:after="160" w:line="259" w:lineRule="auto"/>
            </w:pPr>
            <w:r>
              <w:t xml:space="preserve">HoD O&amp;M 2 presented an UG Maintenance model along with a SWOT analysis. </w:t>
            </w:r>
            <w:r w:rsidR="0078744A">
              <w:t>The CMO suggested to add more information and real SCL scenarios in the SWOT analysis which looked very basic. Parameters such as ge</w:t>
            </w:r>
            <w:r w:rsidR="001E008D">
              <w:t>ographical contex</w:t>
            </w:r>
            <w:r w:rsidR="0078744A">
              <w:t>t, secu</w:t>
            </w:r>
            <w:r w:rsidR="001E008D">
              <w:t>rity context and the context of SCL experience needs to be highlighted. The CMO gave a month extension in timeline to come up with a new presentation along with recommendations whether to outsource maintenance or keep maintenance within the company.</w:t>
            </w:r>
          </w:p>
        </w:tc>
        <w:tc>
          <w:tcPr>
            <w:tcW w:w="1283" w:type="dxa"/>
            <w:shd w:val="clear" w:color="auto" w:fill="D9D9D9"/>
          </w:tcPr>
          <w:p w:rsidR="00123151" w:rsidRDefault="001E008D" w:rsidP="002C133E">
            <w:pPr>
              <w:rPr>
                <w:rFonts w:ascii="Calibri" w:hAnsi="Calibri" w:cs="Calibri"/>
                <w:sz w:val="22"/>
              </w:rPr>
            </w:pPr>
            <w:r>
              <w:rPr>
                <w:rFonts w:ascii="Calibri" w:hAnsi="Calibri" w:cs="Calibri"/>
                <w:sz w:val="22"/>
              </w:rPr>
              <w:t>HoD O&amp;M2</w:t>
            </w:r>
          </w:p>
        </w:tc>
        <w:tc>
          <w:tcPr>
            <w:tcW w:w="1417" w:type="dxa"/>
            <w:shd w:val="clear" w:color="auto" w:fill="D9D9D9"/>
          </w:tcPr>
          <w:p w:rsidR="00123151" w:rsidRDefault="001E008D" w:rsidP="00134F38">
            <w:pPr>
              <w:rPr>
                <w:rFonts w:ascii="Calibri" w:hAnsi="Calibri" w:cs="Calibri"/>
                <w:sz w:val="22"/>
              </w:rPr>
            </w:pPr>
            <w:r>
              <w:rPr>
                <w:rFonts w:ascii="Calibri" w:hAnsi="Calibri" w:cs="Calibri"/>
                <w:sz w:val="22"/>
              </w:rPr>
              <w:t>Sep 26, 2016</w:t>
            </w:r>
          </w:p>
        </w:tc>
      </w:tr>
      <w:tr w:rsidR="00CF3E73" w:rsidRPr="00B60E3B" w:rsidTr="00E9526D">
        <w:trPr>
          <w:trHeight w:val="1250"/>
        </w:trPr>
        <w:tc>
          <w:tcPr>
            <w:tcW w:w="408" w:type="dxa"/>
            <w:shd w:val="clear" w:color="auto" w:fill="D9D9D9"/>
          </w:tcPr>
          <w:p w:rsidR="00CF3E73" w:rsidRPr="001021BB" w:rsidRDefault="00CF3E73"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CF3E73" w:rsidRDefault="001E008D" w:rsidP="001E2B6E">
            <w:pPr>
              <w:rPr>
                <w:rFonts w:ascii="Calibri" w:eastAsia="Calibri" w:hAnsi="Calibri"/>
                <w:b/>
                <w:sz w:val="22"/>
                <w:szCs w:val="22"/>
              </w:rPr>
            </w:pPr>
            <w:r>
              <w:rPr>
                <w:rFonts w:ascii="Calibri" w:eastAsia="Calibri" w:hAnsi="Calibri"/>
                <w:b/>
                <w:sz w:val="22"/>
                <w:szCs w:val="22"/>
              </w:rPr>
              <w:t xml:space="preserve">O &amp; M: </w:t>
            </w:r>
            <w:r w:rsidRPr="001E008D">
              <w:rPr>
                <w:rFonts w:ascii="Calibri" w:eastAsia="Calibri" w:hAnsi="Calibri"/>
                <w:b/>
                <w:sz w:val="22"/>
                <w:szCs w:val="22"/>
              </w:rPr>
              <w:t>PGCB new fiber lease schedule with priority</w:t>
            </w:r>
          </w:p>
        </w:tc>
        <w:tc>
          <w:tcPr>
            <w:tcW w:w="5940" w:type="dxa"/>
            <w:tcBorders>
              <w:top w:val="single" w:sz="4" w:space="0" w:color="auto"/>
              <w:bottom w:val="single" w:sz="4" w:space="0" w:color="auto"/>
            </w:tcBorders>
            <w:shd w:val="clear" w:color="auto" w:fill="D9D9D9"/>
          </w:tcPr>
          <w:p w:rsidR="00CF3E73" w:rsidRDefault="001E008D" w:rsidP="00F85E46">
            <w:pPr>
              <w:spacing w:after="160" w:line="259" w:lineRule="auto"/>
            </w:pPr>
            <w:r>
              <w:t xml:space="preserve">HoD O&amp;M1 presented </w:t>
            </w:r>
            <w:r w:rsidR="00055650">
              <w:t xml:space="preserve">a 2243 km fiber scenario of PGCB project. The CMO instructed to find a tentative investment/cost analysis to relocate all POPs outside PGCB area (due to declaration of new KPI zone by govt.) Also it has been decided that no new POPs should be made in PGCB area anymore. </w:t>
            </w:r>
          </w:p>
        </w:tc>
        <w:tc>
          <w:tcPr>
            <w:tcW w:w="1283" w:type="dxa"/>
            <w:shd w:val="clear" w:color="auto" w:fill="D9D9D9"/>
          </w:tcPr>
          <w:p w:rsidR="00CF3E73" w:rsidRDefault="00055650" w:rsidP="002C133E">
            <w:pPr>
              <w:rPr>
                <w:rFonts w:ascii="Calibri" w:hAnsi="Calibri" w:cs="Calibri"/>
                <w:sz w:val="22"/>
              </w:rPr>
            </w:pPr>
            <w:r>
              <w:rPr>
                <w:rFonts w:ascii="Calibri" w:hAnsi="Calibri" w:cs="Calibri"/>
                <w:sz w:val="22"/>
              </w:rPr>
              <w:t>HoD O&amp;M1</w:t>
            </w:r>
          </w:p>
        </w:tc>
        <w:tc>
          <w:tcPr>
            <w:tcW w:w="1417" w:type="dxa"/>
            <w:shd w:val="clear" w:color="auto" w:fill="D9D9D9"/>
          </w:tcPr>
          <w:p w:rsidR="00CF3E73" w:rsidRDefault="00055650" w:rsidP="00134F38">
            <w:pPr>
              <w:rPr>
                <w:rFonts w:ascii="Calibri" w:hAnsi="Calibri" w:cs="Calibri"/>
                <w:sz w:val="22"/>
              </w:rPr>
            </w:pPr>
            <w:r>
              <w:rPr>
                <w:rFonts w:ascii="Calibri" w:hAnsi="Calibri" w:cs="Calibri"/>
                <w:sz w:val="22"/>
              </w:rPr>
              <w:t>Sept 7, 2016</w:t>
            </w:r>
          </w:p>
        </w:tc>
      </w:tr>
      <w:tr w:rsidR="002E1455" w:rsidRPr="00B60E3B" w:rsidTr="00E9526D">
        <w:trPr>
          <w:trHeight w:val="1250"/>
        </w:trPr>
        <w:tc>
          <w:tcPr>
            <w:tcW w:w="408" w:type="dxa"/>
            <w:shd w:val="clear" w:color="auto" w:fill="D9D9D9"/>
          </w:tcPr>
          <w:p w:rsidR="002E1455" w:rsidRPr="001021BB" w:rsidRDefault="002E1455"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2E1455" w:rsidRDefault="00321FEC" w:rsidP="00321FEC">
            <w:pPr>
              <w:rPr>
                <w:rFonts w:ascii="Calibri" w:eastAsia="Calibri" w:hAnsi="Calibri"/>
                <w:b/>
                <w:sz w:val="22"/>
                <w:szCs w:val="22"/>
              </w:rPr>
            </w:pPr>
            <w:r>
              <w:rPr>
                <w:rFonts w:ascii="Calibri" w:eastAsia="Calibri" w:hAnsi="Calibri"/>
                <w:b/>
                <w:sz w:val="22"/>
                <w:szCs w:val="22"/>
              </w:rPr>
              <w:t xml:space="preserve">Gateway : </w:t>
            </w:r>
            <w:r w:rsidRPr="00321FEC">
              <w:rPr>
                <w:rFonts w:ascii="Calibri" w:eastAsia="Calibri" w:hAnsi="Calibri"/>
                <w:b/>
                <w:sz w:val="22"/>
                <w:szCs w:val="22"/>
              </w:rPr>
              <w:t>Project Tractus Update</w:t>
            </w:r>
          </w:p>
        </w:tc>
        <w:tc>
          <w:tcPr>
            <w:tcW w:w="5940" w:type="dxa"/>
            <w:tcBorders>
              <w:top w:val="single" w:sz="4" w:space="0" w:color="auto"/>
              <w:bottom w:val="single" w:sz="4" w:space="0" w:color="auto"/>
            </w:tcBorders>
            <w:shd w:val="clear" w:color="auto" w:fill="D9D9D9"/>
          </w:tcPr>
          <w:p w:rsidR="002E1455" w:rsidRDefault="00321FEC" w:rsidP="00F85E46">
            <w:pPr>
              <w:spacing w:after="160" w:line="259" w:lineRule="auto"/>
            </w:pPr>
            <w:r>
              <w:t>HoD GO</w:t>
            </w:r>
            <w:r w:rsidR="00CC2F57">
              <w:t xml:space="preserve"> presented an update of the project. Hand hole completed, all POPs completed. The project is on track as per 20 September deadline. </w:t>
            </w:r>
          </w:p>
        </w:tc>
        <w:tc>
          <w:tcPr>
            <w:tcW w:w="1283" w:type="dxa"/>
            <w:shd w:val="clear" w:color="auto" w:fill="D9D9D9"/>
          </w:tcPr>
          <w:p w:rsidR="002E1455" w:rsidRDefault="00CC2F57" w:rsidP="002C133E">
            <w:pPr>
              <w:rPr>
                <w:rFonts w:ascii="Calibri" w:hAnsi="Calibri" w:cs="Calibri"/>
                <w:sz w:val="22"/>
              </w:rPr>
            </w:pPr>
            <w:r>
              <w:rPr>
                <w:rFonts w:ascii="Calibri" w:hAnsi="Calibri" w:cs="Calibri"/>
                <w:sz w:val="22"/>
              </w:rPr>
              <w:t>HoD GO</w:t>
            </w:r>
          </w:p>
        </w:tc>
        <w:tc>
          <w:tcPr>
            <w:tcW w:w="1417" w:type="dxa"/>
            <w:shd w:val="clear" w:color="auto" w:fill="D9D9D9"/>
          </w:tcPr>
          <w:p w:rsidR="002E1455" w:rsidRDefault="00CC2F57" w:rsidP="00134F38">
            <w:pPr>
              <w:rPr>
                <w:rFonts w:ascii="Calibri" w:hAnsi="Calibri" w:cs="Calibri"/>
                <w:sz w:val="22"/>
              </w:rPr>
            </w:pPr>
            <w:r>
              <w:rPr>
                <w:rFonts w:ascii="Calibri" w:hAnsi="Calibri" w:cs="Calibri"/>
                <w:sz w:val="22"/>
              </w:rPr>
              <w:t>Sep 20, 2016</w:t>
            </w:r>
          </w:p>
        </w:tc>
      </w:tr>
      <w:tr w:rsidR="002E1455" w:rsidRPr="00B60E3B" w:rsidTr="00E9526D">
        <w:trPr>
          <w:trHeight w:val="1250"/>
        </w:trPr>
        <w:tc>
          <w:tcPr>
            <w:tcW w:w="408" w:type="dxa"/>
            <w:shd w:val="clear" w:color="auto" w:fill="D9D9D9"/>
          </w:tcPr>
          <w:p w:rsidR="002E1455" w:rsidRPr="001021BB" w:rsidRDefault="002E1455"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2E1455" w:rsidRDefault="00842C3C" w:rsidP="00842C3C">
            <w:pPr>
              <w:rPr>
                <w:rFonts w:ascii="Calibri" w:eastAsia="Calibri" w:hAnsi="Calibri"/>
                <w:b/>
                <w:sz w:val="22"/>
                <w:szCs w:val="22"/>
              </w:rPr>
            </w:pPr>
            <w:r>
              <w:rPr>
                <w:rFonts w:ascii="Calibri" w:eastAsia="Calibri" w:hAnsi="Calibri"/>
                <w:b/>
                <w:sz w:val="22"/>
                <w:szCs w:val="22"/>
              </w:rPr>
              <w:t xml:space="preserve">SCM: </w:t>
            </w:r>
            <w:r w:rsidRPr="00842C3C">
              <w:rPr>
                <w:rFonts w:ascii="Calibri" w:eastAsia="Calibri" w:hAnsi="Calibri"/>
                <w:b/>
                <w:sz w:val="22"/>
                <w:szCs w:val="22"/>
              </w:rPr>
              <w:t>Duct Test Report from BUET</w:t>
            </w:r>
          </w:p>
        </w:tc>
        <w:tc>
          <w:tcPr>
            <w:tcW w:w="5940" w:type="dxa"/>
            <w:tcBorders>
              <w:top w:val="single" w:sz="4" w:space="0" w:color="auto"/>
              <w:bottom w:val="single" w:sz="4" w:space="0" w:color="auto"/>
            </w:tcBorders>
            <w:shd w:val="clear" w:color="auto" w:fill="D9D9D9"/>
          </w:tcPr>
          <w:p w:rsidR="002E1455" w:rsidRDefault="00842C3C" w:rsidP="00F85E46">
            <w:pPr>
              <w:spacing w:after="160" w:line="259" w:lineRule="auto"/>
            </w:pPr>
            <w:r>
              <w:t xml:space="preserve">HoD SCM presented a report on BUET duct test. Between ducts of Navana, RFL and Bengal, Navana duct has given better results compared to the other two. Regarding duct being still being damaged in the field, the CMO </w:t>
            </w:r>
            <w:r w:rsidR="00034616">
              <w:t>will sit regarding this issue separately.</w:t>
            </w:r>
          </w:p>
        </w:tc>
        <w:tc>
          <w:tcPr>
            <w:tcW w:w="1283" w:type="dxa"/>
            <w:shd w:val="clear" w:color="auto" w:fill="D9D9D9"/>
          </w:tcPr>
          <w:p w:rsidR="002E1455" w:rsidRDefault="00034616" w:rsidP="002C133E">
            <w:pPr>
              <w:rPr>
                <w:rFonts w:ascii="Calibri" w:hAnsi="Calibri" w:cs="Calibri"/>
                <w:sz w:val="22"/>
              </w:rPr>
            </w:pPr>
            <w:r>
              <w:rPr>
                <w:rFonts w:ascii="Calibri" w:hAnsi="Calibri" w:cs="Calibri"/>
                <w:sz w:val="22"/>
              </w:rPr>
              <w:t>HoD SCM</w:t>
            </w:r>
          </w:p>
        </w:tc>
        <w:tc>
          <w:tcPr>
            <w:tcW w:w="1417" w:type="dxa"/>
            <w:shd w:val="clear" w:color="auto" w:fill="D9D9D9"/>
          </w:tcPr>
          <w:p w:rsidR="002E1455" w:rsidRDefault="002E1455" w:rsidP="00134F38">
            <w:pPr>
              <w:rPr>
                <w:rFonts w:ascii="Calibri" w:hAnsi="Calibri" w:cs="Calibri"/>
                <w:sz w:val="22"/>
              </w:rPr>
            </w:pPr>
          </w:p>
        </w:tc>
      </w:tr>
      <w:tr w:rsidR="00034616" w:rsidRPr="00B60E3B" w:rsidTr="00E9526D">
        <w:trPr>
          <w:trHeight w:val="1250"/>
        </w:trPr>
        <w:tc>
          <w:tcPr>
            <w:tcW w:w="408" w:type="dxa"/>
            <w:shd w:val="clear" w:color="auto" w:fill="D9D9D9"/>
          </w:tcPr>
          <w:p w:rsidR="00034616" w:rsidRPr="001021BB" w:rsidRDefault="00034616"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034616" w:rsidRPr="00034616" w:rsidRDefault="00034616" w:rsidP="00034616">
            <w:pPr>
              <w:rPr>
                <w:rFonts w:ascii="Calibri" w:eastAsia="Calibri" w:hAnsi="Calibri"/>
                <w:b/>
                <w:sz w:val="22"/>
                <w:szCs w:val="22"/>
              </w:rPr>
            </w:pPr>
            <w:r>
              <w:rPr>
                <w:rFonts w:ascii="Calibri" w:eastAsia="Calibri" w:hAnsi="Calibri"/>
                <w:b/>
                <w:sz w:val="22"/>
                <w:szCs w:val="22"/>
              </w:rPr>
              <w:t xml:space="preserve">P&amp;P: </w:t>
            </w:r>
            <w:r w:rsidRPr="00034616">
              <w:rPr>
                <w:rFonts w:ascii="Calibri" w:eastAsia="Calibri" w:hAnsi="Calibri"/>
                <w:b/>
                <w:sz w:val="22"/>
                <w:szCs w:val="22"/>
              </w:rPr>
              <w:t>Dhaka Data Center Power Status</w:t>
            </w:r>
          </w:p>
          <w:p w:rsidR="00034616" w:rsidRDefault="00034616" w:rsidP="00842C3C">
            <w:pPr>
              <w:rPr>
                <w:rFonts w:ascii="Calibri" w:eastAsia="Calibri" w:hAnsi="Calibri"/>
                <w:b/>
                <w:sz w:val="22"/>
                <w:szCs w:val="22"/>
              </w:rPr>
            </w:pPr>
          </w:p>
        </w:tc>
        <w:tc>
          <w:tcPr>
            <w:tcW w:w="5940" w:type="dxa"/>
            <w:tcBorders>
              <w:top w:val="single" w:sz="4" w:space="0" w:color="auto"/>
              <w:bottom w:val="single" w:sz="4" w:space="0" w:color="auto"/>
            </w:tcBorders>
            <w:shd w:val="clear" w:color="auto" w:fill="D9D9D9"/>
          </w:tcPr>
          <w:p w:rsidR="00025DF1" w:rsidRDefault="00034616" w:rsidP="00025DF1">
            <w:pPr>
              <w:spacing w:after="160" w:line="259" w:lineRule="auto"/>
            </w:pPr>
            <w:r>
              <w:t xml:space="preserve">HoD P&amp;P presented a load status of Dhaka data center. Major challenges are transformer and Generator. </w:t>
            </w:r>
            <w:r w:rsidR="00025DF1">
              <w:t>Presently tra</w:t>
            </w:r>
            <w:r w:rsidR="00025DF1">
              <w:t xml:space="preserve">nsformer is working on 80% load </w:t>
            </w:r>
            <w:r w:rsidR="00025DF1">
              <w:t>Expansion of Dhaka Data Center is not possible until the substation is upgraded</w:t>
            </w:r>
            <w:r w:rsidR="00025DF1">
              <w:t xml:space="preserve">. </w:t>
            </w:r>
            <w:r w:rsidR="00FF19DB">
              <w:t>Presently g</w:t>
            </w:r>
            <w:r w:rsidR="00025DF1" w:rsidRPr="00025DF1">
              <w:t>enset is running on 9</w:t>
            </w:r>
            <w:r w:rsidR="00FF19DB">
              <w:t>6% load (It is standard to run g</w:t>
            </w:r>
            <w:r w:rsidR="00025DF1" w:rsidRPr="00025DF1">
              <w:t>enset on 80% load</w:t>
            </w:r>
            <w:r w:rsidR="00025DF1">
              <w:t xml:space="preserve">. </w:t>
            </w:r>
          </w:p>
          <w:p w:rsidR="00034616" w:rsidRDefault="00025DF1" w:rsidP="00025DF1">
            <w:pPr>
              <w:spacing w:after="160" w:line="259" w:lineRule="auto"/>
            </w:pPr>
            <w:r>
              <w:t xml:space="preserve">Challenges include: </w:t>
            </w:r>
            <w:r>
              <w:t>Insert</w:t>
            </w:r>
            <w:r>
              <w:t>ing</w:t>
            </w:r>
            <w:r>
              <w:t xml:space="preserve"> the gense</w:t>
            </w:r>
            <w:r>
              <w:t xml:space="preserve">t from outside to the basement. </w:t>
            </w:r>
            <w:r>
              <w:t>Space allocation problem at the baseme</w:t>
            </w:r>
            <w:r>
              <w:t xml:space="preserve">nt for the placement of genset. </w:t>
            </w:r>
            <w:r>
              <w:t>Limited space for genset exhaust and ventilation.</w:t>
            </w:r>
          </w:p>
          <w:p w:rsidR="00025DF1" w:rsidRDefault="00025DF1" w:rsidP="00025DF1">
            <w:pPr>
              <w:spacing w:after="160" w:line="259" w:lineRule="auto"/>
            </w:pPr>
            <w:r>
              <w:t>The CMO wants to sit with CEO and HoD P&amp;P with top most urgency regarding this issue</w:t>
            </w:r>
          </w:p>
        </w:tc>
        <w:tc>
          <w:tcPr>
            <w:tcW w:w="1283" w:type="dxa"/>
            <w:shd w:val="clear" w:color="auto" w:fill="D9D9D9"/>
          </w:tcPr>
          <w:p w:rsidR="00034616" w:rsidRDefault="00025DF1" w:rsidP="00025DF1">
            <w:pPr>
              <w:rPr>
                <w:rFonts w:ascii="Calibri" w:hAnsi="Calibri" w:cs="Calibri"/>
                <w:sz w:val="22"/>
              </w:rPr>
            </w:pPr>
            <w:r>
              <w:rPr>
                <w:rFonts w:ascii="Calibri" w:hAnsi="Calibri" w:cs="Calibri"/>
                <w:sz w:val="22"/>
              </w:rPr>
              <w:t>CMO / HoD P&amp;P and CEO</w:t>
            </w:r>
          </w:p>
        </w:tc>
        <w:tc>
          <w:tcPr>
            <w:tcW w:w="1417" w:type="dxa"/>
            <w:shd w:val="clear" w:color="auto" w:fill="D9D9D9"/>
          </w:tcPr>
          <w:p w:rsidR="00034616" w:rsidRDefault="00025DF1" w:rsidP="00134F38">
            <w:pPr>
              <w:rPr>
                <w:rFonts w:ascii="Calibri" w:hAnsi="Calibri" w:cs="Calibri"/>
                <w:sz w:val="22"/>
              </w:rPr>
            </w:pPr>
            <w:r>
              <w:rPr>
                <w:rFonts w:ascii="Calibri" w:hAnsi="Calibri" w:cs="Calibri"/>
                <w:sz w:val="22"/>
              </w:rPr>
              <w:t>Sep 02, 2016</w:t>
            </w:r>
          </w:p>
        </w:tc>
      </w:tr>
      <w:tr w:rsidR="00025DF1" w:rsidRPr="00B60E3B" w:rsidTr="00E9526D">
        <w:trPr>
          <w:trHeight w:val="1250"/>
        </w:trPr>
        <w:tc>
          <w:tcPr>
            <w:tcW w:w="408" w:type="dxa"/>
            <w:shd w:val="clear" w:color="auto" w:fill="D9D9D9"/>
          </w:tcPr>
          <w:p w:rsidR="00025DF1" w:rsidRPr="001021BB" w:rsidRDefault="00025DF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025DF1" w:rsidRDefault="00025DF1" w:rsidP="00034616">
            <w:pPr>
              <w:rPr>
                <w:rFonts w:ascii="Calibri" w:eastAsia="Calibri" w:hAnsi="Calibri"/>
                <w:b/>
                <w:sz w:val="22"/>
                <w:szCs w:val="22"/>
              </w:rPr>
            </w:pPr>
            <w:r>
              <w:rPr>
                <w:rFonts w:ascii="Calibri" w:eastAsia="Calibri" w:hAnsi="Calibri"/>
                <w:b/>
                <w:sz w:val="22"/>
                <w:szCs w:val="22"/>
              </w:rPr>
              <w:t>Outside Agenda:</w:t>
            </w:r>
          </w:p>
          <w:p w:rsidR="00025DF1" w:rsidRDefault="00025DF1" w:rsidP="00034616">
            <w:pPr>
              <w:rPr>
                <w:rFonts w:ascii="Calibri" w:eastAsia="Calibri" w:hAnsi="Calibri"/>
                <w:b/>
                <w:sz w:val="22"/>
                <w:szCs w:val="22"/>
              </w:rPr>
            </w:pPr>
            <w:r>
              <w:rPr>
                <w:rFonts w:ascii="Calibri" w:eastAsia="Calibri" w:hAnsi="Calibri"/>
                <w:b/>
                <w:sz w:val="22"/>
                <w:szCs w:val="22"/>
              </w:rPr>
              <w:t>SCM Performance</w:t>
            </w:r>
          </w:p>
        </w:tc>
        <w:tc>
          <w:tcPr>
            <w:tcW w:w="5940" w:type="dxa"/>
            <w:tcBorders>
              <w:top w:val="single" w:sz="4" w:space="0" w:color="auto"/>
              <w:bottom w:val="single" w:sz="4" w:space="0" w:color="auto"/>
            </w:tcBorders>
            <w:shd w:val="clear" w:color="auto" w:fill="D9D9D9"/>
          </w:tcPr>
          <w:p w:rsidR="00025DF1" w:rsidRDefault="00025DF1" w:rsidP="00025DF1">
            <w:pPr>
              <w:spacing w:after="160" w:line="259" w:lineRule="auto"/>
            </w:pPr>
            <w:r>
              <w:t xml:space="preserve">HoD SCM has been instructed to come up with a presentation on SCM Performance. The presentation should include all timelines - how long it took SCM to release goods of recent consignments of different projects. </w:t>
            </w:r>
          </w:p>
        </w:tc>
        <w:tc>
          <w:tcPr>
            <w:tcW w:w="1283" w:type="dxa"/>
            <w:shd w:val="clear" w:color="auto" w:fill="D9D9D9"/>
          </w:tcPr>
          <w:p w:rsidR="00025DF1" w:rsidRDefault="00025DF1" w:rsidP="00025DF1">
            <w:pPr>
              <w:rPr>
                <w:rFonts w:ascii="Calibri" w:hAnsi="Calibri" w:cs="Calibri"/>
                <w:sz w:val="22"/>
              </w:rPr>
            </w:pPr>
            <w:r>
              <w:rPr>
                <w:rFonts w:ascii="Calibri" w:hAnsi="Calibri" w:cs="Calibri"/>
                <w:sz w:val="22"/>
              </w:rPr>
              <w:t>HoD SCM</w:t>
            </w:r>
          </w:p>
        </w:tc>
        <w:tc>
          <w:tcPr>
            <w:tcW w:w="1417" w:type="dxa"/>
            <w:shd w:val="clear" w:color="auto" w:fill="D9D9D9"/>
          </w:tcPr>
          <w:p w:rsidR="00025DF1" w:rsidRDefault="00025DF1" w:rsidP="00134F38">
            <w:pPr>
              <w:rPr>
                <w:rFonts w:ascii="Calibri" w:hAnsi="Calibri" w:cs="Calibri"/>
                <w:sz w:val="22"/>
              </w:rPr>
            </w:pPr>
            <w:r>
              <w:rPr>
                <w:rFonts w:ascii="Calibri" w:hAnsi="Calibri" w:cs="Calibri"/>
                <w:sz w:val="22"/>
              </w:rPr>
              <w:t>Sep 07, 2016</w:t>
            </w:r>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B4E" w:rsidRDefault="00412B4E" w:rsidP="004D0569">
      <w:r>
        <w:separator/>
      </w:r>
    </w:p>
  </w:endnote>
  <w:endnote w:type="continuationSeparator" w:id="0">
    <w:p w:rsidR="00412B4E" w:rsidRDefault="00412B4E"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B4E" w:rsidRDefault="00412B4E" w:rsidP="004D0569">
      <w:r>
        <w:separator/>
      </w:r>
    </w:p>
  </w:footnote>
  <w:footnote w:type="continuationSeparator" w:id="0">
    <w:p w:rsidR="00412B4E" w:rsidRDefault="00412B4E"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INCLUDEPICTURE  "cid:image002.png@01CDBA80.E905BCE0" \* MERGEFORMATINET </w:instrText>
    </w:r>
    <w:r w:rsidR="000916A6">
      <w:rPr>
        <w:rFonts w:ascii="Cambria" w:hAnsi="Cambria"/>
        <w:b/>
        <w:bCs/>
        <w:color w:val="262626"/>
        <w:sz w:val="22"/>
        <w:szCs w:val="22"/>
      </w:rPr>
      <w:fldChar w:fldCharType="separate"/>
    </w:r>
    <w:r w:rsidR="00AD226E">
      <w:rPr>
        <w:rFonts w:ascii="Cambria" w:hAnsi="Cambria"/>
        <w:b/>
        <w:bCs/>
        <w:color w:val="262626"/>
        <w:sz w:val="22"/>
        <w:szCs w:val="22"/>
      </w:rPr>
      <w:fldChar w:fldCharType="begin"/>
    </w:r>
    <w:r w:rsidR="00AD226E">
      <w:rPr>
        <w:rFonts w:ascii="Cambria" w:hAnsi="Cambria"/>
        <w:b/>
        <w:bCs/>
        <w:color w:val="262626"/>
        <w:sz w:val="22"/>
        <w:szCs w:val="22"/>
      </w:rPr>
      <w:instrText xml:space="preserve"> INCLUDEPICTURE  "cid:image002.png@01CDBA80.E905BCE0" \* MERGEFORMATINET </w:instrText>
    </w:r>
    <w:r w:rsidR="00AD226E">
      <w:rPr>
        <w:rFonts w:ascii="Cambria" w:hAnsi="Cambria"/>
        <w:b/>
        <w:bCs/>
        <w:color w:val="262626"/>
        <w:sz w:val="22"/>
        <w:szCs w:val="22"/>
      </w:rPr>
      <w:fldChar w:fldCharType="separate"/>
    </w:r>
    <w:r w:rsidR="00A41416">
      <w:rPr>
        <w:rFonts w:ascii="Cambria" w:hAnsi="Cambria"/>
        <w:b/>
        <w:bCs/>
        <w:color w:val="262626"/>
        <w:sz w:val="22"/>
        <w:szCs w:val="22"/>
      </w:rPr>
      <w:fldChar w:fldCharType="begin"/>
    </w:r>
    <w:r w:rsidR="00A41416">
      <w:rPr>
        <w:rFonts w:ascii="Cambria" w:hAnsi="Cambria"/>
        <w:b/>
        <w:bCs/>
        <w:color w:val="262626"/>
        <w:sz w:val="22"/>
        <w:szCs w:val="22"/>
      </w:rPr>
      <w:instrText xml:space="preserve"> INCLUDEPICTURE  "cid:image002.png@01CDBA80.E905BCE0" \* MERGEFORMATINET </w:instrText>
    </w:r>
    <w:r w:rsidR="00A41416">
      <w:rPr>
        <w:rFonts w:ascii="Cambria" w:hAnsi="Cambria"/>
        <w:b/>
        <w:bCs/>
        <w:color w:val="262626"/>
        <w:sz w:val="22"/>
        <w:szCs w:val="22"/>
      </w:rPr>
      <w:fldChar w:fldCharType="separate"/>
    </w:r>
    <w:r w:rsidR="00007466">
      <w:rPr>
        <w:rFonts w:ascii="Cambria" w:hAnsi="Cambria"/>
        <w:b/>
        <w:bCs/>
        <w:color w:val="262626"/>
        <w:sz w:val="22"/>
        <w:szCs w:val="22"/>
      </w:rPr>
      <w:fldChar w:fldCharType="begin"/>
    </w:r>
    <w:r w:rsidR="00007466">
      <w:rPr>
        <w:rFonts w:ascii="Cambria" w:hAnsi="Cambria"/>
        <w:b/>
        <w:bCs/>
        <w:color w:val="262626"/>
        <w:sz w:val="22"/>
        <w:szCs w:val="22"/>
      </w:rPr>
      <w:instrText xml:space="preserve"> INCLUDEPICTURE  "cid:image002.png@01CDBA80.E905BCE0" \* MERGEFORMATINET </w:instrText>
    </w:r>
    <w:r w:rsidR="00007466">
      <w:rPr>
        <w:rFonts w:ascii="Cambria" w:hAnsi="Cambria"/>
        <w:b/>
        <w:bCs/>
        <w:color w:val="262626"/>
        <w:sz w:val="22"/>
        <w:szCs w:val="22"/>
      </w:rPr>
      <w:fldChar w:fldCharType="separate"/>
    </w:r>
    <w:r w:rsidR="00412B4E">
      <w:rPr>
        <w:rFonts w:ascii="Cambria" w:hAnsi="Cambria"/>
        <w:b/>
        <w:bCs/>
        <w:color w:val="262626"/>
        <w:sz w:val="22"/>
        <w:szCs w:val="22"/>
      </w:rPr>
      <w:fldChar w:fldCharType="begin"/>
    </w:r>
    <w:r w:rsidR="00412B4E">
      <w:rPr>
        <w:rFonts w:ascii="Cambria" w:hAnsi="Cambria"/>
        <w:b/>
        <w:bCs/>
        <w:color w:val="262626"/>
        <w:sz w:val="22"/>
        <w:szCs w:val="22"/>
      </w:rPr>
      <w:instrText xml:space="preserve"> </w:instrText>
    </w:r>
    <w:r w:rsidR="00412B4E">
      <w:rPr>
        <w:rFonts w:ascii="Cambria" w:hAnsi="Cambria"/>
        <w:b/>
        <w:bCs/>
        <w:color w:val="262626"/>
        <w:sz w:val="22"/>
        <w:szCs w:val="22"/>
      </w:rPr>
      <w:instrText>INCLUDEPICTURE  "cid:image002.png@01CDBA80.E905BCE0" \* MERGEFORMATINET</w:instrText>
    </w:r>
    <w:r w:rsidR="00412B4E">
      <w:rPr>
        <w:rFonts w:ascii="Cambria" w:hAnsi="Cambria"/>
        <w:b/>
        <w:bCs/>
        <w:color w:val="262626"/>
        <w:sz w:val="22"/>
        <w:szCs w:val="22"/>
      </w:rPr>
      <w:instrText xml:space="preserve"> </w:instrText>
    </w:r>
    <w:r w:rsidR="00412B4E">
      <w:rPr>
        <w:rFonts w:ascii="Cambria" w:hAnsi="Cambria"/>
        <w:b/>
        <w:bCs/>
        <w:color w:val="262626"/>
        <w:sz w:val="22"/>
        <w:szCs w:val="22"/>
      </w:rPr>
      <w:fldChar w:fldCharType="separate"/>
    </w:r>
    <w:r w:rsidR="00412B4E">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412B4E">
      <w:rPr>
        <w:rFonts w:ascii="Cambria" w:hAnsi="Cambria"/>
        <w:b/>
        <w:bCs/>
        <w:color w:val="262626"/>
        <w:sz w:val="22"/>
        <w:szCs w:val="22"/>
      </w:rPr>
      <w:fldChar w:fldCharType="end"/>
    </w:r>
    <w:r w:rsidR="00007466">
      <w:rPr>
        <w:rFonts w:ascii="Cambria" w:hAnsi="Cambria"/>
        <w:b/>
        <w:bCs/>
        <w:color w:val="262626"/>
        <w:sz w:val="22"/>
        <w:szCs w:val="22"/>
      </w:rPr>
      <w:fldChar w:fldCharType="end"/>
    </w:r>
    <w:r w:rsidR="00A41416">
      <w:rPr>
        <w:rFonts w:ascii="Cambria" w:hAnsi="Cambria"/>
        <w:b/>
        <w:bCs/>
        <w:color w:val="262626"/>
        <w:sz w:val="22"/>
        <w:szCs w:val="22"/>
      </w:rPr>
      <w:fldChar w:fldCharType="end"/>
    </w:r>
    <w:r w:rsidR="00AD226E">
      <w:rPr>
        <w:rFonts w:ascii="Cambria" w:hAnsi="Cambria"/>
        <w:b/>
        <w:bCs/>
        <w:color w:val="262626"/>
        <w:sz w:val="22"/>
        <w:szCs w:val="22"/>
      </w:rPr>
      <w:fldChar w:fldCharType="end"/>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E5CEA"/>
    <w:multiLevelType w:val="hybridMultilevel"/>
    <w:tmpl w:val="EBCC9DEE"/>
    <w:lvl w:ilvl="0" w:tplc="3912CEB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4F095310"/>
    <w:multiLevelType w:val="hybridMultilevel"/>
    <w:tmpl w:val="3F64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23501"/>
    <w:multiLevelType w:val="hybridMultilevel"/>
    <w:tmpl w:val="C3AE8E1E"/>
    <w:lvl w:ilvl="0" w:tplc="761EC85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62371455"/>
    <w:multiLevelType w:val="hybridMultilevel"/>
    <w:tmpl w:val="96F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15"/>
  </w:num>
  <w:num w:numId="5">
    <w:abstractNumId w:val="5"/>
  </w:num>
  <w:num w:numId="6">
    <w:abstractNumId w:val="8"/>
  </w:num>
  <w:num w:numId="7">
    <w:abstractNumId w:val="14"/>
  </w:num>
  <w:num w:numId="8">
    <w:abstractNumId w:val="13"/>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12"/>
  </w:num>
  <w:num w:numId="14">
    <w:abstractNumId w:val="1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07466"/>
    <w:rsid w:val="000101AE"/>
    <w:rsid w:val="00012166"/>
    <w:rsid w:val="000254A1"/>
    <w:rsid w:val="00025DF1"/>
    <w:rsid w:val="00034616"/>
    <w:rsid w:val="00035676"/>
    <w:rsid w:val="000445F9"/>
    <w:rsid w:val="00052995"/>
    <w:rsid w:val="00055650"/>
    <w:rsid w:val="00057E65"/>
    <w:rsid w:val="00062C01"/>
    <w:rsid w:val="00066309"/>
    <w:rsid w:val="0006643D"/>
    <w:rsid w:val="000665B4"/>
    <w:rsid w:val="00072749"/>
    <w:rsid w:val="00080A25"/>
    <w:rsid w:val="000916A6"/>
    <w:rsid w:val="000919EB"/>
    <w:rsid w:val="000A4ABD"/>
    <w:rsid w:val="000A4E8C"/>
    <w:rsid w:val="000A79BB"/>
    <w:rsid w:val="000B0000"/>
    <w:rsid w:val="000D6792"/>
    <w:rsid w:val="000E1A44"/>
    <w:rsid w:val="000E1B7A"/>
    <w:rsid w:val="000F5878"/>
    <w:rsid w:val="00103730"/>
    <w:rsid w:val="001108F5"/>
    <w:rsid w:val="00113DA8"/>
    <w:rsid w:val="00116288"/>
    <w:rsid w:val="00123151"/>
    <w:rsid w:val="00123C8A"/>
    <w:rsid w:val="0013100B"/>
    <w:rsid w:val="00147366"/>
    <w:rsid w:val="00151393"/>
    <w:rsid w:val="00156656"/>
    <w:rsid w:val="001626DE"/>
    <w:rsid w:val="00165063"/>
    <w:rsid w:val="00170D33"/>
    <w:rsid w:val="001725CA"/>
    <w:rsid w:val="00182026"/>
    <w:rsid w:val="001913CF"/>
    <w:rsid w:val="00197FEE"/>
    <w:rsid w:val="001A13EF"/>
    <w:rsid w:val="001C18CD"/>
    <w:rsid w:val="001D5448"/>
    <w:rsid w:val="001D5A21"/>
    <w:rsid w:val="001E008D"/>
    <w:rsid w:val="001E2B6E"/>
    <w:rsid w:val="002136B5"/>
    <w:rsid w:val="002179D7"/>
    <w:rsid w:val="00227FFA"/>
    <w:rsid w:val="00231B12"/>
    <w:rsid w:val="002326FF"/>
    <w:rsid w:val="00246BD5"/>
    <w:rsid w:val="00247CFE"/>
    <w:rsid w:val="002622CD"/>
    <w:rsid w:val="00263DF3"/>
    <w:rsid w:val="0027336C"/>
    <w:rsid w:val="00277D12"/>
    <w:rsid w:val="00292723"/>
    <w:rsid w:val="002955EB"/>
    <w:rsid w:val="002A5765"/>
    <w:rsid w:val="002B0FA8"/>
    <w:rsid w:val="002C133E"/>
    <w:rsid w:val="002C1574"/>
    <w:rsid w:val="002C3E61"/>
    <w:rsid w:val="002D036A"/>
    <w:rsid w:val="002D43C1"/>
    <w:rsid w:val="002E1449"/>
    <w:rsid w:val="002E1455"/>
    <w:rsid w:val="002E5A69"/>
    <w:rsid w:val="002F2B87"/>
    <w:rsid w:val="00304E95"/>
    <w:rsid w:val="00307C05"/>
    <w:rsid w:val="00315063"/>
    <w:rsid w:val="00321FEC"/>
    <w:rsid w:val="00327C54"/>
    <w:rsid w:val="00330F92"/>
    <w:rsid w:val="00334F9F"/>
    <w:rsid w:val="00343163"/>
    <w:rsid w:val="0034776C"/>
    <w:rsid w:val="00362DF9"/>
    <w:rsid w:val="0037380E"/>
    <w:rsid w:val="00393A2C"/>
    <w:rsid w:val="003A5E19"/>
    <w:rsid w:val="003C5558"/>
    <w:rsid w:val="003D3490"/>
    <w:rsid w:val="003D660D"/>
    <w:rsid w:val="00405DEF"/>
    <w:rsid w:val="00411039"/>
    <w:rsid w:val="00412B4E"/>
    <w:rsid w:val="00434687"/>
    <w:rsid w:val="00436A6C"/>
    <w:rsid w:val="0044039C"/>
    <w:rsid w:val="00440C8A"/>
    <w:rsid w:val="00445B13"/>
    <w:rsid w:val="00466955"/>
    <w:rsid w:val="004B10A3"/>
    <w:rsid w:val="004B2AE8"/>
    <w:rsid w:val="004B709C"/>
    <w:rsid w:val="004C6E6A"/>
    <w:rsid w:val="004D0569"/>
    <w:rsid w:val="004F41D0"/>
    <w:rsid w:val="004F76B7"/>
    <w:rsid w:val="005016A0"/>
    <w:rsid w:val="005057F0"/>
    <w:rsid w:val="00511C50"/>
    <w:rsid w:val="00525F02"/>
    <w:rsid w:val="00527E05"/>
    <w:rsid w:val="00534695"/>
    <w:rsid w:val="005607D1"/>
    <w:rsid w:val="00570136"/>
    <w:rsid w:val="00577F23"/>
    <w:rsid w:val="00580B1F"/>
    <w:rsid w:val="005A22D1"/>
    <w:rsid w:val="005A29CB"/>
    <w:rsid w:val="005C4E2F"/>
    <w:rsid w:val="005C5A52"/>
    <w:rsid w:val="005D0AEE"/>
    <w:rsid w:val="005F0C98"/>
    <w:rsid w:val="005F35C8"/>
    <w:rsid w:val="005F4429"/>
    <w:rsid w:val="00604E25"/>
    <w:rsid w:val="00622A72"/>
    <w:rsid w:val="00626C49"/>
    <w:rsid w:val="00626D63"/>
    <w:rsid w:val="00630D3B"/>
    <w:rsid w:val="006357C0"/>
    <w:rsid w:val="00662FF9"/>
    <w:rsid w:val="00663DE1"/>
    <w:rsid w:val="00670F62"/>
    <w:rsid w:val="00672893"/>
    <w:rsid w:val="0067380F"/>
    <w:rsid w:val="00680030"/>
    <w:rsid w:val="006846DB"/>
    <w:rsid w:val="00691A6D"/>
    <w:rsid w:val="00697F6D"/>
    <w:rsid w:val="006A5FBF"/>
    <w:rsid w:val="006B1193"/>
    <w:rsid w:val="006C19C5"/>
    <w:rsid w:val="006C315D"/>
    <w:rsid w:val="006D0897"/>
    <w:rsid w:val="006D16A1"/>
    <w:rsid w:val="006E0B22"/>
    <w:rsid w:val="006E40EF"/>
    <w:rsid w:val="006E5B30"/>
    <w:rsid w:val="006F4CE6"/>
    <w:rsid w:val="00700DFF"/>
    <w:rsid w:val="0070276F"/>
    <w:rsid w:val="00714A6D"/>
    <w:rsid w:val="00726578"/>
    <w:rsid w:val="00735DA1"/>
    <w:rsid w:val="00757612"/>
    <w:rsid w:val="00757E28"/>
    <w:rsid w:val="007633D7"/>
    <w:rsid w:val="00766E4D"/>
    <w:rsid w:val="0077180F"/>
    <w:rsid w:val="00776F0B"/>
    <w:rsid w:val="007803F7"/>
    <w:rsid w:val="0078744A"/>
    <w:rsid w:val="007916FB"/>
    <w:rsid w:val="00791E0F"/>
    <w:rsid w:val="00793A61"/>
    <w:rsid w:val="007B5B87"/>
    <w:rsid w:val="007B63D4"/>
    <w:rsid w:val="007C76F9"/>
    <w:rsid w:val="007D5171"/>
    <w:rsid w:val="007F18FF"/>
    <w:rsid w:val="007F4AB0"/>
    <w:rsid w:val="00814280"/>
    <w:rsid w:val="00830E7A"/>
    <w:rsid w:val="008326B8"/>
    <w:rsid w:val="0083576A"/>
    <w:rsid w:val="00836930"/>
    <w:rsid w:val="00841FD1"/>
    <w:rsid w:val="00842C3C"/>
    <w:rsid w:val="00843282"/>
    <w:rsid w:val="008458AD"/>
    <w:rsid w:val="0089615B"/>
    <w:rsid w:val="008A0317"/>
    <w:rsid w:val="008B7357"/>
    <w:rsid w:val="008C0A6F"/>
    <w:rsid w:val="008E594E"/>
    <w:rsid w:val="008F002C"/>
    <w:rsid w:val="008F19BF"/>
    <w:rsid w:val="008F719A"/>
    <w:rsid w:val="009102B4"/>
    <w:rsid w:val="0091591D"/>
    <w:rsid w:val="00915B05"/>
    <w:rsid w:val="00923F33"/>
    <w:rsid w:val="0092708A"/>
    <w:rsid w:val="0095513A"/>
    <w:rsid w:val="009571AE"/>
    <w:rsid w:val="00966CF0"/>
    <w:rsid w:val="00967E29"/>
    <w:rsid w:val="00970087"/>
    <w:rsid w:val="009800D9"/>
    <w:rsid w:val="00987D54"/>
    <w:rsid w:val="009D400E"/>
    <w:rsid w:val="009E1EA4"/>
    <w:rsid w:val="009E68EE"/>
    <w:rsid w:val="009F3495"/>
    <w:rsid w:val="00A04804"/>
    <w:rsid w:val="00A0680B"/>
    <w:rsid w:val="00A306DA"/>
    <w:rsid w:val="00A31458"/>
    <w:rsid w:val="00A41416"/>
    <w:rsid w:val="00A417C7"/>
    <w:rsid w:val="00A450A5"/>
    <w:rsid w:val="00A501AD"/>
    <w:rsid w:val="00A503FB"/>
    <w:rsid w:val="00A50439"/>
    <w:rsid w:val="00A53F3A"/>
    <w:rsid w:val="00A85819"/>
    <w:rsid w:val="00A93602"/>
    <w:rsid w:val="00A958E1"/>
    <w:rsid w:val="00A97E2C"/>
    <w:rsid w:val="00AB1902"/>
    <w:rsid w:val="00AB5A0B"/>
    <w:rsid w:val="00AC032C"/>
    <w:rsid w:val="00AD226E"/>
    <w:rsid w:val="00AD24F4"/>
    <w:rsid w:val="00AD5B71"/>
    <w:rsid w:val="00AD5F12"/>
    <w:rsid w:val="00AD6032"/>
    <w:rsid w:val="00AE0CE4"/>
    <w:rsid w:val="00AE3F71"/>
    <w:rsid w:val="00AF4CD6"/>
    <w:rsid w:val="00B45D65"/>
    <w:rsid w:val="00B46D67"/>
    <w:rsid w:val="00B553FE"/>
    <w:rsid w:val="00B60E3B"/>
    <w:rsid w:val="00B612D9"/>
    <w:rsid w:val="00B63A74"/>
    <w:rsid w:val="00B6730C"/>
    <w:rsid w:val="00B76CC6"/>
    <w:rsid w:val="00B80A7F"/>
    <w:rsid w:val="00B94025"/>
    <w:rsid w:val="00B95A3E"/>
    <w:rsid w:val="00BA72A1"/>
    <w:rsid w:val="00BD07AF"/>
    <w:rsid w:val="00BD0940"/>
    <w:rsid w:val="00BD3EC1"/>
    <w:rsid w:val="00BD718A"/>
    <w:rsid w:val="00BF094A"/>
    <w:rsid w:val="00BF1C26"/>
    <w:rsid w:val="00BF1E27"/>
    <w:rsid w:val="00BF38F2"/>
    <w:rsid w:val="00C35E29"/>
    <w:rsid w:val="00C407FB"/>
    <w:rsid w:val="00C41153"/>
    <w:rsid w:val="00C6409D"/>
    <w:rsid w:val="00C85CC7"/>
    <w:rsid w:val="00C87162"/>
    <w:rsid w:val="00CA0116"/>
    <w:rsid w:val="00CA4399"/>
    <w:rsid w:val="00CA4C0D"/>
    <w:rsid w:val="00CA7F67"/>
    <w:rsid w:val="00CB2CB7"/>
    <w:rsid w:val="00CB4989"/>
    <w:rsid w:val="00CC2F57"/>
    <w:rsid w:val="00CC338A"/>
    <w:rsid w:val="00CC70AE"/>
    <w:rsid w:val="00CD6E57"/>
    <w:rsid w:val="00CD7467"/>
    <w:rsid w:val="00CE1D3F"/>
    <w:rsid w:val="00CF3E73"/>
    <w:rsid w:val="00D0128D"/>
    <w:rsid w:val="00D21C6B"/>
    <w:rsid w:val="00D24387"/>
    <w:rsid w:val="00D445D1"/>
    <w:rsid w:val="00D7243E"/>
    <w:rsid w:val="00D76832"/>
    <w:rsid w:val="00D775A4"/>
    <w:rsid w:val="00D8191E"/>
    <w:rsid w:val="00D90A39"/>
    <w:rsid w:val="00D92903"/>
    <w:rsid w:val="00D979F7"/>
    <w:rsid w:val="00DA04B7"/>
    <w:rsid w:val="00DA11BD"/>
    <w:rsid w:val="00DA6859"/>
    <w:rsid w:val="00DB0AE5"/>
    <w:rsid w:val="00DB10BC"/>
    <w:rsid w:val="00DD1C68"/>
    <w:rsid w:val="00DE213D"/>
    <w:rsid w:val="00DE7271"/>
    <w:rsid w:val="00DF5D8E"/>
    <w:rsid w:val="00DF7255"/>
    <w:rsid w:val="00E03045"/>
    <w:rsid w:val="00E11630"/>
    <w:rsid w:val="00E45B5F"/>
    <w:rsid w:val="00E63E1D"/>
    <w:rsid w:val="00E706D8"/>
    <w:rsid w:val="00E72649"/>
    <w:rsid w:val="00E90619"/>
    <w:rsid w:val="00E90636"/>
    <w:rsid w:val="00E92814"/>
    <w:rsid w:val="00E92B54"/>
    <w:rsid w:val="00E9526D"/>
    <w:rsid w:val="00EA5FA3"/>
    <w:rsid w:val="00EA7E5E"/>
    <w:rsid w:val="00EB60D7"/>
    <w:rsid w:val="00EC2592"/>
    <w:rsid w:val="00EE1205"/>
    <w:rsid w:val="00EE32F8"/>
    <w:rsid w:val="00EF09E1"/>
    <w:rsid w:val="00EF1BD1"/>
    <w:rsid w:val="00EF25AE"/>
    <w:rsid w:val="00EF37C9"/>
    <w:rsid w:val="00EF4557"/>
    <w:rsid w:val="00EF5E76"/>
    <w:rsid w:val="00F050CD"/>
    <w:rsid w:val="00F17A15"/>
    <w:rsid w:val="00F217C2"/>
    <w:rsid w:val="00F232E2"/>
    <w:rsid w:val="00F26EC9"/>
    <w:rsid w:val="00F32A76"/>
    <w:rsid w:val="00F40E19"/>
    <w:rsid w:val="00F5268E"/>
    <w:rsid w:val="00F5297E"/>
    <w:rsid w:val="00F54725"/>
    <w:rsid w:val="00F63880"/>
    <w:rsid w:val="00F76B66"/>
    <w:rsid w:val="00F85E46"/>
    <w:rsid w:val="00F90684"/>
    <w:rsid w:val="00F9315A"/>
    <w:rsid w:val="00F94443"/>
    <w:rsid w:val="00FF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 w:type="paragraph" w:styleId="NormalWeb">
    <w:name w:val="Normal (Web)"/>
    <w:basedOn w:val="Normal"/>
    <w:uiPriority w:val="99"/>
    <w:semiHidden/>
    <w:unhideWhenUsed/>
    <w:rsid w:val="00580B1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692611421">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266</cp:revision>
  <cp:lastPrinted>2016-07-31T04:10:00Z</cp:lastPrinted>
  <dcterms:created xsi:type="dcterms:W3CDTF">2016-07-25T04:16:00Z</dcterms:created>
  <dcterms:modified xsi:type="dcterms:W3CDTF">2016-08-30T06:25:00Z</dcterms:modified>
</cp:coreProperties>
</file>