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200"/>
        <w:jc w:val="center"/>
      </w:pPr>
      <w:r>
        <w:rPr>
          <w:rFonts w:ascii="Microsoft YaHei" w:hAnsi="Microsoft YaHei" w:eastAsia="Microsoft YaHei"/>
          <w:b/>
          <w:color w:val="1A73E8"/>
          <w:sz w:val="44"/>
        </w:rPr>
        <w:t>供应商评估评分标准说明</w:t>
      </w:r>
    </w:p>
    <w:p>
      <w:pPr>
        <w:jc w:val="center"/>
      </w:pPr>
      <w:r>
        <w:rPr>
          <w:rFonts w:ascii="Microsoft YaHei" w:hAnsi="Microsoft YaHei" w:eastAsia="Microsoft YaHei"/>
          <w:color w:val="5F6368"/>
          <w:sz w:val="22"/>
        </w:rPr>
        <w:t>鲜当家供应链管理系统（xdj-scm）</w:t>
      </w:r>
    </w:p>
    <w:p>
      <w:pPr>
        <w:spacing w:after="400"/>
        <w:jc w:val="center"/>
      </w:pPr>
      <w:r>
        <w:rPr>
          <w:rFonts w:ascii="Microsoft YaHei" w:hAnsi="Microsoft YaHei" w:eastAsia="Microsoft YaHei"/>
          <w:color w:val="5F6368"/>
          <w:sz w:val="20"/>
        </w:rPr>
        <w:t>文档版本：V1.0    生效日期：2026-06-24</w:t>
      </w:r>
    </w:p>
    <w:p>
      <w:pPr>
        <w:pStyle w:val="Heading1"/>
      </w:pPr>
      <w:r>
        <w:rPr>
          <w:rFonts w:ascii="Microsoft YaHei" w:hAnsi="Microsoft YaHei" w:eastAsia="Microsoft YaHei"/>
          <w:color w:val="1A73E8"/>
          <w:sz w:val="32"/>
        </w:rPr>
        <w:t>一、评估概述</w:t>
      </w:r>
    </w:p>
    <w:p>
      <w:pPr>
        <w:jc w:val="left"/>
      </w:pPr>
      <w:r>
        <w:rPr>
          <w:rFonts w:ascii="Microsoft YaHei" w:hAnsi="Microsoft YaHei" w:eastAsia="Microsoft YaHei"/>
          <w:b w:val="0"/>
          <w:color w:val="202124"/>
          <w:sz w:val="22"/>
        </w:rPr>
        <w:t>供应商评估模块采用四维度自动取数方式，从准时交付率、质量合格率、价格竞争力、服务响应四个方面对供应商进行综合评价。系统每月1号凌晨自动计算上个月的供应商评估数据，也支持手动选择月份进行评估。</w:t>
      </w:r>
    </w:p>
    <w:p>
      <w:pPr>
        <w:jc w:val="left"/>
      </w:pPr>
      <w:r>
        <w:rPr>
          <w:rFonts w:ascii="Microsoft YaHei" w:hAnsi="Microsoft YaHei" w:eastAsia="Microsoft YaHei"/>
          <w:b w:val="0"/>
          <w:color w:val="202124"/>
          <w:sz w:val="22"/>
        </w:rPr>
        <w:t>评估结果按总分排名，总分 ≥ 85分为"优秀"，70-84分为"良好"，&lt; 70分为"不合格"。</w:t>
      </w:r>
    </w:p>
    <w:p>
      <w:pPr>
        <w:jc w:val="left"/>
      </w:pPr>
      <w:r>
        <w:rPr>
          <w:rFonts w:ascii="Microsoft YaHei" w:hAnsi="Microsoft YaHei" w:eastAsia="Microsoft YaHei"/>
          <w:b/>
          <w:color w:val="202124"/>
          <w:sz w:val="22"/>
        </w:rPr>
        <w:t>权重分配总览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1A73E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969"/>
            <w:shd w:fill="1A73E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417"/>
            <w:shd w:fill="1A73E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1984"/>
            <w:shd w:fill="1A73E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数据来源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2124"/>
                <w:sz w:val="20"/>
              </w:rPr>
              <w:t>准时交付率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采购订单实际交货日期与期望交货日期对比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A73E8"/>
                <w:sz w:val="20"/>
              </w:rPr>
              <w:t>40%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采购订单 + 收货单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2124"/>
                <w:sz w:val="20"/>
              </w:rPr>
              <w:t>质量合格率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收货单质检结果合格数占比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A73E8"/>
                <w:sz w:val="20"/>
              </w:rPr>
              <w:t>30%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收货单（质检结果）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2124"/>
                <w:sz w:val="20"/>
              </w:rPr>
              <w:t>价格竞争力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同物料采购价格在市场中的竞争力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A73E8"/>
                <w:sz w:val="20"/>
              </w:rPr>
              <w:t>20%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采购订单明细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2124"/>
                <w:sz w:val="20"/>
              </w:rPr>
              <w:t>服务响应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订单创建到收货的平均响应天数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A73E8"/>
                <w:sz w:val="20"/>
              </w:rPr>
              <w:t>10%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采购订单 + 收货单</w:t>
            </w:r>
          </w:p>
        </w:tc>
      </w:tr>
    </w:tbl>
    <w:p/>
    <w:p>
      <w:pPr>
        <w:jc w:val="left"/>
      </w:pPr>
      <w:r>
        <w:rPr>
          <w:rFonts w:ascii="Microsoft YaHei" w:hAnsi="Microsoft YaHei" w:eastAsia="Microsoft YaHei"/>
          <w:b/>
          <w:color w:val="202124"/>
          <w:sz w:val="22"/>
        </w:rPr>
        <w:t>计算公式：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c>
          <w:tcPr>
            <w:tcW w:type="dxa" w:w="9071"/>
            <w:shd w:fill="E8F0FE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A73E8"/>
                <w:sz w:val="22"/>
              </w:rPr>
              <w:t>总分 = 准时交付率 × 40% + 质量合格率 × 30% + 价格竞争力 × 20% + 服务响应 × 10%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A73E8"/>
          <w:sz w:val="32"/>
        </w:rPr>
        <w:t>二、准时交付率（权重 40%）</w:t>
      </w:r>
    </w:p>
    <w:p>
      <w:pPr>
        <w:jc w:val="left"/>
      </w:pPr>
      <w:r>
        <w:rPr>
          <w:rFonts w:ascii="Microsoft YaHei" w:hAnsi="Microsoft YaHei" w:eastAsia="Microsoft YaHei"/>
          <w:b/>
          <w:color w:val="202124"/>
          <w:sz w:val="22"/>
        </w:rPr>
        <w:t>考核目标：</w:t>
      </w:r>
    </w:p>
    <w:p>
      <w:pPr>
        <w:ind w:left="425"/>
        <w:jc w:val="left"/>
      </w:pPr>
      <w:r>
        <w:rPr>
          <w:rFonts w:ascii="Microsoft YaHei" w:hAnsi="Microsoft YaHei" w:eastAsia="Microsoft YaHei"/>
          <w:b w:val="0"/>
          <w:color w:val="202124"/>
          <w:sz w:val="22"/>
        </w:rPr>
        <w:t>衡量供应商是否按约定时间交付货物</w:t>
      </w:r>
    </w:p>
    <w:p>
      <w:pPr>
        <w:pStyle w:val="Heading2"/>
      </w:pPr>
      <w:r>
        <w:rPr>
          <w:rFonts w:ascii="Microsoft YaHei" w:hAnsi="Microsoft YaHei" w:eastAsia="Microsoft YaHei"/>
          <w:color w:val="5F6368"/>
          <w:sz w:val="26"/>
        </w:rPr>
        <w:t>数据来源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124"/>
          <w:sz w:val="22"/>
        </w:rPr>
        <w:t>采购订单（PurchaseOrder）：订单创建时间、期望交货日期（expectedDate）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124"/>
          <w:sz w:val="22"/>
        </w:rPr>
        <w:t>收货单（PurchaseReceipt）：实际收货日期（receiptDate）</w:t>
      </w:r>
    </w:p>
    <w:p>
      <w:pPr>
        <w:pStyle w:val="Heading2"/>
      </w:pPr>
      <w:r>
        <w:rPr>
          <w:rFonts w:ascii="Microsoft YaHei" w:hAnsi="Microsoft YaHei" w:eastAsia="Microsoft YaHei"/>
          <w:color w:val="5F6368"/>
          <w:sz w:val="26"/>
        </w:rPr>
        <w:t>计算规则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124"/>
          <w:sz w:val="22"/>
        </w:rPr>
        <w:t>取评估周期内该供应商的所有采购订单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124"/>
          <w:sz w:val="22"/>
        </w:rPr>
        <w:t>筛选有实际收货日期的订单（已交付）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124"/>
          <w:sz w:val="22"/>
        </w:rPr>
        <w:t>对每笔订单，取最早的收货日期作为实际交付日期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124"/>
          <w:sz w:val="22"/>
        </w:rPr>
        <w:t>判断是否准时：实际交付日期 ≤ 期望交货日期 = 按时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02124"/>
          <w:sz w:val="22"/>
        </w:rPr>
        <w:t>准时交付率 = 按时交付订单数 / 已交付订单总数 × 100</w:t>
      </w:r>
    </w:p>
    <w:p>
      <w:pPr>
        <w:jc w:val="left"/>
      </w:pPr>
      <w:r>
        <w:rPr>
          <w:rFonts w:ascii="Microsoft YaHei" w:hAnsi="Microsoft YaHei" w:eastAsia="Microsoft YaHei"/>
          <w:b/>
          <w:color w:val="202124"/>
          <w:sz w:val="22"/>
        </w:rPr>
        <w:t>评分公式：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c>
          <w:tcPr>
            <w:tcW w:type="dxa" w:w="9071"/>
            <w:shd w:fill="E8F0FE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A73E8"/>
                <w:sz w:val="22"/>
              </w:rPr>
              <w:t>得分 = (按时交付订单数 / 已交付订单总数) × 100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5F6368"/>
          <w:sz w:val="26"/>
        </w:rPr>
        <w:t>明细数据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124"/>
          <w:sz w:val="22"/>
        </w:rPr>
        <w:t>总订单数：该周期内有收货记录的订单数量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124"/>
          <w:sz w:val="22"/>
        </w:rPr>
        <w:t>按时订单数：实际交付 ≤ 期望交付的订单数量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124"/>
          <w:sz w:val="22"/>
        </w:rPr>
        <w:t>按时率：百分比形式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124"/>
          <w:sz w:val="22"/>
        </w:rPr>
        <w:t>订单明细列表：每笔订单的订单号、期望日期、实际日期、是否按时</w:t>
      </w:r>
    </w:p>
    <w:p>
      <w:pPr>
        <w:jc w:val="left"/>
      </w:pPr>
      <w:r>
        <w:rPr>
          <w:rFonts w:ascii="Microsoft YaHei" w:hAnsi="Microsoft YaHei" w:eastAsia="Microsoft YaHei"/>
          <w:b/>
          <w:color w:val="202124"/>
          <w:sz w:val="22"/>
        </w:rPr>
        <w:t>示例：</w:t>
      </w:r>
    </w:p>
    <w:p>
      <w:pPr>
        <w:ind w:left="425"/>
        <w:jc w:val="left"/>
      </w:pPr>
      <w:r>
        <w:rPr>
          <w:rFonts w:ascii="Microsoft YaHei" w:hAnsi="Microsoft YaHei" w:eastAsia="Microsoft YaHei"/>
          <w:b w:val="0"/>
          <w:color w:val="5F6368"/>
          <w:sz w:val="22"/>
        </w:rPr>
        <w:t>供应商A在2026年6月有2笔已交付订单：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124"/>
          <w:sz w:val="22"/>
        </w:rPr>
        <w:t>PO-001：期望6月15日，实际6月14日交付 → 按时 ✓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124"/>
          <w:sz w:val="22"/>
        </w:rPr>
        <w:t>PO-002：期望6月20日，实际6月22日交付 → 延迟 ✗</w:t>
      </w:r>
    </w:p>
    <w:p>
      <w:pPr>
        <w:ind w:left="425"/>
        <w:jc w:val="left"/>
      </w:pPr>
      <w:r>
        <w:rPr>
          <w:rFonts w:ascii="Microsoft YaHei" w:hAnsi="Microsoft YaHei" w:eastAsia="Microsoft YaHei"/>
          <w:b/>
          <w:color w:val="1A73E8"/>
          <w:sz w:val="22"/>
        </w:rPr>
        <w:t>准时交付率 = 1/2 × 100 = 50.0%，得分 = 50.0</w:t>
      </w:r>
    </w:p>
    <w:p>
      <w:pPr>
        <w:pStyle w:val="Heading1"/>
      </w:pPr>
      <w:r>
        <w:rPr>
          <w:rFonts w:ascii="Microsoft YaHei" w:hAnsi="Microsoft YaHei" w:eastAsia="Microsoft YaHei"/>
          <w:color w:val="1A73E8"/>
          <w:sz w:val="32"/>
        </w:rPr>
        <w:t>三、质量合格率（权重 30%）</w:t>
      </w:r>
    </w:p>
    <w:p>
      <w:pPr>
        <w:jc w:val="left"/>
      </w:pPr>
      <w:r>
        <w:rPr>
          <w:rFonts w:ascii="Microsoft YaHei" w:hAnsi="Microsoft YaHei" w:eastAsia="Microsoft YaHei"/>
          <w:b/>
          <w:color w:val="202124"/>
          <w:sz w:val="22"/>
        </w:rPr>
        <w:t>考核目标：</w:t>
      </w:r>
    </w:p>
    <w:p>
      <w:pPr>
        <w:ind w:left="425"/>
        <w:jc w:val="left"/>
      </w:pPr>
      <w:r>
        <w:rPr>
          <w:rFonts w:ascii="Microsoft YaHei" w:hAnsi="Microsoft YaHei" w:eastAsia="Microsoft YaHei"/>
          <w:b w:val="0"/>
          <w:color w:val="202124"/>
          <w:sz w:val="22"/>
        </w:rPr>
        <w:t>衡量供应商供货的质量稳定性</w:t>
      </w:r>
    </w:p>
    <w:p>
      <w:pPr>
        <w:pStyle w:val="Heading2"/>
      </w:pPr>
      <w:r>
        <w:rPr>
          <w:rFonts w:ascii="Microsoft YaHei" w:hAnsi="Microsoft YaHei" w:eastAsia="Microsoft YaHei"/>
          <w:color w:val="5F6368"/>
          <w:sz w:val="26"/>
        </w:rPr>
        <w:t>数据来源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124"/>
          <w:sz w:val="22"/>
        </w:rPr>
        <w:t>收货单（PurchaseReceipt）：质检结果字段（qcResult）</w:t>
      </w:r>
    </w:p>
    <w:p>
      <w:pPr>
        <w:pStyle w:val="Heading2"/>
      </w:pPr>
      <w:r>
        <w:rPr>
          <w:rFonts w:ascii="Microsoft YaHei" w:hAnsi="Microsoft YaHei" w:eastAsia="Microsoft YaHei"/>
          <w:color w:val="5F6368"/>
          <w:sz w:val="26"/>
        </w:rPr>
        <w:t>质检结果分类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A73E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质检结果</w:t>
            </w:r>
          </w:p>
        </w:tc>
        <w:tc>
          <w:tcPr>
            <w:tcW w:type="dxa" w:w="2835"/>
            <w:shd w:fill="1A73E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835"/>
            <w:shd w:fill="1A73E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计算处理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PASS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质检合格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2E7D32"/>
                <w:sz w:val="20"/>
              </w:rPr>
              <w:t>计入合格数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INSPECTED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已检验合格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2E7D32"/>
                <w:sz w:val="20"/>
              </w:rPr>
              <w:t>计入合格数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FAIL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质检不合格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D32F2F"/>
                <w:sz w:val="20"/>
              </w:rPr>
              <w:t>计入不合格数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PENDING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未质检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5F6368"/>
                <w:sz w:val="20"/>
              </w:rPr>
              <w:t>不参与计算（跳过）</w:t>
            </w:r>
          </w:p>
        </w:tc>
      </w:tr>
    </w:tbl>
    <w:p/>
    <w:p>
      <w:pPr>
        <w:jc w:val="left"/>
      </w:pPr>
      <w:r>
        <w:rPr>
          <w:rFonts w:ascii="Microsoft YaHei" w:hAnsi="Microsoft YaHei" w:eastAsia="Microsoft YaHei"/>
          <w:b/>
          <w:color w:val="202124"/>
          <w:sz w:val="22"/>
        </w:rPr>
        <w:t>评分公式：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c>
          <w:tcPr>
            <w:tcW w:type="dxa" w:w="9071"/>
            <w:shd w:fill="E6F4EA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E7D32"/>
                <w:sz w:val="22"/>
              </w:rPr>
              <w:t>得分 = (合格数 / 已质检总数) × 100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5F6368"/>
          <w:sz w:val="26"/>
        </w:rPr>
        <w:t>明细数据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124"/>
          <w:sz w:val="22"/>
        </w:rPr>
        <w:t>已质检数：质检结果为 PASS / INSPECTED / FAIL 的收货单数量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124"/>
          <w:sz w:val="22"/>
        </w:rPr>
        <w:t>合格数：质检结果为 PASS 或 INSPECTED 的数量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124"/>
          <w:sz w:val="22"/>
        </w:rPr>
        <w:t>不合格数：质检结果为 FAIL 的数量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124"/>
          <w:sz w:val="22"/>
        </w:rPr>
        <w:t>未质检数：质检结果为 PENDING 的数量（不参与计算）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124"/>
          <w:sz w:val="22"/>
        </w:rPr>
        <w:t>合格率：百分比形式</w:t>
      </w:r>
    </w:p>
    <w:p>
      <w:pPr>
        <w:jc w:val="left"/>
      </w:pPr>
      <w:r>
        <w:rPr>
          <w:rFonts w:ascii="Microsoft YaHei" w:hAnsi="Microsoft YaHei" w:eastAsia="Microsoft YaHei"/>
          <w:b/>
          <w:color w:val="202124"/>
          <w:sz w:val="22"/>
        </w:rPr>
        <w:t>示例：</w:t>
      </w:r>
    </w:p>
    <w:p>
      <w:pPr>
        <w:ind w:left="425"/>
        <w:jc w:val="left"/>
      </w:pPr>
      <w:r>
        <w:rPr>
          <w:rFonts w:ascii="Microsoft YaHei" w:hAnsi="Microsoft YaHei" w:eastAsia="Microsoft YaHei"/>
          <w:b w:val="0"/>
          <w:color w:val="5F6368"/>
          <w:sz w:val="22"/>
        </w:rPr>
        <w:t>供应商B在2026年6月有8条收货记录：3条PASS、1条INSPECTED、1条FAIL、3条PENDING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124"/>
          <w:sz w:val="22"/>
        </w:rPr>
        <w:t>已质检数 = 3 + 1 + 1 = 5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124"/>
          <w:sz w:val="22"/>
        </w:rPr>
        <w:t>合格数 = 3 + 1 = 4</w:t>
      </w:r>
    </w:p>
    <w:p>
      <w:pPr>
        <w:ind w:left="425"/>
        <w:jc w:val="left"/>
      </w:pPr>
      <w:r>
        <w:rPr>
          <w:rFonts w:ascii="Microsoft YaHei" w:hAnsi="Microsoft YaHei" w:eastAsia="Microsoft YaHei"/>
          <w:b/>
          <w:color w:val="2E7D32"/>
          <w:sz w:val="22"/>
        </w:rPr>
        <w:t>质量合格率 = 4/5 × 100 = 80.0%，得分 = 80.0</w:t>
      </w:r>
    </w:p>
    <w:p>
      <w:pPr>
        <w:pStyle w:val="Heading1"/>
      </w:pPr>
      <w:r>
        <w:rPr>
          <w:rFonts w:ascii="Microsoft YaHei" w:hAnsi="Microsoft YaHei" w:eastAsia="Microsoft YaHei"/>
          <w:color w:val="1A73E8"/>
          <w:sz w:val="32"/>
        </w:rPr>
        <w:t>四、价格竞争力（权重 20%）</w:t>
      </w:r>
    </w:p>
    <w:p>
      <w:pPr>
        <w:jc w:val="left"/>
      </w:pPr>
      <w:r>
        <w:rPr>
          <w:rFonts w:ascii="Microsoft YaHei" w:hAnsi="Microsoft YaHei" w:eastAsia="Microsoft YaHei"/>
          <w:b/>
          <w:color w:val="202124"/>
          <w:sz w:val="22"/>
        </w:rPr>
        <w:t>考核目标：</w:t>
      </w:r>
    </w:p>
    <w:p>
      <w:pPr>
        <w:ind w:left="425"/>
        <w:jc w:val="left"/>
      </w:pPr>
      <w:r>
        <w:rPr>
          <w:rFonts w:ascii="Microsoft YaHei" w:hAnsi="Microsoft YaHei" w:eastAsia="Microsoft YaHei"/>
          <w:b w:val="0"/>
          <w:color w:val="202124"/>
          <w:sz w:val="22"/>
        </w:rPr>
        <w:t>衡量供应商在同物料市场中的价格竞争力</w:t>
      </w:r>
    </w:p>
    <w:p>
      <w:pPr>
        <w:pStyle w:val="Heading2"/>
      </w:pPr>
      <w:r>
        <w:rPr>
          <w:rFonts w:ascii="Microsoft YaHei" w:hAnsi="Microsoft YaHei" w:eastAsia="Microsoft YaHei"/>
          <w:color w:val="5F6368"/>
          <w:sz w:val="26"/>
        </w:rPr>
        <w:t>数据来源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124"/>
          <w:sz w:val="22"/>
        </w:rPr>
        <w:t>采购订单明细（PurchaseOrderItem）：物料ID、采购单价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124"/>
          <w:sz w:val="22"/>
        </w:rPr>
        <w:t>物料主数据（Material）：物料名称</w:t>
      </w:r>
    </w:p>
    <w:p>
      <w:pPr>
        <w:pStyle w:val="Heading2"/>
      </w:pPr>
      <w:r>
        <w:rPr>
          <w:rFonts w:ascii="Microsoft YaHei" w:hAnsi="Microsoft YaHei" w:eastAsia="Microsoft YaHei"/>
          <w:color w:val="5F6368"/>
          <w:sz w:val="26"/>
        </w:rPr>
        <w:t>计算规则（线性插值法）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124"/>
          <w:sz w:val="22"/>
        </w:rPr>
        <w:t>取该供应商在评估周期内所有采购明细，按物料分组计算各物料平均采购价（myAvg）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124"/>
          <w:sz w:val="22"/>
        </w:rPr>
        <w:t>取同期所有供应商的同物料采购价格，计算市场最低价（marketMin）、最高价（marketMax）、均价（marketAvg）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02124"/>
          <w:sz w:val="22"/>
        </w:rPr>
        <w:t>对每个物料按线性插值法打分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c>
          <w:tcPr>
            <w:tcW w:type="dxa" w:w="9071"/>
            <w:shd w:fill="FEF7E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E65C00"/>
                <w:sz w:val="22"/>
              </w:rPr>
              <w:t>物料得分 = (marketMax - myAvg) / (marketMax - marketMin) × 100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fill="1A73E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情况</w:t>
            </w:r>
          </w:p>
        </w:tc>
        <w:tc>
          <w:tcPr>
            <w:tcW w:type="dxa" w:w="2268"/>
            <w:shd w:fill="1A73E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得分</w:t>
            </w:r>
          </w:p>
        </w:tc>
        <w:tc>
          <w:tcPr>
            <w:tcW w:type="dxa" w:w="2835"/>
            <w:shd w:fill="1A73E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myAvg ≤ marketMin（最低价）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E7D32"/>
                <w:sz w:val="20"/>
              </w:rPr>
              <w:t>100 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价格最有竞争力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myAvg ≥ marketMax（最高价）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D32F2F"/>
                <w:sz w:val="20"/>
              </w:rPr>
              <w:t>0 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价格无竞争力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marketMin &lt; myAvg &lt; marketMax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E65C00"/>
                <w:sz w:val="20"/>
              </w:rPr>
              <w:t>线性插值 0~100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按比例打分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marketMax = marketMin（唯一价格）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5F6368"/>
                <w:sz w:val="20"/>
              </w:rPr>
              <w:t>100 或 50 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等于均价100，否则50</w:t>
            </w:r>
          </w:p>
        </w:tc>
      </w:tr>
    </w:tbl>
    <w:p/>
    <w:p>
      <w:pPr>
        <w:jc w:val="left"/>
      </w:pPr>
      <w:r>
        <w:rPr>
          <w:rFonts w:ascii="Microsoft YaHei" w:hAnsi="Microsoft YaHei" w:eastAsia="Microsoft YaHei"/>
          <w:b/>
          <w:color w:val="202124"/>
          <w:sz w:val="22"/>
        </w:rPr>
        <w:t>最终得分：各物料得分的算术平均值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c>
          <w:tcPr>
            <w:tcW w:type="dxa" w:w="9071"/>
            <w:shd w:fill="FEF7E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E65C00"/>
                <w:sz w:val="22"/>
              </w:rPr>
              <w:t>价格竞争力得分 = Σ(各物料得分) / 物料数量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5F6368"/>
          <w:sz w:val="26"/>
        </w:rPr>
        <w:t>明细数据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124"/>
          <w:sz w:val="22"/>
        </w:rPr>
        <w:t>对比物料数：参与打分的物料种类数量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124"/>
          <w:sz w:val="22"/>
        </w:rPr>
        <w:t>平均得分：各物料得分的平均值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124"/>
          <w:sz w:val="22"/>
        </w:rPr>
        <w:t>物料明细列表：物料名称、该供应商均价、市场均价、市场最低价、市场最高价、单项得分</w:t>
      </w:r>
    </w:p>
    <w:p>
      <w:pPr>
        <w:jc w:val="left"/>
      </w:pPr>
      <w:r>
        <w:rPr>
          <w:rFonts w:ascii="Microsoft YaHei" w:hAnsi="Microsoft YaHei" w:eastAsia="Microsoft YaHei"/>
          <w:b/>
          <w:color w:val="202124"/>
          <w:sz w:val="22"/>
        </w:rPr>
        <w:t>示例：</w:t>
      </w:r>
    </w:p>
    <w:p>
      <w:pPr>
        <w:ind w:left="425"/>
        <w:jc w:val="left"/>
      </w:pPr>
      <w:r>
        <w:rPr>
          <w:rFonts w:ascii="Microsoft YaHei" w:hAnsi="Microsoft YaHei" w:eastAsia="Microsoft YaHei"/>
          <w:b w:val="0"/>
          <w:color w:val="5F6368"/>
          <w:sz w:val="22"/>
        </w:rPr>
        <w:t>供应商C供应2种物料：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124"/>
          <w:sz w:val="22"/>
        </w:rPr>
        <w:t>猴头菇：我方均价 ¥12.00，市场最低 ¥11.00，最高 ¥15.00，均价 ¥13.00</w:t>
      </w:r>
    </w:p>
    <w:p>
      <w:pPr>
        <w:ind w:left="425"/>
        <w:jc w:val="left"/>
      </w:pPr>
      <w:r>
        <w:rPr>
          <w:rFonts w:ascii="Microsoft YaHei" w:hAnsi="Microsoft YaHei" w:eastAsia="Microsoft YaHei"/>
          <w:b/>
          <w:color w:val="E65C00"/>
          <w:sz w:val="22"/>
        </w:rPr>
        <w:t>→ 得分 = (15 - 12) / (15 - 11) × 100 = 75.0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124"/>
          <w:sz w:val="22"/>
        </w:rPr>
        <w:t>香菇：我方均价 ¥8.00，市场最低 ¥8.00，最高 ¥12.00，均价 ¥10.00</w:t>
      </w:r>
    </w:p>
    <w:p>
      <w:pPr>
        <w:ind w:left="425"/>
        <w:jc w:val="left"/>
      </w:pPr>
      <w:r>
        <w:rPr>
          <w:rFonts w:ascii="Microsoft YaHei" w:hAnsi="Microsoft YaHei" w:eastAsia="Microsoft YaHei"/>
          <w:b/>
          <w:color w:val="2E7D32"/>
          <w:sz w:val="22"/>
        </w:rPr>
        <w:t>→ 得分 = (12 - 8) / (12 - 8) × 100 = 100.0</w:t>
      </w:r>
    </w:p>
    <w:p>
      <w:pPr>
        <w:ind w:left="425"/>
        <w:jc w:val="left"/>
      </w:pPr>
      <w:r>
        <w:rPr>
          <w:rFonts w:ascii="Microsoft YaHei" w:hAnsi="Microsoft YaHei" w:eastAsia="Microsoft YaHei"/>
          <w:b/>
          <w:color w:val="1A73E8"/>
          <w:sz w:val="22"/>
        </w:rPr>
        <w:t>价格竞争力得分 = (75.0 + 100.0) / 2 = 87.5</w:t>
      </w:r>
    </w:p>
    <w:p>
      <w:pPr>
        <w:pStyle w:val="Heading1"/>
      </w:pPr>
      <w:r>
        <w:rPr>
          <w:rFonts w:ascii="Microsoft YaHei" w:hAnsi="Microsoft YaHei" w:eastAsia="Microsoft YaHei"/>
          <w:color w:val="1A73E8"/>
          <w:sz w:val="32"/>
        </w:rPr>
        <w:t>五、服务响应（权重 10%）</w:t>
      </w:r>
    </w:p>
    <w:p>
      <w:pPr>
        <w:jc w:val="left"/>
      </w:pPr>
      <w:r>
        <w:rPr>
          <w:rFonts w:ascii="Microsoft YaHei" w:hAnsi="Microsoft YaHei" w:eastAsia="Microsoft YaHei"/>
          <w:b/>
          <w:color w:val="202124"/>
          <w:sz w:val="22"/>
        </w:rPr>
        <w:t>考核目标：</w:t>
      </w:r>
    </w:p>
    <w:p>
      <w:pPr>
        <w:ind w:left="425"/>
        <w:jc w:val="left"/>
      </w:pPr>
      <w:r>
        <w:rPr>
          <w:rFonts w:ascii="Microsoft YaHei" w:hAnsi="Microsoft YaHei" w:eastAsia="Microsoft YaHei"/>
          <w:b w:val="0"/>
          <w:color w:val="202124"/>
          <w:sz w:val="22"/>
        </w:rPr>
        <w:t>衡量供应商从接单到交货的响应速度</w:t>
      </w:r>
    </w:p>
    <w:p>
      <w:pPr>
        <w:pStyle w:val="Heading2"/>
      </w:pPr>
      <w:r>
        <w:rPr>
          <w:rFonts w:ascii="Microsoft YaHei" w:hAnsi="Microsoft YaHei" w:eastAsia="Microsoft YaHei"/>
          <w:color w:val="5F6368"/>
          <w:sz w:val="26"/>
        </w:rPr>
        <w:t>数据来源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124"/>
          <w:sz w:val="22"/>
        </w:rPr>
        <w:t>采购订单（PurchaseOrder）：订单创建时间（createdAt）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124"/>
          <w:sz w:val="22"/>
        </w:rPr>
        <w:t>收货单（PurchaseReceipt）：实际收货日期（receiptDate）</w:t>
      </w:r>
    </w:p>
    <w:p>
      <w:pPr>
        <w:pStyle w:val="Heading2"/>
      </w:pPr>
      <w:r>
        <w:rPr>
          <w:rFonts w:ascii="Microsoft YaHei" w:hAnsi="Microsoft YaHei" w:eastAsia="Microsoft YaHei"/>
          <w:color w:val="5F6368"/>
          <w:sz w:val="26"/>
        </w:rPr>
        <w:t>计算规则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124"/>
          <w:sz w:val="22"/>
        </w:rPr>
        <w:t>取评估周期内有收货日期的订单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124"/>
          <w:sz w:val="22"/>
        </w:rPr>
        <w:t>计算每笔订单的响应天数 = 实际收货日期 - 订单创建日期（天）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124"/>
          <w:sz w:val="22"/>
        </w:rPr>
        <w:t>计算平均响应天数（avgDays）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02124"/>
          <w:sz w:val="22"/>
        </w:rPr>
        <w:t>基准天数 = 7 天</w:t>
      </w:r>
    </w:p>
    <w:p>
      <w:pPr>
        <w:pStyle w:val="Heading2"/>
      </w:pPr>
      <w:r>
        <w:rPr>
          <w:rFonts w:ascii="Microsoft YaHei" w:hAnsi="Microsoft YaHei" w:eastAsia="Microsoft YaHei"/>
          <w:color w:val="5F6368"/>
          <w:sz w:val="26"/>
        </w:rPr>
        <w:t>评分公式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fill="1A73E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情况</w:t>
            </w:r>
          </w:p>
        </w:tc>
        <w:tc>
          <w:tcPr>
            <w:tcW w:type="dxa" w:w="2268"/>
            <w:shd w:fill="1A73E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得分</w:t>
            </w:r>
          </w:p>
        </w:tc>
        <w:tc>
          <w:tcPr>
            <w:tcW w:type="dxa" w:w="2835"/>
            <w:shd w:fill="1A73E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avgDays ≤ 7 天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E7D32"/>
                <w:sz w:val="20"/>
              </w:rPr>
              <w:t>100 分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响应极快，满分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avgDays &gt; 7 天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E65C00"/>
                <w:sz w:val="20"/>
              </w:rPr>
              <w:t>7 / avgDays × 100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线性衰减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c>
          <w:tcPr>
            <w:tcW w:type="dxa" w:w="9071"/>
            <w:shd w:fill="E8F0FE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A73E8"/>
                <w:sz w:val="22"/>
              </w:rPr>
              <w:t>得分 = avgDays ≤ 7 ? 100 : (7 / avgDays) × 100</w:t>
            </w:r>
          </w:p>
        </w:tc>
      </w:tr>
    </w:tbl>
    <w:p/>
    <w:p>
      <w:pPr>
        <w:jc w:val="left"/>
      </w:pPr>
      <w:r>
        <w:rPr>
          <w:rFonts w:ascii="Microsoft YaHei" w:hAnsi="Microsoft YaHei" w:eastAsia="Microsoft YaHei"/>
          <w:b w:val="0"/>
          <w:color w:val="5F6368"/>
          <w:sz w:val="20"/>
        </w:rPr>
        <w:t>注：得分范围 0~100，最低不低于 0 分。</w:t>
      </w:r>
    </w:p>
    <w:p>
      <w:pPr>
        <w:pStyle w:val="Heading2"/>
      </w:pPr>
      <w:r>
        <w:rPr>
          <w:rFonts w:ascii="Microsoft YaHei" w:hAnsi="Microsoft YaHei" w:eastAsia="Microsoft YaHei"/>
          <w:color w:val="5F6368"/>
          <w:sz w:val="26"/>
        </w:rPr>
        <w:t>明细数据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124"/>
          <w:sz w:val="22"/>
        </w:rPr>
        <w:t>平均响应天数：所有已交付订单的响应天数平均值（保留1位小数）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124"/>
          <w:sz w:val="22"/>
        </w:rPr>
        <w:t>基准天数：7 天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124"/>
          <w:sz w:val="22"/>
        </w:rPr>
        <w:t>计分订单数：参与计算的订单数量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124"/>
          <w:sz w:val="22"/>
        </w:rPr>
        <w:t>得分：最终服务响应得分</w:t>
      </w:r>
    </w:p>
    <w:p>
      <w:pPr>
        <w:jc w:val="left"/>
      </w:pPr>
      <w:r>
        <w:rPr>
          <w:rFonts w:ascii="Microsoft YaHei" w:hAnsi="Microsoft YaHei" w:eastAsia="Microsoft YaHei"/>
          <w:b/>
          <w:color w:val="202124"/>
          <w:sz w:val="22"/>
        </w:rPr>
        <w:t>示例：</w:t>
      </w:r>
    </w:p>
    <w:p>
      <w:pPr>
        <w:ind w:left="425"/>
        <w:jc w:val="left"/>
      </w:pPr>
      <w:r>
        <w:rPr>
          <w:rFonts w:ascii="Microsoft YaHei" w:hAnsi="Microsoft YaHei" w:eastAsia="Microsoft YaHei"/>
          <w:b w:val="0"/>
          <w:color w:val="5F6368"/>
          <w:sz w:val="22"/>
        </w:rPr>
        <w:t>供应商D在2026年6月有3笔已交付订单：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124"/>
          <w:sz w:val="22"/>
        </w:rPr>
        <w:t>订单1：创建6月1日，收货6月5日 → 响应4天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124"/>
          <w:sz w:val="22"/>
        </w:rPr>
        <w:t>订单2：创建6月10日，收货6月15日 → 响应5天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124"/>
          <w:sz w:val="22"/>
        </w:rPr>
        <w:t>订单3：创建6月20日，收货6月28日 → 响应8天</w:t>
      </w:r>
    </w:p>
    <w:p>
      <w:pPr>
        <w:ind w:left="425"/>
        <w:jc w:val="left"/>
      </w:pPr>
      <w:r>
        <w:rPr>
          <w:rFonts w:ascii="Microsoft YaHei" w:hAnsi="Microsoft YaHei" w:eastAsia="Microsoft YaHei"/>
          <w:b/>
          <w:color w:val="202124"/>
          <w:sz w:val="22"/>
        </w:rPr>
        <w:t>平均响应天数 = (4 + 5 + 8) / 3 = 5.7 天</w:t>
      </w:r>
    </w:p>
    <w:p>
      <w:pPr>
        <w:ind w:left="425"/>
        <w:jc w:val="left"/>
      </w:pPr>
      <w:r>
        <w:rPr>
          <w:rFonts w:ascii="Microsoft YaHei" w:hAnsi="Microsoft YaHei" w:eastAsia="Microsoft YaHei"/>
          <w:b/>
          <w:color w:val="2E7D32"/>
          <w:sz w:val="22"/>
        </w:rPr>
        <w:t>5.7 ≤ 7 → 得分 = 100.0</w:t>
      </w:r>
    </w:p>
    <w:p>
      <w:pPr>
        <w:ind w:left="425"/>
        <w:jc w:val="left"/>
      </w:pPr>
      <w:r>
        <w:rPr>
          <w:rFonts w:ascii="Microsoft YaHei" w:hAnsi="Microsoft YaHei" w:eastAsia="Microsoft YaHei"/>
          <w:b w:val="0"/>
          <w:color w:val="5F6368"/>
          <w:sz w:val="22"/>
        </w:rPr>
        <w:t>若平均天数为10天 → 得分 = 7/10 × 100 = 70.0</w:t>
      </w:r>
    </w:p>
    <w:p>
      <w:pPr>
        <w:pStyle w:val="Heading1"/>
      </w:pPr>
      <w:r>
        <w:rPr>
          <w:rFonts w:ascii="Microsoft YaHei" w:hAnsi="Microsoft YaHei" w:eastAsia="Microsoft YaHei"/>
          <w:color w:val="1A73E8"/>
          <w:sz w:val="32"/>
        </w:rPr>
        <w:t>六、等级评定标准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1A73E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总分范围</w:t>
            </w:r>
          </w:p>
        </w:tc>
        <w:tc>
          <w:tcPr>
            <w:tcW w:type="dxa" w:w="1701"/>
            <w:shd w:fill="1A73E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1701"/>
            <w:shd w:fill="1A73E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颜色标识</w:t>
            </w:r>
          </w:p>
        </w:tc>
        <w:tc>
          <w:tcPr>
            <w:tcW w:type="dxa" w:w="2835"/>
            <w:shd w:fill="1A73E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建议措施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≥ 85 分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E7D32"/>
                <w:sz w:val="20"/>
              </w:rPr>
              <w:t>优秀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绿色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优先合作，增加采购份额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70 ~ 84 分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E65C00"/>
                <w:sz w:val="20"/>
              </w:rPr>
              <w:t>良好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橙色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维持合作，关注短板维度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&lt; 70 分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D32F2F"/>
                <w:sz w:val="20"/>
              </w:rPr>
              <w:t>不合格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红色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预警，限期整改或淘汰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A73E8"/>
          <w:sz w:val="32"/>
        </w:rPr>
        <w:t>七、特殊说明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124"/>
          <w:sz w:val="22"/>
        </w:rPr>
        <w:t>无数据处理：如果某维度在评估周期内无数据（如无收货记录、无质检数据），该维度得分为 0 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124"/>
          <w:sz w:val="22"/>
        </w:rPr>
        <w:t>未质检跳过：质量合格率计算时，质检结果为 PENDING（未质检）的收货单不参与计算，避免拉低合格率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124"/>
          <w:sz w:val="22"/>
        </w:rPr>
        <w:t>唯一供应商：如果某物料只有一个供应商供货（marketMax = marketMin），等于均价得 100 分，否则得 50 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124"/>
          <w:sz w:val="22"/>
        </w:rPr>
        <w:t>自动评估时间：每月1号凌晨1:00 自动计算上月数据（如7月1日计算6月数据）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124"/>
          <w:sz w:val="22"/>
        </w:rPr>
        <w:t>手动评估：支持选择任意月份手动触发评估，会覆盖该月已有数据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124"/>
          <w:sz w:val="22"/>
        </w:rPr>
        <w:t>趋势追踪：可查看单个供应商的历史评估趋势图（折线图，含5条维度线）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124"/>
          <w:sz w:val="22"/>
        </w:rPr>
        <w:t>对比分析：可勾选2个以上供应商进行雷达图对比，直观展示各维度差异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202124"/>
          <w:sz w:val="22"/>
        </w:rPr>
        <w:t>数据导出：支持导出 Excel 报表（含排名、供应商信息、四维度得分、总分、等级）</w:t>
      </w:r>
    </w:p>
    <w:p>
      <w:pPr>
        <w:pStyle w:val="Heading1"/>
      </w:pPr>
      <w:r>
        <w:rPr>
          <w:rFonts w:ascii="Microsoft YaHei" w:hAnsi="Microsoft YaHei" w:eastAsia="Microsoft YaHei"/>
          <w:color w:val="1A73E8"/>
          <w:sz w:val="32"/>
        </w:rPr>
        <w:t>八、评估流程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fill="1A73E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268"/>
            <w:shd w:fill="1A73E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5102"/>
            <w:shd w:fill="1A73E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2124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选择评估月份</w:t>
            </w:r>
          </w:p>
        </w:tc>
        <w:tc>
          <w:tcPr>
            <w:tcW w:type="dxa" w:w="5102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在自动评估弹窗中选择需要评估的月份（如 2026-06）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2124"/>
                <w:sz w:val="20"/>
              </w:rPr>
              <w:t>2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系统自动取数</w:t>
            </w:r>
          </w:p>
        </w:tc>
        <w:tc>
          <w:tcPr>
            <w:tcW w:type="dxa" w:w="5102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系统从采购订单、收货单、质检数据中自动提取4个维度数据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2124"/>
                <w:sz w:val="20"/>
              </w:rPr>
              <w:t>3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计算评分</w:t>
            </w:r>
          </w:p>
        </w:tc>
        <w:tc>
          <w:tcPr>
            <w:tcW w:type="dxa" w:w="5102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按上述公式分别计算4个维度得分，加权得出总分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2124"/>
                <w:sz w:val="20"/>
              </w:rPr>
              <w:t>4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保存结果</w:t>
            </w:r>
          </w:p>
        </w:tc>
        <w:tc>
          <w:tcPr>
            <w:tcW w:type="dxa" w:w="5102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结果写入供应商评估表（已有同月数据则覆盖更新）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2124"/>
                <w:sz w:val="20"/>
              </w:rPr>
              <w:t>5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查看明细</w:t>
            </w:r>
          </w:p>
        </w:tc>
        <w:tc>
          <w:tcPr>
            <w:tcW w:type="dxa" w:w="5102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列表中点击行展开，查看各维度取数明细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02124"/>
                <w:sz w:val="20"/>
              </w:rPr>
              <w:t>6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导出/对比</w:t>
            </w:r>
          </w:p>
        </w:tc>
        <w:tc>
          <w:tcPr>
            <w:tcW w:type="dxa" w:w="5102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导出 Excel 报表或勾选供应商进行雷达图对比</w:t>
            </w:r>
          </w:p>
        </w:tc>
      </w:tr>
    </w:tbl>
    <w:p/>
    <w:p/>
    <w:p>
      <w:pPr>
        <w:jc w:val="center"/>
      </w:pPr>
      <w:r>
        <w:rPr>
          <w:rFonts w:ascii="Microsoft YaHei" w:hAnsi="Microsoft YaHei" w:eastAsia="Microsoft YaHei"/>
          <w:color w:val="5F6368"/>
          <w:sz w:val="20"/>
        </w:rPr>
        <w:t>— 文档结束 —</w:t>
      </w:r>
    </w:p>
    <w:p>
      <w:pPr>
        <w:jc w:val="center"/>
      </w:pPr>
      <w:r>
        <w:rPr>
          <w:rFonts w:ascii="Microsoft YaHei" w:hAnsi="Microsoft YaHei" w:eastAsia="Microsoft YaHei"/>
          <w:color w:val="5F6368"/>
          <w:sz w:val="18"/>
        </w:rPr>
        <w:t>杭州鲜当家生物科技 · 供应链管理系统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