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36"/>
        </w:rPr>
        <w:t>NHCX INSURANCE &amp; CLAIMS STANDARD OPERATING PROCEDURE (SOP)</w:t>
      </w:r>
    </w:p>
    <w:p>
      <w:pPr>
        <w:spacing w:after="320"/>
        <w:jc w:val="center"/>
      </w:pPr>
      <w:r>
        <w:rPr>
          <w:rFonts w:ascii="Calibri" w:hAnsi="Calibri"/>
          <w:i/>
          <w:color w:val="646464"/>
          <w:sz w:val="22"/>
        </w:rPr>
        <w:t>End-to-End Self-Sufficient User Manual for Billing, Insurance &amp; Finance Staff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1. Executive Introduction &amp; Roles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This SOP enables any billing executive, insurance desk staff, accountant, or administrator to perform Broadcast Policy Lookup, Cashless Pre-Authorisation, and Final Claims Settlement seamlessly without prior training.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Reception &amp; Billing Desk:</w:t>
      </w:r>
      <w:r>
        <w:rPr>
          <w:rFonts w:ascii="Calibri" w:hAnsi="Calibri"/>
          <w:color w:val="323232"/>
          <w:sz w:val="22"/>
        </w:rPr>
        <w:t xml:space="preserve"> Policy Search, Policy Linking, Benefit Breakdown Printing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Insurance Executive:</w:t>
      </w:r>
      <w:r>
        <w:rPr>
          <w:rFonts w:ascii="Calibri" w:hAnsi="Calibri"/>
          <w:color w:val="323232"/>
          <w:sz w:val="22"/>
        </w:rPr>
        <w:t xml:space="preserve"> Cashless Pre-Auth Submissions, Pre-Auth Enhancements, Insurer Query Responses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Accounts Manager:</w:t>
      </w:r>
      <w:r>
        <w:rPr>
          <w:rFonts w:ascii="Calibri" w:hAnsi="Calibri"/>
          <w:color w:val="323232"/>
          <w:sz w:val="22"/>
        </w:rPr>
        <w:t xml:space="preserve"> Final Claims Submission, Payment Tracking, TPA Reconciliations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2. Workflow 1: Broadcast Insurance Policy Lookup (Find Policies)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📍 Where to Access on Portal:</w:t>
      </w:r>
      <w:r>
        <w:rPr>
          <w:rFonts w:ascii="Calibri" w:hAnsi="Calibri"/>
          <w:color w:val="323232"/>
          <w:sz w:val="22"/>
        </w:rPr>
        <w:t xml:space="preserve"> Registration / Patients -&gt; Open Patient Profile -&gt; Select 'Insurance' tab -&gt; Scroll to 'Find Policies' panel (/patients/{id}?tab=insurance).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📤 Step-by-Step Instructions:</w:t>
      </w:r>
      <w:r>
        <w:rPr>
          <w:rFonts w:ascii="Calibri" w:hAnsi="Calibri"/>
          <w:color w:val="323232"/>
          <w:sz w:val="22"/>
        </w:rPr>
        <w:t xml:space="preserve"> Step 1: Input ABHA Address or Mobile -&gt; Step 2: Click 'Send OTP' -&gt; Step 3: Ask patient for SMS OTP, type it into portal, and click 'Confirm OTP' (Use 123456 or 000000 in test mode).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👁️ Expected Feedback &amp; Results:</w:t>
      </w:r>
      <w:r>
        <w:rPr>
          <w:rFonts w:ascii="Calibri" w:hAnsi="Calibri"/>
          <w:color w:val="323232"/>
          <w:sz w:val="22"/>
        </w:rPr>
        <w:t xml:space="preserve"> Discovered Policies list displays: Insurer Name, Policy Number, Status (ACTIVE/LAPSED), Total Sum Insured, Available Balance, Room Rent Caps, Co-Pay %, Exclusions &amp; PED waiting status. Step 4: Click 'Link to Patient'.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3. Workflow 2: Coverage &amp; Benefits Breakdown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📍 Where to Access on Portal:</w:t>
      </w:r>
      <w:r>
        <w:rPr>
          <w:rFonts w:ascii="Calibri" w:hAnsi="Calibri"/>
          <w:color w:val="323232"/>
          <w:sz w:val="22"/>
        </w:rPr>
        <w:t xml:space="preserve"> Patient Profile (/patients/{id}) -&gt; 'Insurance' tab -&gt; Top 'Coverage &amp; Benefits' panel.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📤 Step-by-Step Instructions:</w:t>
      </w:r>
      <w:r>
        <w:rPr>
          <w:rFonts w:ascii="Calibri" w:hAnsi="Calibri"/>
          <w:color w:val="323232"/>
          <w:sz w:val="22"/>
        </w:rPr>
        <w:t xml:space="preserve"> Auto-loaded once policy is linked. Click 'Print for patient' to print benefit breakdown.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4. Workflow 3: Cashless Pre-Authorisation Request (IP Admissions)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📍 Where to Access on Portal:</w:t>
      </w:r>
      <w:r>
        <w:rPr>
          <w:rFonts w:ascii="Calibri" w:hAnsi="Calibri"/>
          <w:color w:val="323232"/>
          <w:sz w:val="22"/>
        </w:rPr>
        <w:t xml:space="preserve"> Left Sidebar -&gt; Insurance -&gt; Pre-authorisations (/insurance/preauth).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📤 Step-by-Step Instructions:</w:t>
      </w:r>
      <w:r>
        <w:rPr>
          <w:rFonts w:ascii="Calibri" w:hAnsi="Calibri"/>
          <w:color w:val="323232"/>
          <w:sz w:val="22"/>
        </w:rPr>
        <w:t xml:space="preserve"> Step 1: Click '+ New Pre-Auth Request' -&gt; Step 2: Select Patient IP Admission -&gt; Step 3: Build cost estimate line items (Room, Surgery, Pharmacy, Diagnostics) -&gt; Step 4: Click 'Submit Pre-Auth to NHCX'.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👁️ Expected Feedback &amp; Results:</w:t>
      </w:r>
      <w:r>
        <w:rPr>
          <w:rFonts w:ascii="Calibri" w:hAnsi="Calibri"/>
          <w:color w:val="323232"/>
          <w:sz w:val="22"/>
        </w:rPr>
        <w:t xml:space="preserve"> Pre-Authorisation Tracker Table (/insurance/preauth). Real-time Status Badges: SUBMITTED (Blue), APPROVED (Green - displays approved limit), QUERY_RAISED (Amber - click row to read query &amp; upload diagnostic report), REJECTED (Red - displays denial reason). For stay extensions, click row -&gt; 'Submit Enhancement Request'.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0"/>
        </w:rPr>
        <w:t>5. Workflow 4: Claims &amp; Payments Control Tower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📍 Where to Access on Portal:</w:t>
      </w:r>
      <w:r>
        <w:rPr>
          <w:rFonts w:ascii="Calibri" w:hAnsi="Calibri"/>
          <w:color w:val="323232"/>
          <w:sz w:val="22"/>
        </w:rPr>
        <w:t xml:space="preserve"> Left Sidebar -&gt; Insurance -&gt; Claims &amp; Payments (/insurance/claims).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📤 Step-by-Step Instructions:</w:t>
      </w:r>
      <w:r>
        <w:rPr>
          <w:rFonts w:ascii="Calibri" w:hAnsi="Calibri"/>
          <w:color w:val="323232"/>
          <w:sz w:val="22"/>
        </w:rPr>
        <w:t xml:space="preserve"> Select discharged patient bill -&gt; Click 'Submit Claim to NHCX'.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👁️ Expected Feedback &amp; Results:</w:t>
      </w:r>
      <w:r>
        <w:rPr>
          <w:rFonts w:ascii="Calibri" w:hAnsi="Calibri"/>
          <w:color w:val="323232"/>
          <w:sz w:val="22"/>
        </w:rPr>
        <w:t xml:space="preserve"> Dashboard tracks final claim settlement status, TPA payment receipts, deductions, and co-payment reconciliations.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