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星辰科技财务发票管理制度</w:t>
      </w:r>
    </w:p>
    <w:p>
      <w:r>
        <w:t>星辰科技财务发票管理制度(2026版)</w:t>
      </w:r>
    </w:p>
    <w:p>
      <w:pPr>
        <w:pStyle w:val="Heading1"/>
      </w:pPr>
      <w:r>
        <w:t>第一章 发票要求</w:t>
      </w:r>
    </w:p>
    <w:p>
      <w:r>
        <w:t>员工报销须提供合法合规的发票,具体要求:</w:t>
      </w:r>
    </w:p>
    <w:p>
      <w:r>
        <w:t>1. 发票抬头:星辰科技有限公司(全称),纳税人识别号 91110000XXXXXXXXXX,不得简写。</w:t>
      </w:r>
    </w:p>
    <w:p>
      <w:r>
        <w:t>2. 发票类型:增值税普通发票或专用发票(累计金额达 5000 元须开专票)。电子发票与纸质发票同等效力。</w:t>
      </w:r>
    </w:p>
    <w:p>
      <w:r>
        <w:t>3. 发票内容:须与实际业务一致,禁止开具与业务无关的品名。</w:t>
      </w:r>
    </w:p>
    <w:p>
      <w:r>
        <w:t>4. 开票日期:应在业务发生当月或次月,跨年发票不予报销。</w:t>
      </w:r>
    </w:p>
    <w:p>
      <w:r>
        <w:t>5. 发票联次:专票须抵扣联与发票联齐全,缺一不可。</w:t>
      </w:r>
    </w:p>
    <w:p>
      <w:pPr>
        <w:pStyle w:val="Heading1"/>
      </w:pPr>
      <w:r>
        <w:t>第二章 发票查验</w:t>
      </w:r>
    </w:p>
    <w:p>
      <w:r>
        <w:t>财务对发票进行真伪查验:</w:t>
      </w:r>
    </w:p>
    <w:p>
      <w:r>
        <w:t>1. 通过国家税务总局发票查验平台核验,单张金额超过 1 万元须双人复核。</w:t>
      </w:r>
    </w:p>
    <w:p>
      <w:r>
        <w:t>2. 查验不通过的发票退回,员工须重新提供合规发票。</w:t>
      </w:r>
    </w:p>
    <w:p>
      <w:r>
        <w:t>3. 发现假发票一律没收并上报,情节严重的移交法务处理。</w:t>
      </w:r>
    </w:p>
    <w:p>
      <w:r>
        <w:t>4. 连号发票、金额异常的发票重点审查,防范虚开风险。</w:t>
      </w:r>
    </w:p>
    <w:p>
      <w:pPr>
        <w:pStyle w:val="Heading1"/>
      </w:pPr>
      <w:r>
        <w:t>第三章 报销时限</w:t>
      </w:r>
    </w:p>
    <w:p>
      <w:r>
        <w:t>1. 日常费用(差旅、办公、招待等):业务发生后 15 个工作日内提交报销,逾期须书面说明原因。</w:t>
      </w:r>
    </w:p>
    <w:p>
      <w:r>
        <w:t>2. 跨月报销:最迟不超过业务发生后 30 天,超期需部门负责人审批。</w:t>
      </w:r>
    </w:p>
    <w:p>
      <w:r>
        <w:t>3. 跨年报销:仅限 1 月 10 日前提交的上一年度 12 月费用,逾期不再受理。</w:t>
      </w:r>
    </w:p>
    <w:p>
      <w:r>
        <w:t>4. 应急采购:可先垫付后报销,但须在 5 个工作日内补齐发票与审批。</w:t>
      </w:r>
    </w:p>
    <w:p>
      <w:pPr>
        <w:pStyle w:val="Heading1"/>
      </w:pPr>
      <w:r>
        <w:t>第四章 发票保管</w:t>
      </w:r>
    </w:p>
    <w:p>
      <w:r>
        <w:t>1. 纸质发票:粘贴在报销单背面,按时间顺序整理,不得涂改、损毁。</w:t>
      </w:r>
    </w:p>
    <w:p>
      <w:r>
        <w:t>2. 电子发票:上传至 OA 报销系统,PDF 原件归档,禁止重复报销(系统自动查重)。</w:t>
      </w:r>
    </w:p>
    <w:p>
      <w:r>
        <w:t>3. 专票抵扣联:财务单独登记保管,按月汇总认证抵扣,保管期限 10 年。</w:t>
      </w:r>
    </w:p>
    <w:p>
      <w:r>
        <w:t>4. 已报销发票须加盖"已报销"戳记,防止重复报销。</w:t>
      </w:r>
    </w:p>
    <w:p>
      <w:pPr>
        <w:pStyle w:val="Heading1"/>
      </w:pPr>
      <w:r>
        <w:t>第五章 违规处理</w:t>
      </w:r>
    </w:p>
    <w:p>
      <w:r>
        <w:t>1. 虚开发票:追回款项,当事人记过,情节严重解除劳动合同并移交司法机关。</w:t>
      </w:r>
    </w:p>
    <w:p>
      <w:r>
        <w:t>2. 重复报销:追回款项,警告处分,累计三次解除劳动合同。</w:t>
      </w:r>
    </w:p>
    <w:p>
      <w:r>
        <w:t>3. 涂改发票:退回并要求重开,警告处分。</w:t>
      </w:r>
    </w:p>
    <w:p>
      <w:r>
        <w:t>4. 超期报销无正当理由:不予报销,费用由个人承担。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