
<file path=[Content_Types].xml><?xml version="1.0" encoding="utf-8"?>
<Types xmlns="http://schemas.openxmlformats.org/package/2006/content-types"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WithEffects.xml" ContentType="application/vnd.openxmlformats-officedocument.wordprocessingml.stylesWithEffect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rels" ContentType="application/vnd.openxmlformats-package.relationships+xml"/>
  <Default Extension="xml" ContentType="application/xml"/>
  <Default Extension="emf" ContentType="image/x-emf"/>
  <Default Extension="gif" ContentType="image/gif"/>
  <Default Extension="jpeg" ContentType="image/jpeg"/>
  <Default Extension="svg" ContentType="image/svg+xml"/>
  <Default Extension="bmp" ContentType="image/bmp"/>
  <Default Extension="png" ContentType="image/png"/>
  <Default Extension="jpg" ContentType="image/jpeg"/>
  <Default Extension="tiff" ContentType="image/tiff"/>
</Types>
</file>

<file path=_rels/.rels><?xml version="1.0" encoding="UTF-8" standalone="yes"?>
<Relationships xmlns="http://schemas.openxmlformats.org/package/2006/relationships">
   <Relationship Id="rId1" Type="http://schemas.openxmlformats.org/officeDocument/2006/relationships/extended-properties" Target="docProps/app.xml"/>
   <Relationship Id="rId2" Type="http://schemas.openxmlformats.org/officeDocument/2006/relationships/officeDocument" Target="word/document.xml"/>
   <Relationship Id="rId3" Type="http://schemas.openxmlformats.org/package/2006/relationships/metadata/core-properties" Target="docProps/core.xml"/>
</Relationships>
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ackground w:themeColor="light1"/>
  <w:body>
    <w:bookmarkStart w:id="0" w:name="IDX"/>
    <w:bookmarkEnd w:id="0"/>
    <w:tbl>
      <w:tblPr>
        <w:tblStyle w:val="sastable"/>
        <w:tblW w:type="dxa" w:w="4510"/>
        <w:jc w:val="center"/>
        <w:tblCaption w:val="数据集 SASHELP.CLASS"/>
      </w:tblPr>
      <w:tblGrid>
        <w:gridCol w:w="650"/>
        <w:gridCol w:w="931"/>
        <w:gridCol w:w="589"/>
        <w:gridCol w:w="601"/>
        <w:gridCol w:w="845"/>
        <w:gridCol w:w="894"/>
      </w:tblGrid>
      <w:tr>
        <w:trPr>
          <w:cantSplit/>
          <w:tblHeader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观测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pStyle w:val="sasheader"/>
            </w:pPr>
            <w:r>
              <w:rPr>
</w:rPr>
              <w:t xml:space="preserve">Name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start"/>
              <w:pStyle w:val="sasheader"/>
            </w:pPr>
            <w:r>
              <w:rPr>
</w:rPr>
              <w:t xml:space="preserve">Sex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Age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Height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  <w:vAlign w:val="bottom"/>
          </w:tcPr>
          <w:p>
            <w:pPr>
              <w:jc w:val="end"/>
              <w:pStyle w:val="sasheader"/>
            </w:pPr>
            <w:r>
              <w:rPr>
</w:rPr>
              <w:t xml:space="preserve">Weight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Alfred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14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69.0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112.5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2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Alice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13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56.5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84.0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3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Barbara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13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65.3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98.0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4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Carol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14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62.8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102.5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5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Henry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14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63.5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102.5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6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James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12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57.3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83.0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7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Jane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12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59.8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84.5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8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Janet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15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62.5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112.5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9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Jeffrey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13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62.5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84.0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10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John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12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59.0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99.5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11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Joyce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11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51.3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50.5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12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Judy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14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64.3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90.0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13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Louise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12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56.3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77.0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14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Mary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F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15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66.5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112.0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15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Philip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16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72.0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150.0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16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Robert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12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64.8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128.0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17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Ronald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15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67.0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133.0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18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Thomas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11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57.5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85.0</w:t>
            </w:r>
          </w:p>
        </w:tc>
      </w:tr>
      <w:tr>
        <w:trPr>
          <w:cantSplit/>
        </w:trPr>
        <w:tc>
          <w:tcPr>
            <w:tcW w:type="dxa" w:w="650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2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rowheader"/>
            </w:pPr>
            <w:r>
              <w:rPr>
</w:rPr>
              <w:t xml:space="preserve">19</w:t>
            </w:r>
          </w:p>
        </w:tc>
        <w:tc>
          <w:tcPr>
            <w:tcW w:type="dxa" w:w="93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William</w:t>
            </w:r>
          </w:p>
        </w:tc>
        <w:tc>
          <w:tcPr>
            <w:tcW w:type="dxa" w:w="589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start"/>
              <w:pStyle w:val="sasdata"/>
            </w:pPr>
            <w:r>
              <w:rPr>
</w:rPr>
              <w:t xml:space="preserve">M</w:t>
            </w:r>
          </w:p>
        </w:tc>
        <w:tc>
          <w:tcPr>
            <w:tcW w:type="dxa" w:w="601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15</w:t>
            </w:r>
          </w:p>
        </w:tc>
        <w:tc>
          <w:tcPr>
            <w:tcW w:type="dxa" w:w="845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66.5</w:t>
            </w:r>
          </w:p>
        </w:tc>
        <w:tc>
          <w:tcPr>
            <w:tcW w:type="dxa" w:w="894"/>
            <w:tcBorders>
              <w:top w:space="0" w:sz="6" w:themeColor="dark2" w:val="single"/>
              <w:start w:space="0" w:sz="6" w:themeColor="dark2" w:val="single"/>
              <w:bottom w:space="0" w:sz="6" w:themeColor="dark2" w:val="single"/>
              <w:end w:space="0" w:sz="6" w:themeColor="dark2" w:val="single"/>
            </w:tcBorders>
            <w:shd w:color="auto" w:themeFill="light1" w:val="clear"/>
            <w:tcMar>
              <w:start w:type="dxa" w:w="20"/>
              <w:end w:type="dxa" w:w="20"/>
              <w:top w:type="dxa" w:w="20"/>
              <w:bottom w:type="dxa" w:w="20"/>
            </w:tcMar>
          </w:tcPr>
          <w:p>
            <w:pPr>
              <w:jc w:val="end"/>
              <w:pStyle w:val="sasdata"/>
            </w:pPr>
            <w:r>
              <w:rPr>
</w:rPr>
              <w:t xml:space="preserve">112.0</w:t>
            </w:r>
          </w:p>
        </w:tc>
      </w:tr>
    </w:tbl>
    <w:p>
      <w:pPr>
        <w:pStyle w:val="sastinyparagraph"/>
      </w:pPr>
    </w:p>
    <w:sectPr>
      <w:pgNumType w:start="1"/>
      <w:headerReference r:id="rId8" w:type="default"/>
      <w:pgSz w:h="15840" w:orient="portrait" w:w="12240"/>
      <w:pgMar w:bottom="360" w:footer="360" w:gutter="0" w:header="360" w:left="360" w:right="360" w:top="360"/>
      <w:pgBorders>
        <w:top w:val="nil"/>
        <w:left w:val="nil"/>
        <w:bottom w:val="nil"/>
        <w:right w:val="nil"/>
      </w:pgBorders>
    </w:sectPr>
  </w:body>
</w:document>
</file>

<file path=word/endnotes.xml><?xml version="1.0" encoding="utf-8"?>
<w:end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endnote w:id="-1" w:type="separator">
    <w:p>
      <w:r>
        <w:separator/>
      </w:r>
    </w:p>
  </w:endnote>
  <w:endnote w:id="0" w:type="continuationSeparator">
    <w:p>
      <w:r>
        <w:continuationSeparator/>
      </w:r>
    </w:p>
  </w:endnote>
</w:endnotes>
</file>

<file path=word/fontTable.xml><?xml version="1.0" encoding="utf-8"?>
<w:font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font w:name="MYingHei_18030_C-Medium">
    <w:panose1 w:val="020A0304000101010101"/>
    <w:sig w:csb0="00040001" w:csb1="00000000" w:usb0="800002BF" w:usb1="38EF7CFA" w:usb2="0000001E" w:usb3="00000000"/>
  </w:font>
</w:fonts>
</file>

<file path=word/footnotes.xml><?xml version="1.0" encoding="utf-8"?>
<w:footnot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tbl>
    <w:tblPr>
      <w:tblStyle w:val="sassectionheader"/>
      <w:tblW w:type="pct" w:w="100%"/>
      <w:jc w:val="center"/>
    </w:tblPr>
    <w:tblGrid>
      <w:gridCol w:w="12240"/>
    </w:tblGrid>
    <w:tr>
      <w:trPr>
</w:trPr>
      <w:tc>
        <w:tcPr>
          <w:tcBorders>
            <w:top w:val="nil"/>
            <w:start w:val="nil"/>
            <w:bottom w:val="nil"/>
            <w:end w:val="nil"/>
          </w:tcBorders>
          <w:tcMar>
            <w:bottom w:type="dxa" w:w="160"/>
          </w:tcMar>
        </w:tcPr>
        <w:p>
          <w:pPr>
            <w:jc w:val="end"/>
            <w:pStyle w:val="sasfixturescontainer"/>
            <w:pBdr>
              <w:top w:val="nil"/>
              <w:left w:val="nil"/>
              <w:bottom w:val="nil"/>
              <w:right w:val="nil"/>
            </w:pBdr>
          </w:pPr>
          <w:r>
            <w:rPr>
</w:rPr>
            <w:fldChar w:fldCharType="begin"/>
          </w:r>
          <w:r>
            <w:rPr>
</w:rPr>
            <w:instrText xml:space="preserve">DATE \@"yyyy'年'M'月'd'日' dddd AM/PMhh'时'mm'分'ss'秒'"</w:instrText>
          </w:r>
          <w:r>
            <w:rPr>
</w:rPr>
            <w:fldChar w:fldCharType="end"/>
          </w:r>
          <w:r>
            <w:rPr>
              <w:noProof/>
              <w:rFonts/>
            </w:rPr>
            <w:t xml:space="preserve">     </w:t>
          </w:r>
          <w:r>
            <w:rPr>
</w:rPr>
            <w:fldChar w:fldCharType="begin"/>
          </w:r>
          <w:r>
            <w:rPr>
</w:rPr>
            <w:instrText xml:space="preserve">PAGE</w:instrText>
          </w:r>
          <w:r>
            <w:rPr>
</w:rPr>
            <w:fldChar w:fldCharType="end"/>
          </w:r>
        </w:p>
      </w:tc>
    </w:tr>
  </w:tbl>
  <w:p>
    <w:pPr>
      <w:spacing w:after="0" w:before="0"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>
      <w:lvlJc w:val="start"/>
      <w:numFmt w:val="bullet"/>
      <w:lvlText w:val="·"/>
      <w:pPr>
        <w:ind w:hanging="360" w:start="720"/>
      </w:pPr>
      <w:rPr>
        <w:rFonts w:ascii="Symbol" w:hAnsi="Symbol" w:hint="default"/>
      </w:rPr>
    </w:lvl>
    <w:lvl w:ilvl="1">
      <w:lvlJc w:val="start"/>
      <w:numFmt w:val="bullet"/>
      <w:lvlText w:val="o"/>
      <w:pPr>
        <w:ind w:hanging="360" w:start="1440"/>
      </w:pPr>
      <w:rPr>
        <w:rFonts w:ascii="Courier New" w:hAnsi="Courier New" w:hint="default"/>
      </w:rPr>
    </w:lvl>
    <w:lvl w:ilvl="2">
      <w:lvlJc w:val="start"/>
      <w:numFmt w:val="bullet"/>
      <w:lvlText w:val="§"/>
      <w:pPr>
        <w:ind w:hanging="360" w:start="2160"/>
      </w:pPr>
      <w:rPr>
        <w:rFonts w:ascii="Wingdings" w:hAnsi="Wingdings" w:hint="default"/>
      </w:rPr>
    </w:lvl>
    <w:lvl w:ilvl="3">
      <w:lvlJc w:val="start"/>
      <w:numFmt w:val="bullet"/>
      <w:lvlText w:val="·"/>
      <w:pPr>
        <w:ind w:hanging="360" w:start="2880"/>
      </w:pPr>
      <w:rPr>
        <w:rFonts w:ascii="Symbol" w:hAnsi="Symbol" w:hint="default"/>
      </w:rPr>
    </w:lvl>
    <w:lvl w:ilvl="4">
      <w:lvlJc w:val="start"/>
      <w:numFmt w:val="bullet"/>
      <w:lvlText w:val="o"/>
      <w:pPr>
        <w:ind w:hanging="360" w:start="3600"/>
      </w:pPr>
      <w:rPr>
        <w:rFonts w:ascii="Courier New" w:hAnsi="Courier New" w:hint="default"/>
      </w:rPr>
    </w:lvl>
    <w:lvl w:ilvl="5">
      <w:lvlJc w:val="start"/>
      <w:numFmt w:val="bullet"/>
      <w:lvlText w:val="§"/>
      <w:pPr>
        <w:ind w:hanging="360" w:start="4320"/>
      </w:pPr>
      <w:rPr>
        <w:rFonts w:ascii="Wingdings" w:hAnsi="Wingdings" w:hint="default"/>
      </w:rPr>
    </w:lvl>
    <w:lvl w:ilvl="6">
      <w:lvlJc w:val="start"/>
      <w:numFmt w:val="bullet"/>
      <w:lvlText w:val="·"/>
      <w:pPr>
        <w:ind w:hanging="360" w:start="5040"/>
      </w:pPr>
      <w:rPr>
        <w:rFonts w:ascii="Symbol" w:hAnsi="Symbol" w:hint="default"/>
      </w:rPr>
    </w:lvl>
    <w:lvl w:ilvl="7">
      <w:lvlJc w:val="start"/>
      <w:numFmt w:val="bullet"/>
      <w:lvlText w:val="o"/>
      <w:pPr>
        <w:ind w:hanging="360" w:start="5760"/>
      </w:pPr>
      <w:rPr>
        <w:rFonts w:ascii="Courier New" w:hAnsi="Courier New" w:hint="default"/>
      </w:rPr>
    </w:lvl>
    <w:lvl w:ilvl="8">
      <w:lvlJc w:val="start"/>
      <w:numFmt w:val="bullet"/>
      <w:lvlText w:val="§"/>
      <w:pPr>
        <w:ind w:hanging="360" w:start="6480"/>
      </w:pPr>
      <w:rPr>
        <w:rFonts w:ascii="Wingdings" w:hAnsi="Wingdings" w:hint="default"/>
      </w:rPr>
    </w:lvl>
  </w:abstractNum>
  <w:num w:numId="1">
    <w:abstractNumId w:val="0"/>
  </w:num>
  <w:abstractNum w:abstractNumId="1" w15:restartNumberingAfterBreak="0">
    <w:multiLevelType w:val="hybridMultilevel"/>
    <w:lvl w:ilvl="0">
      <w:lvlJc w:val="start"/>
      <w:numFmt w:val="decimal"/>
      <w:start w:val="1"/>
      <w:lvlText w:val="%1."/>
      <w:pPr>
        <w:ind w:hanging="360" w:start="720"/>
      </w:pPr>
    </w:lvl>
    <w:lvl w:ilvl="1">
      <w:lvlJc w:val="start"/>
      <w:numFmt w:val="decimal"/>
      <w:start w:val="1"/>
      <w:lvlText w:val="%2."/>
      <w:pPr>
        <w:ind w:hanging="360" w:start="1440"/>
      </w:pPr>
    </w:lvl>
    <w:lvl w:ilvl="2">
      <w:lvlJc w:val="start"/>
      <w:numFmt w:val="decimal"/>
      <w:start w:val="1"/>
      <w:lvlText w:val="%3."/>
      <w:pPr>
        <w:ind w:hanging="360" w:start="2160"/>
      </w:pPr>
    </w:lvl>
    <w:lvl w:ilvl="3">
      <w:lvlJc w:val="start"/>
      <w:numFmt w:val="decimal"/>
      <w:start w:val="1"/>
      <w:lvlText w:val="%4."/>
      <w:pPr>
        <w:ind w:hanging="360" w:start="2880"/>
      </w:pPr>
    </w:lvl>
    <w:lvl w:ilvl="4">
      <w:lvlJc w:val="start"/>
      <w:numFmt w:val="decimal"/>
      <w:start w:val="1"/>
      <w:lvlText w:val="%5."/>
      <w:pPr>
        <w:ind w:hanging="360" w:start="3600"/>
      </w:pPr>
    </w:lvl>
    <w:lvl w:ilvl="5">
      <w:lvlJc w:val="start"/>
      <w:numFmt w:val="decimal"/>
      <w:start w:val="1"/>
      <w:lvlText w:val="%6."/>
      <w:pPr>
        <w:ind w:hanging="360" w:start="4320"/>
      </w:pPr>
    </w:lvl>
    <w:lvl w:ilvl="6">
      <w:lvlJc w:val="start"/>
      <w:numFmt w:val="decimal"/>
      <w:start w:val="1"/>
      <w:lvlText w:val="%7."/>
      <w:pPr>
        <w:ind w:hanging="360" w:start="5040"/>
      </w:pPr>
    </w:lvl>
    <w:lvl w:ilvl="7">
      <w:lvlJc w:val="start"/>
      <w:numFmt w:val="decimal"/>
      <w:start w:val="1"/>
      <w:lvlText w:val="%8."/>
      <w:pPr>
        <w:ind w:hanging="360" w:start="5760"/>
      </w:pPr>
    </w:lvl>
    <w:lvl w:ilvl="8">
      <w:lvlJc w:val="start"/>
      <w:numFmt w:val="decimal"/>
      <w:start w:val="1"/>
      <w:lvlText w:val="%9."/>
      <w:pPr>
        <w:ind w:hanging="360" w:start="6480"/>
      </w:pPr>
    </w:lvl>
  </w:abstractNum>
  <w:num w:numId="2">
    <w:abstractNumId w:val="1"/>
  </w:num>
</w:numbering>
</file>

<file path=word/settings.xml><?xml version="1.0" encoding="utf-8"?>
<w:settings xmlns:sl="http://schemas.openxmlformats.org/schemaLibrary/2006/main" xmlns:w14="http://schemas.microsoft.com/office/word/2010/wordml" xmlns:w15="http://schemas.microsoft.com/office/word/2012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mc:Ignorable="w14 w15">
  <w:zoom w:percent="100"/>
  <w:displayBackgroundShape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name="differentiateMultirowTableHeaders" w:uri="http://schemas.microsoft.com/office/word" w:val="1"/>
  </w:compat>
  <w:rsids>
    <w:rsidRoot w:val="008B11B8"/>
    <w:rsid w:val="008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followedHyperlink="followedHyperlink" w:hyperlink="hyperlink" w:accent6="accent6" w:accent5="accent5" w:accent4="accent4" w:accent3="accent3" w:accent2="accent2" w:accent1="accent1" w:t2="dark2" w:bg2="light2" w:t1="dark1" w:bg1="light1"/>
  <w:doNotIncludeSubdocsInStats/>
  <w:doNotAutoCompressPictures/>
  <w:shapeDefaults>
    <o:shapedefaults spidmax="1026" v:ext="edit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14="http://schemas.microsoft.com/office/word/2010/wordml" xmlns:w="http://schemas.openxmlformats.org/wordprocessingml/2006/main" xmlns:r="http://schemas.openxmlformats.org/officeDocument/2006/relationships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eastAsia="zh-CN" w:val="zh-CN"/>
      </w:rPr>
    </w:rPrDefault>
  </w:docDefaults>
  <w:style w:type="character" w:default="1" w:styleId="DefaultParagraphFont">
    <w:name w:val="Default Paragraph Font"/>
    <w:semiHidden/>
    <w:unhideWhenUsed/>
  </w:style>
  <w:style w:type="character" w:styleId="Hyperlink">
    <w:name w:val="Hyperlink"/>
    <w:basedOn w:val="DefaultParagraphFont"/>
    <w:rPr>
      <w:color w:themeColor="hyperlink"/>
      <w:u w:val="single"/>
    </w:rPr>
    <w:semiHidden/>
    <w:unhideWhenUsed/>
  </w:style>
  <w:style w:type="paragraph" w:styleId="sastinyparagraph">
    <w:name w:val="sastinyparagraph"/>
    <w:basedOn w:val="Normal"/>
    <w:pPr>
      <w:spacing w:after="0" w:line="10" w:lineRule="exact"/>
    </w:pPr>
    <w:rPr>
      <w:sz w:val="1"/>
    </w:rPr>
    <w:semiHidden/>
    <w:unhideWhenUsed/>
  </w:style>
  <w:style w:styleId="sasdata" w:type="paragraph">
    <w:name w:val="sasdata"/>
    <w:next w:val="sasdata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color w:themeColor="dark1" w:val="auto"/>
      <w:sz w:val="20"/>
      <w:szCs w:val="20"/>
    </w:rPr>
  </w:style>
  <w:style w:styleId="sasfixturescontainer" w:type="paragraph">
    <w:name w:val="sasfixturescontainer"/>
    <w:next w:val="sasfixturescontainer"/>
    <w:semiHidden/>
    <w:unhideWhenUsed/>
    <w:pPr>
      <w:spacing w:after="160" w:before="0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sasheader" w:type="paragraph">
    <w:name w:val="sasheader"/>
    <w:next w:val="sas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Heading 1" w:type="paragraph">
    <w:name w:val="Heading 1"/>
    <w:next w:val="Heading 1"/>
    <w:uiPriority w:val="9"/>
    <w:qFormat/>
    <w:pPr>
      <w:keepNext/>
      <w:keepLines/>
      <w:spacing w:after="0" w:before="240"/>
    </w:pPr>
    <w:rPr>
      <w:noProof/>
      <w:rFonts w:asciiTheme="majorAscii" w:csTheme="majorBidi" w:eastAsiaTheme="majorEastAsia" w:hAnsiTheme="majorHAnsi"/>
      <w:color w:themeColor="accent1" w:val="auto"/>
      <w:sz w:val="32"/>
      <w:szCs w:val="32"/>
    </w:rPr>
  </w:style>
  <w:style w:styleId="Heading 2" w:type="paragraph">
    <w:name w:val="Heading 2"/>
    <w:next w:val="Heading 2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6"/>
      <w:szCs w:val="26"/>
    </w:rPr>
  </w:style>
  <w:style w:styleId="Heading 3" w:type="paragraph">
    <w:name w:val="Heading 3"/>
    <w:next w:val="Heading 3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4"/>
      <w:szCs w:val="24"/>
    </w:rPr>
  </w:style>
  <w:style w:styleId="Heading 4" w:type="paragraph">
    <w:name w:val="Heading 4"/>
    <w:next w:val="Heading 4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5" w:type="paragraph">
    <w:name w:val="Heading 5"/>
    <w:next w:val="Heading 5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6" w:type="paragraph">
    <w:name w:val="Heading 6"/>
    <w:next w:val="Heading 6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accent1" w:val="auto"/>
      <w:sz w:val="22"/>
      <w:szCs w:val="22"/>
    </w:rPr>
  </w:style>
  <w:style w:styleId="Heading 7" w:type="paragraph">
    <w:name w:val="Heading 7"/>
    <w:next w:val="Heading 7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accent1" w:val="auto"/>
      <w:sz w:val="22"/>
      <w:szCs w:val="22"/>
    </w:rPr>
  </w:style>
  <w:style w:styleId="Heading 8" w:type="paragraph">
    <w:name w:val="Heading 8"/>
    <w:next w:val="Heading 8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color w:themeColor="dark1" w:val="auto"/>
      <w:sz w:val="21"/>
      <w:szCs w:val="21"/>
    </w:rPr>
  </w:style>
  <w:style w:styleId="Heading 9" w:type="paragraph">
    <w:name w:val="Heading 9"/>
    <w:next w:val="Heading 9"/>
    <w:semiHidden/>
    <w:unhideWhenUsed/>
    <w:uiPriority w:val="9"/>
    <w:qFormat/>
    <w:pPr>
      <w:keepNext/>
      <w:keepLines/>
      <w:spacing w:after="0" w:before="40"/>
    </w:pPr>
    <w:rPr>
      <w:noProof/>
      <w:rFonts w:asciiTheme="majorAscii" w:csTheme="majorBidi" w:eastAsiaTheme="majorEastAsia" w:hAnsiTheme="majorHAnsi"/>
      <w:i/>
      <w:iCs/>
      <w:color w:themeColor="dark1" w:val="auto"/>
      <w:sz w:val="21"/>
      <w:szCs w:val="21"/>
    </w:rPr>
  </w:style>
  <w:style w:styleId="sasrowheader" w:type="paragraph">
    <w:name w:val="sasrowheader"/>
    <w:next w:val="sasrowheader"/>
    <w:semiHidden/>
    <w:unhideWhenUsed/>
    <w:pPr>
      <w:spacing w:after="20" w:before="20"/>
      <w:ind w:end="20" w:start="20"/>
    </w:pPr>
    <w:rPr>
      <w:noProof/>
      <w:rFonts w:asciiTheme="minorAscii" w:csTheme="minorBidi" w:eastAsiaTheme="minorEastAsia" w:hAnsiTheme="minorHAnsi"/>
      <w:b/>
      <w:bCs/>
      <w:color w:themeColor="dark1" w:val="auto"/>
      <w:sz w:val="22"/>
      <w:szCs w:val="22"/>
    </w:rPr>
  </w:style>
  <w:style w:styleId="sassectionheader" w:type="table">
    <w:name w:val="sassectionheader"/>
    <w:next w:val="sassectionheader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tblBorders>
        <w:top w:val="nil"/>
        <w:start w:val="nil"/>
        <w:bottom w:val="nil"/>
        <w:end w:val="nil"/>
      </w:tblBorders>
    </w:tblPr>
  </w:style>
  <w:style w:styleId="sastable" w:type="table">
    <w:name w:val="sastable"/>
    <w:next w:val="sastable"/>
    <w:semiHidden/>
    <w:unhideWhenUsed/>
    <w:tblPr>
      <w:tblLayout w:type="fixed"/>
      <w:tblLook w:firstColumn="0" w:firstRow="0" w:lastColumn="0" w:lastRow="0" w:noHBand="0" w:noVBand="0" w:val="0000"/>
      <w:tblCellMar>
        <w:top w:type="dxa" w:w="0"/>
        <w:start w:type="dxa" w:w="0"/>
        <w:bottom w:type="dxa" w:w="0"/>
        <w:end w:type="dxa" w:w="0"/>
      </w:tblCellMar>
      <w:shd w:color="auto" w:themeFill="light1" w:val="clear"/>
      <w:tblBorders>
        <w:top w:space="0" w:sz="6" w:themeColor="dark2" w:val="single"/>
        <w:start w:space="0" w:sz="6" w:themeColor="dark2" w:val="single"/>
        <w:bottom w:space="0" w:sz="6" w:themeColor="dark2" w:val="single"/>
        <w:end w:space="0" w:sz="6" w:themeColor="dark2" w:val="single"/>
      </w:tblBorders>
    </w:tblPr>
  </w:style>
  <w:style w:styleId="TOC 1" w:type="paragraph">
    <w:name w:val="TOC 1"/>
    <w:next w:val="TOC 1"/>
    <w:semiHidden/>
    <w:unhideWhenUsed/>
    <w:pPr>
      <w:spacing w:after="100" w:before="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2" w:type="paragraph">
    <w:name w:val="TOC 2"/>
    <w:next w:val="TOC 2"/>
    <w:semiHidden/>
    <w:unhideWhenUsed/>
    <w:pPr>
      <w:spacing w:after="100" w:before="0"/>
      <w:ind w:start="202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3" w:type="paragraph">
    <w:name w:val="TOC 3"/>
    <w:next w:val="TOC 3"/>
    <w:semiHidden/>
    <w:unhideWhenUsed/>
    <w:pPr>
      <w:spacing w:after="100" w:before="0"/>
      <w:ind w:start="403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4" w:type="paragraph">
    <w:name w:val="TOC 4"/>
    <w:next w:val="TOC 4"/>
    <w:semiHidden/>
    <w:unhideWhenUsed/>
    <w:pPr>
      <w:spacing w:after="100" w:before="0"/>
      <w:ind w:start="605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5" w:type="paragraph">
    <w:name w:val="TOC 5"/>
    <w:next w:val="TOC 5"/>
    <w:semiHidden/>
    <w:unhideWhenUsed/>
    <w:pPr>
      <w:spacing w:after="100" w:before="0"/>
      <w:ind w:start="806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6" w:type="paragraph">
    <w:name w:val="TOC 6"/>
    <w:next w:val="TOC 6"/>
    <w:semiHidden/>
    <w:unhideWhenUsed/>
    <w:pPr>
      <w:spacing w:after="100" w:before="0"/>
      <w:ind w:start="100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7" w:type="paragraph">
    <w:name w:val="TOC 7"/>
    <w:next w:val="TOC 7"/>
    <w:semiHidden/>
    <w:unhideWhenUsed/>
    <w:pPr>
      <w:spacing w:after="100" w:before="0"/>
      <w:ind w:start="1210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8" w:type="paragraph">
    <w:name w:val="TOC 8"/>
    <w:next w:val="TOC 8"/>
    <w:semiHidden/>
    <w:unhideWhenUsed/>
    <w:pPr>
      <w:spacing w:after="100" w:before="0"/>
      <w:ind w:start="1411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  <w:style w:styleId="TOC 9" w:type="paragraph">
    <w:name w:val="TOC 9"/>
    <w:next w:val="TOC 9"/>
    <w:semiHidden/>
    <w:unhideWhenUsed/>
    <w:pPr>
      <w:spacing w:after="100" w:before="0"/>
      <w:ind w:start="1598"/>
      <w:shd w:color="auto" w:themeFill="light1" w:val="clear"/>
    </w:pPr>
    <w:rPr>
      <w:noProof/>
      <w:rFonts w:asciiTheme="minorAscii" w:csTheme="minorBidi" w:eastAsiaTheme="minorEastAsia" w:hAnsiTheme="minorHAnsi"/>
      <w:color w:themeColor="dark1" w:val="auto"/>
      <w:sz w:val="22"/>
      <w:szCs w:val="22"/>
    </w:rPr>
  </w:style>
</w:styles>
</file>

<file path=word/stylesWithEffects.xml><?xml version="1.0" encoding="utf-8"?>
<w:styles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w15="http://schemas.microsoft.com/office/word/2012/wordml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p14">
  <w:docDefaults>
    <w:rPrDefault>
      <w:rPr>
        <w:rFonts w:cstheme="minorBidi" w:hAnsiTheme="minorHAnsi" w:eastAsiaTheme="minorEastAsia" w:asciiTheme="minorHAnsi"/>
        <w:sz w:val="22"/>
        <w:szCs w:val="22"/>
        <w:lang w:eastAsia="zh-CN" w:val="zh-CN"/>
      </w:rPr>
    </w:rPrDefault>
    <w:pPrDefault>
      <w:pPr>
        <w:spacing w:lineRule="auto" w:line="276" w:after="100"/>
      </w:pPr>
    </w:pPrDefault>
  </w:docDefaults>
</w:styles>
</file>

<file path=word/webSettings.xml><?xml version="1.0" encoding="utf-8"?>
<w:webSettings xmlns:w14="http://schemas.microsoft.com/office/word/2010/wordml" xmlns:w15="http://schemas.microsoft.com/office/word/2012/wordml" xmlns:w="http://schemas.openxmlformats.org/wordprocessingml/2006/main" xmlns:r="http://schemas.openxmlformats.org/officeDocument/2006/relationships" xmlns:mc="http://schemas.openxmlformats.org/markup-compatibility/2006" mc:Ignorable="w14 w15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ype="http://schemas.openxmlformats.org/officeDocument/2006/relationships/endnotes" Target="endnotes.xml"/>
   <Relationship Id="rId2" Type="http://schemas.openxmlformats.org/officeDocument/2006/relationships/footnotes" Target="footnotes.xml"/>
   <Relationship Id="rId3" Type="http://schemas.openxmlformats.org/officeDocument/2006/relationships/settings" Target="settings.xml"/>
   <Relationship Id="rId4" Type="http://schemas.openxmlformats.org/officeDocument/2007/relationships/stylesWithEffects" Target="stylesWithEffects.xml"/>
   <Relationship Id="rId5" Type="http://schemas.openxmlformats.org/officeDocument/2006/relationships/webSettings" Target="webSettings.xml"/>
   <Relationship Id="rId6" Type="http://schemas.openxmlformats.org/officeDocument/2006/relationships/numbering" Target="numbering.xml"/>
   <Relationship Id="rId7" Type="http://schemas.openxmlformats.org/officeDocument/2006/relationships/styles" Target="styles.xml"/>
   <Relationship Id="rId8" Type="http://schemas.openxmlformats.org/officeDocument/2006/relationships/header" Target="header1.xml"/>
 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DS Word">
  <a:themeElements>
    <a:clrScheme name="ODS Wor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DS Word">
      <a:majorFont>
        <a:latin typeface="MYingHei_18030_C-Medium"/>
        <a:ea typeface=""/>
        <a:cs typeface=""/>
        <a:font script="Hans" typeface="MYingHei_18030_C-Medium"/>
      </a:majorFont>
      <a:minorFont>
        <a:latin typeface="MYingHei_18030_C-Medium"/>
        <a:ea typeface=""/>
        <a:cs typeface=""/>
        <a:font script="Hans" typeface="MYingHei_18030_C-Medium"/>
      </a:minorFont>
    </a:fontScheme>
    <a:fmtScheme name="ODS Word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cmpd="sng" algn="ctr" w="9525" cap="flat">
          <a:solidFill>
            <a:schemeClr val="phClr"/>
          </a:solidFill>
          <a:prstDash val="solid"/>
        </a:ln>
        <a:ln cmpd="sng" algn="ctr" w="25400" cap="flat">
          <a:solidFill>
            <a:schemeClr val="phClr"/>
          </a:solidFill>
          <a:prstDash val="solid"/>
        </a:ln>
        <a:ln cmpd="sng" algn="ctr" w="38100" cap="flat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!-- saslongversion V.04.00M0P07232020 -->
  <!-- syshostinfolong Linux LIN X64 3.10.0-1062.el7.x86_64 #1 SMP Thu Jul 18 20:25:13 UTC 2019 x86_64 Red Hat Enterprise Linux release 8.2 (Ootpa)  -->
  <dc:creator>49530</dc:creator>
  <cp:lastModifiedBy>49530</cp:lastModifiedBy>
  <cp:revision>1</cp:revision>
  <dcterms:created xsi:type="dcterms:W3CDTF">2020-07-28T16:53:35+00:00</dcterms:created>
  <dcterms:modified xsi:type="dcterms:W3CDTF">2020-07-28T16:53:35+00:00</dcterms:modified>
</cp:coreProperties>
</file>