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800"/>
      </w:pPr>
      <w:r>
        <w:rPr>
          <w:rFonts w:ascii="Consolas" w:hAnsi="Consolas"/>
          <w:b/>
          <w:i w:val="0"/>
          <w:color w:val="0E7250"/>
          <w:sz w:val="17"/>
        </w:rPr>
        <w:t>BASEBALL RESEARCH · PITCH-LEVEL STUDY</w:t>
      </w:r>
    </w:p>
    <w:p>
      <w:pPr>
        <w:spacing w:after="160"/>
      </w:pPr>
      <w:r>
        <w:rPr>
          <w:rFonts w:ascii="Georgia" w:hAnsi="Georgia"/>
          <w:b/>
          <w:color w:val="11161C"/>
          <w:sz w:val="60"/>
        </w:rPr>
        <w:t>The Shape of the Modern Pitch</w:t>
      </w:r>
    </w:p>
    <w:p>
      <w:pPr>
        <w:spacing w:after="440"/>
      </w:pPr>
      <w:r>
        <w:rPr>
          <w:rFonts w:ascii="Georgia" w:hAnsi="Georgia"/>
          <w:color w:val="4A5563"/>
          <w:sz w:val="26"/>
        </w:rPr>
        <w:t>Ball-flight geometry — not velocity, and emphatically not spin rate — is the pitch property that carries information about outcomes. It is also the only one measured well enough to judge a pitcher on a small sample.</w:t>
      </w:r>
    </w:p>
    <w:p>
      <w:pPr>
        <w:spacing w:after="80" w:before="0"/>
        <w:pBdr>
          <w:bottom w:val="single" w:sz="6" w:space="4" w:color="DCE1E7"/>
        </w:pBdr>
      </w:pPr>
    </w:p>
    <w:p>
      <w:pPr>
        <w:spacing w:after="40" w:before="0"/>
      </w:pPr>
      <w:r>
        <w:rPr>
          <w:rFonts w:ascii="Consolas" w:hAnsi="Consolas"/>
          <w:b w:val="0"/>
          <w:i w:val="0"/>
          <w:color w:val="4A5563"/>
          <w:sz w:val="19"/>
        </w:rPr>
        <w:t>Scott Luntz</w:t>
      </w:r>
    </w:p>
    <w:p>
      <w:pPr>
        <w:spacing w:after="40" w:before="0"/>
      </w:pPr>
      <w:r>
        <w:rPr>
          <w:rFonts w:ascii="Consolas" w:hAnsi="Consolas"/>
          <w:b w:val="0"/>
          <w:i w:val="0"/>
          <w:color w:val="4A5563"/>
          <w:sz w:val="19"/>
        </w:rPr>
        <w:t>7,483,321 pitches · 2015–2025 regular seasons</w:t>
      </w:r>
    </w:p>
    <w:p>
      <w:pPr>
        <w:spacing w:after="40" w:before="0"/>
      </w:pPr>
      <w:r>
        <w:rPr>
          <w:rFonts w:ascii="Consolas" w:hAnsi="Consolas"/>
          <w:b w:val="0"/>
          <w:i w:val="0"/>
          <w:color w:val="4A5563"/>
          <w:sz w:val="19"/>
        </w:rPr>
        <w:t>Source: Statcast / Baseball Savant</w:t>
      </w:r>
    </w:p>
    <w:p>
      <w:pPr>
        <w:spacing w:before="200" w:after="0"/>
        <w:ind w:left="173"/>
        <w:shd w:val="clear" w:color="auto" w:fill="E8F4EE"/>
        <w:pBdr>
          <w:left w:val="single" w:sz="18" w:space="8" w:color="1BAF7A"/>
        </w:pBdr>
      </w:pPr>
      <w:r>
        <w:rPr>
          <w:rFonts w:ascii="Consolas" w:hAnsi="Consolas"/>
          <w:b/>
          <w:color w:val="4A5563"/>
          <w:sz w:val="15"/>
        </w:rPr>
        <w:t>ABSTRACT</w:t>
      </w:r>
    </w:p>
    <w:p>
      <w:pPr>
        <w:spacing w:after="120"/>
        <w:ind w:left="173"/>
        <w:shd w:val="clear" w:color="auto" w:fill="E8F4EE"/>
        <w:pBdr>
          <w:left w:val="single" w:sz="18" w:space="8" w:color="1BAF7A"/>
        </w:pBdr>
      </w:pPr>
      <w:r>
        <w:rPr>
          <w:rFonts w:ascii="Georgia" w:hAnsi="Georgia"/>
          <w:b w:val="0"/>
          <w:i w:val="0"/>
          <w:color w:val="11161C"/>
          <w:sz w:val="20"/>
        </w:rPr>
        <w:t xml:space="preserve">Using every tracked pitch from the 2015–2025 regular seasons, I decompose pitch outcomes into the unique contribution of velocity, spin rate, and pitch shape (induced vertical break, horizontal break, and vertical approach angle). Shape contributes </w:t>
      </w:r>
      <w:r>
        <w:rPr>
          <w:rFonts w:ascii="Consolas" w:hAnsi="Consolas"/>
          <w:b w:val="0"/>
          <w:i w:val="0"/>
          <w:color w:val="11161C"/>
          <w:sz w:val="19"/>
        </w:rPr>
        <w:t>4.5×</w:t>
      </w:r>
      <w:r>
        <w:rPr>
          <w:rFonts w:ascii="Georgia" w:hAnsi="Georgia"/>
          <w:b w:val="0"/>
          <w:i w:val="0"/>
          <w:color w:val="11161C"/>
          <w:sz w:val="20"/>
        </w:rPr>
        <w:t xml:space="preserve"> more out-of-sample explanatory power than velocity for run value and </w:t>
      </w:r>
      <w:r>
        <w:rPr>
          <w:rFonts w:ascii="Consolas" w:hAnsi="Consolas"/>
          <w:b w:val="0"/>
          <w:i w:val="0"/>
          <w:color w:val="11161C"/>
          <w:sz w:val="19"/>
        </w:rPr>
        <w:t>3.4×</w:t>
      </w:r>
      <w:r>
        <w:rPr>
          <w:rFonts w:ascii="Georgia" w:hAnsi="Georgia"/>
          <w:b w:val="0"/>
          <w:i w:val="0"/>
          <w:color w:val="11161C"/>
          <w:sz w:val="20"/>
        </w:rPr>
        <w:t xml:space="preserve"> more for whiffs; residual spin rate, once velocity is partialled out, contributes nothing distinguishable from zero even when granted first claim on shared variance. The result holds for all seven pitch types tested and survives adjustment for pitch location, the most serious confound.</w:t>
      </w:r>
    </w:p>
    <w:p>
      <w:pPr>
        <w:spacing w:after="120"/>
        <w:ind w:left="173"/>
        <w:shd w:val="clear" w:color="auto" w:fill="E8F4EE"/>
        <w:pBdr>
          <w:left w:val="single" w:sz="18" w:space="8" w:color="1BAF7A"/>
        </w:pBdr>
      </w:pPr>
      <w:r>
        <w:rPr>
          <w:rFonts w:ascii="Georgia" w:hAnsi="Georgia"/>
          <w:b w:val="0"/>
          <w:i w:val="0"/>
          <w:color w:val="11161C"/>
          <w:sz w:val="20"/>
        </w:rPr>
        <w:t xml:space="preserve">The evaluation consequence follows from reliability rather than effect size. Shape metrics have split-half reliability of </w:t>
      </w:r>
      <w:r>
        <w:rPr>
          <w:rFonts w:ascii="Consolas" w:hAnsi="Consolas"/>
          <w:b w:val="0"/>
          <w:i w:val="0"/>
          <w:color w:val="11161C"/>
          <w:sz w:val="19"/>
        </w:rPr>
        <w:t>r ≈ 0.99</w:t>
      </w:r>
      <w:r>
        <w:rPr>
          <w:rFonts w:ascii="Georgia" w:hAnsi="Georgia"/>
          <w:b w:val="0"/>
          <w:i w:val="0"/>
          <w:color w:val="11161C"/>
          <w:sz w:val="20"/>
        </w:rPr>
        <w:t xml:space="preserve"> within a season; run value per pitch has </w:t>
      </w:r>
      <w:r>
        <w:rPr>
          <w:rFonts w:ascii="Consolas" w:hAnsi="Consolas"/>
          <w:b w:val="0"/>
          <w:i w:val="0"/>
          <w:color w:val="11161C"/>
          <w:sz w:val="19"/>
        </w:rPr>
        <w:t>r = 0.20</w:t>
      </w:r>
      <w:r>
        <w:rPr>
          <w:rFonts w:ascii="Georgia" w:hAnsi="Georgia"/>
          <w:b w:val="0"/>
          <w:i w:val="0"/>
          <w:color w:val="11161C"/>
          <w:sz w:val="20"/>
        </w:rPr>
        <w:t>. Because shape is measured almost without error, it forecasts a pitcher's next season better than his own results do below roughly 80 pitches, and continues to add information on top of results at every sample size. I state the boundary of the claim explicitly: shape does not replace outcome data on full seasons, and command — not any pitch property — remains the single largest determinant of pitch outcomes.</w:t>
      </w:r>
    </w:p>
    <w:p>
      <w:pPr>
        <w:spacing w:after="0" w:before="0"/>
      </w:pPr>
      <w:r>
        <w:br w:type="page"/>
      </w:r>
    </w:p>
    <w:p>
      <w:pPr>
        <w:pStyle w:val="Heading1"/>
        <w:spacing w:before="400" w:after="120"/>
        <w:pBdr>
          <w:bottom w:val="single" w:sz="6" w:space="4" w:color="DCE1E7"/>
        </w:pBdr>
      </w:pPr>
      <w:r>
        <w:rPr>
          <w:rFonts w:ascii="Georgia" w:hAnsi="Georgia"/>
          <w:b/>
          <w:color w:val="11161C"/>
          <w:sz w:val="32"/>
        </w:rPr>
        <w:t>Contents</w:t>
      </w:r>
    </w:p>
    <w:p>
      <w:r>
        <w:fldChar w:fldCharType="begin"/>
        <w:instrText xml:space="preserve">TOC \o "1-2" \h \z \u</w:instrText>
        <w:fldChar w:fldCharType="separate"/>
        <w:t>Right-click and choose “Update Field” to build the table of contents.</w:t>
        <w:fldChar w:fldCharType="end"/>
      </w:r>
    </w:p>
    <w:p>
      <w:pPr>
        <w:spacing w:after="0" w:before="0"/>
      </w:pPr>
      <w:r>
        <w:br w:type="page"/>
      </w:r>
    </w:p>
    <w:p>
      <w:pPr>
        <w:pStyle w:val="Heading1"/>
        <w:spacing w:before="400" w:after="120"/>
        <w:pBdr>
          <w:bottom w:val="single" w:sz="6" w:space="4" w:color="DCE1E7"/>
        </w:pBdr>
      </w:pPr>
      <w:r>
        <w:rPr>
          <w:rFonts w:ascii="Consolas" w:hAnsi="Consolas"/>
          <w:b/>
          <w:color w:val="0E7250"/>
          <w:sz w:val="30"/>
        </w:rPr>
        <w:t xml:space="preserve">1  </w:t>
      </w:r>
      <w:r>
        <w:rPr>
          <w:rFonts w:ascii="Georgia" w:hAnsi="Georgia"/>
          <w:b/>
          <w:color w:val="11161C"/>
          <w:sz w:val="32"/>
        </w:rPr>
        <w:t>Introduction</w:t>
      </w:r>
    </w:p>
    <w:p>
      <w:pPr>
        <w:spacing w:after="160" w:before="0"/>
      </w:pPr>
      <w:r>
        <w:rPr>
          <w:rFonts w:ascii="Georgia" w:hAnsi="Georgia"/>
          <w:b w:val="0"/>
          <w:i w:val="0"/>
          <w:color w:val="11161C"/>
          <w:sz w:val="21"/>
        </w:rPr>
        <w:t>For fifteen years, pitcher evaluation has been organised around two numbers that are easy to put on a scoreboard: how hard the ball was thrown, and how fast it was spinning. Velocity is intuitive. Spin rate arrived with Statcast in 2015, was quickly attached to the idea of a “rising” fastball, and became shorthand for pitch quality — a high-spin arm was a good arm.</w:t>
      </w:r>
    </w:p>
    <w:p>
      <w:pPr>
        <w:spacing w:after="160" w:before="0"/>
      </w:pPr>
      <w:r>
        <w:rPr>
          <w:rFonts w:ascii="Georgia" w:hAnsi="Georgia"/>
          <w:b w:val="0"/>
          <w:i w:val="0"/>
          <w:color w:val="11161C"/>
          <w:sz w:val="21"/>
        </w:rPr>
        <w:t>Both framings are wrong in an instructive way. Neither velocity nor spin acts on a hitter directly. A hitter cannot perceive revolutions per minute. What he perceives is a trajectory: where the ball appears to be going, how it deviates from that path, and at what angle it arrives. Velocity and spin matter only insofar as they produce that trajectory.</w:t>
      </w:r>
    </w:p>
    <w:p>
      <w:pPr>
        <w:spacing w:after="160"/>
      </w:pPr>
      <w:r>
        <w:rPr>
          <w:rFonts w:ascii="Georgia" w:hAnsi="Georgia"/>
          <w:b w:val="0"/>
          <w:i w:val="0"/>
          <w:color w:val="11161C"/>
          <w:sz w:val="21"/>
        </w:rPr>
        <w:t xml:space="preserve">This study asks the question in the form that can actually be answered. Rather than asking whether spin “matters,” which is unanswerable because spin correlates with everything else a pitcher does, it asks: </w:t>
      </w:r>
      <w:r>
        <w:rPr>
          <w:rFonts w:ascii="Georgia" w:hAnsi="Georgia"/>
          <w:b w:val="0"/>
          <w:i/>
          <w:color w:val="11161C"/>
          <w:sz w:val="21"/>
        </w:rPr>
        <w:t>after a model already knows everything else about a pitch, how much does each property add?</w:t>
      </w:r>
      <w:r>
        <w:rPr>
          <w:rFonts w:ascii="Georgia" w:hAnsi="Georgia"/>
          <w:b w:val="0"/>
          <w:i w:val="0"/>
          <w:color w:val="11161C"/>
          <w:sz w:val="21"/>
        </w:rPr>
        <w:t xml:space="preserve"> That question has a clean empirical answer, and the answer is that pitch shape dominates. It also has a practical corollary that is more useful than the finding itself: because shape is a near-deterministic property of how a pitcher throws, it is knowable from a handful of pitches, at a point when every outcome statistic is still noise.</w:t>
      </w:r>
    </w:p>
    <w:p>
      <w:pPr>
        <w:spacing w:after="160" w:before="0"/>
      </w:pPr>
      <w:r>
        <w:rPr>
          <w:rFonts w:ascii="Georgia" w:hAnsi="Georgia"/>
          <w:b w:val="0"/>
          <w:i w:val="0"/>
          <w:color w:val="11161C"/>
          <w:sz w:val="21"/>
        </w:rPr>
        <w:t>I have tried to write this so it can be checked and so it can be disbelieved. Section 6 collects the results that constrain the thesis, including one that contradicts its strongest form. The code and the exact commands that produce every number are in Section 9.</w:t>
      </w:r>
    </w:p>
    <w:p>
      <w:pPr>
        <w:pStyle w:val="Heading1"/>
        <w:spacing w:before="400" w:after="120"/>
        <w:pBdr>
          <w:bottom w:val="single" w:sz="6" w:space="4" w:color="DCE1E7"/>
        </w:pBdr>
      </w:pPr>
      <w:r>
        <w:rPr>
          <w:rFonts w:ascii="Consolas" w:hAnsi="Consolas"/>
          <w:b/>
          <w:color w:val="0E7250"/>
          <w:sz w:val="30"/>
        </w:rPr>
        <w:t xml:space="preserve">2  </w:t>
      </w:r>
      <w:r>
        <w:rPr>
          <w:rFonts w:ascii="Georgia" w:hAnsi="Georgia"/>
          <w:b/>
          <w:color w:val="11161C"/>
          <w:sz w:val="32"/>
        </w:rPr>
        <w:t>Definitions</w:t>
      </w:r>
    </w:p>
    <w:p>
      <w:pPr>
        <w:spacing w:after="160" w:before="0"/>
      </w:pPr>
      <w:r>
        <w:rPr>
          <w:rFonts w:ascii="Georgia" w:hAnsi="Georgia"/>
          <w:b w:val="0"/>
          <w:i w:val="0"/>
          <w:color w:val="11161C"/>
          <w:sz w:val="21"/>
        </w:rPr>
        <w:t>Four measurements do most of the work in this paper. Each is defined technically and then in plain language, because the technical definitions are precise and the plain ones are what the technical definitions actually mean.</w:t>
      </w:r>
    </w:p>
    <w:p>
      <w:pPr>
        <w:pStyle w:val="Heading2"/>
        <w:spacing w:before="280" w:after="120"/>
      </w:pPr>
      <w:r>
        <w:rPr>
          <w:rFonts w:ascii="Consolas" w:hAnsi="Consolas"/>
          <w:b/>
          <w:color w:val="0E7250"/>
          <w:sz w:val="24"/>
        </w:rPr>
        <w:t xml:space="preserve">2.1  </w:t>
      </w:r>
      <w:r>
        <w:rPr>
          <w:rFonts w:ascii="Georgia" w:hAnsi="Georgia"/>
          <w:b/>
          <w:color w:val="11161C"/>
          <w:sz w:val="25"/>
        </w:rPr>
        <w:t>Induced vertical break (IVB)</w:t>
      </w:r>
    </w:p>
    <w:p>
      <w:pPr>
        <w:spacing w:after="160" w:before="0"/>
      </w:pPr>
      <w:r>
        <w:rPr>
          <w:rFonts w:ascii="Georgia" w:hAnsi="Georgia"/>
          <w:b w:val="0"/>
          <w:i w:val="0"/>
          <w:color w:val="11161C"/>
          <w:sz w:val="21"/>
        </w:rPr>
        <w:t>The vertical deviation of the pitch, in inches, from the path a spinless ball thrown on the same initial vector would follow — that is, the movement caused by the ball's spin, with gravity's effect removed.</w:t>
      </w:r>
    </w:p>
    <w:p>
      <w:pPr>
        <w:spacing w:before="200" w:after="0"/>
        <w:ind w:left="173"/>
        <w:shd w:val="clear" w:color="auto" w:fill="F2F5F8"/>
        <w:pBdr>
          <w:left w:val="single" w:sz="18" w:space="8" w:color="1BAF7A"/>
        </w:pBdr>
      </w:pPr>
      <w:r>
        <w:rPr>
          <w:rFonts w:ascii="Consolas" w:hAnsi="Consolas"/>
          <w:b/>
          <w:color w:val="4A5563"/>
          <w:sz w:val="15"/>
        </w:rPr>
        <w:t>IN PLAIN ENGLISH</w:t>
      </w:r>
    </w:p>
    <w:p>
      <w:pPr>
        <w:spacing w:after="120"/>
        <w:ind w:left="173"/>
        <w:shd w:val="clear" w:color="auto" w:fill="F2F5F8"/>
        <w:pBdr>
          <w:left w:val="single" w:sz="18" w:space="8" w:color="1BAF7A"/>
        </w:pBdr>
      </w:pPr>
      <w:r>
        <w:rPr>
          <w:rFonts w:ascii="Georgia" w:hAnsi="Georgia"/>
          <w:b w:val="0"/>
          <w:i w:val="0"/>
          <w:color w:val="11161C"/>
          <w:sz w:val="20"/>
        </w:rPr>
        <w:t>Gravity pulls every pitch down. Backspin pushes back against it. IVB measures how much of gravity's pull the spin cancelled out. A four-seam fastball with 18 inches of IVB doesn't actually rise — it just falls about a foot and a half less than the hitter's eye expects, which is why it's described as “riding” or “carrying.”</w:t>
      </w:r>
    </w:p>
    <w:p>
      <w:pPr>
        <w:pStyle w:val="Heading2"/>
        <w:spacing w:before="280" w:after="120"/>
      </w:pPr>
      <w:r>
        <w:rPr>
          <w:rFonts w:ascii="Consolas" w:hAnsi="Consolas"/>
          <w:b/>
          <w:color w:val="0E7250"/>
          <w:sz w:val="24"/>
        </w:rPr>
        <w:t xml:space="preserve">2.2  </w:t>
      </w:r>
      <w:r>
        <w:rPr>
          <w:rFonts w:ascii="Georgia" w:hAnsi="Georgia"/>
          <w:b/>
          <w:color w:val="11161C"/>
          <w:sz w:val="25"/>
        </w:rPr>
        <w:t>Vertical approach angle (VAA)</w:t>
      </w:r>
    </w:p>
    <w:p>
      <w:pPr>
        <w:spacing w:after="160" w:before="0"/>
      </w:pPr>
      <w:r>
        <w:rPr>
          <w:rFonts w:ascii="Georgia" w:hAnsi="Georgia"/>
          <w:b w:val="0"/>
          <w:i w:val="0"/>
          <w:color w:val="11161C"/>
          <w:sz w:val="21"/>
        </w:rPr>
        <w:t>The angle, in degrees below horizontal, at which the ball crosses the front edge of the plate. It is computed from Statcast's release-point velocity and acceleration vectors by solving the constant-acceleration trajectory for the moment the ball reaches the plate, then taking the arctangent of the vertical over the horizontal velocity component at that instant.</w:t>
      </w:r>
    </w:p>
    <w:p>
      <w:pPr>
        <w:spacing w:before="200" w:after="0"/>
        <w:ind w:left="173"/>
        <w:shd w:val="clear" w:color="auto" w:fill="F2F5F8"/>
        <w:pBdr>
          <w:left w:val="single" w:sz="18" w:space="8" w:color="1BAF7A"/>
        </w:pBdr>
      </w:pPr>
      <w:r>
        <w:rPr>
          <w:rFonts w:ascii="Consolas" w:hAnsi="Consolas"/>
          <w:b/>
          <w:color w:val="4A5563"/>
          <w:sz w:val="15"/>
        </w:rPr>
        <w:t>IN PLAIN ENGLISH</w:t>
      </w:r>
    </w:p>
    <w:p>
      <w:pPr>
        <w:spacing w:after="120"/>
        <w:ind w:left="173"/>
        <w:shd w:val="clear" w:color="auto" w:fill="F2F5F8"/>
        <w:pBdr>
          <w:left w:val="single" w:sz="18" w:space="8" w:color="1BAF7A"/>
        </w:pBdr>
      </w:pPr>
      <w:r>
        <w:rPr>
          <w:rFonts w:ascii="Georgia" w:hAnsi="Georgia"/>
          <w:b w:val="0"/>
          <w:i w:val="0"/>
          <w:color w:val="11161C"/>
          <w:sz w:val="20"/>
        </w:rPr>
        <w:t xml:space="preserve">How steeply the ball is descending when it arrives. A hitter's swing travels slightly upward through the zone. A pitch that arrives </w:t>
      </w:r>
      <w:r>
        <w:rPr>
          <w:rFonts w:ascii="Georgia" w:hAnsi="Georgia"/>
          <w:b w:val="0"/>
          <w:i/>
          <w:color w:val="11161C"/>
          <w:sz w:val="20"/>
        </w:rPr>
        <w:t>flat</w:t>
      </w:r>
      <w:r>
        <w:rPr>
          <w:rFonts w:ascii="Georgia" w:hAnsi="Georgia"/>
          <w:b w:val="0"/>
          <w:i w:val="0"/>
          <w:color w:val="11161C"/>
          <w:sz w:val="20"/>
        </w:rPr>
        <w:t xml:space="preserve"> — descending at, say, 4° instead of 6° — meets that swing plane at an awkward angle and gets missed or hit under. This is the real mechanism behind “the high fastball plays.”</w:t>
      </w:r>
    </w:p>
    <w:p>
      <w:pPr>
        <w:spacing w:after="120"/>
        <w:ind w:left="173"/>
        <w:shd w:val="clear" w:color="auto" w:fill="F2F5F8"/>
        <w:pBdr>
          <w:left w:val="single" w:sz="18" w:space="8" w:color="1BAF7A"/>
        </w:pBdr>
      </w:pPr>
      <w:r>
        <w:rPr>
          <w:rFonts w:ascii="Georgia" w:hAnsi="Georgia"/>
          <w:b w:val="0"/>
          <w:i w:val="0"/>
          <w:color w:val="11161C"/>
          <w:sz w:val="20"/>
        </w:rPr>
        <w:t>Crucially, VAA is not the same as throwing high in the zone. Two pitchers can put the ball in the identical spot and arrive at different angles, because of how tall they are, how far down the mound they release, and how much the ball carried on the way. That difference is the part that belongs to the pitcher.</w:t>
      </w:r>
    </w:p>
    <w:p>
      <w:pPr>
        <w:pStyle w:val="Heading2"/>
        <w:spacing w:before="280" w:after="120"/>
      </w:pPr>
      <w:r>
        <w:rPr>
          <w:rFonts w:ascii="Consolas" w:hAnsi="Consolas"/>
          <w:b/>
          <w:color w:val="0E7250"/>
          <w:sz w:val="24"/>
        </w:rPr>
        <w:t xml:space="preserve">2.3  </w:t>
      </w:r>
      <w:r>
        <w:rPr>
          <w:rFonts w:ascii="Georgia" w:hAnsi="Georgia"/>
          <w:b/>
          <w:color w:val="11161C"/>
          <w:sz w:val="25"/>
        </w:rPr>
        <w:t>Horizontal break (HB)</w:t>
      </w:r>
    </w:p>
    <w:p>
      <w:pPr>
        <w:spacing w:after="160" w:before="0"/>
      </w:pPr>
      <w:r>
        <w:rPr>
          <w:rFonts w:ascii="Georgia" w:hAnsi="Georgia"/>
          <w:b w:val="0"/>
          <w:i w:val="0"/>
          <w:color w:val="11161C"/>
          <w:sz w:val="21"/>
        </w:rPr>
        <w:t>Spin-induced horizontal deviation in inches, mirrored by handedness so that positive values always mean arm-side movement — otherwise right- and left-handed pitchers cancel each other out in any pooled model.</w:t>
      </w:r>
    </w:p>
    <w:p>
      <w:pPr>
        <w:pStyle w:val="Heading2"/>
        <w:spacing w:before="280" w:after="120"/>
      </w:pPr>
      <w:r>
        <w:rPr>
          <w:rFonts w:ascii="Consolas" w:hAnsi="Consolas"/>
          <w:b/>
          <w:color w:val="0E7250"/>
          <w:sz w:val="24"/>
        </w:rPr>
        <w:t xml:space="preserve">2.4  </w:t>
      </w:r>
      <w:r>
        <w:rPr>
          <w:rFonts w:ascii="Georgia" w:hAnsi="Georgia"/>
          <w:b/>
          <w:color w:val="11161C"/>
          <w:sz w:val="25"/>
        </w:rPr>
        <w:t>Residual spin rate</w:t>
      </w:r>
    </w:p>
    <w:p>
      <w:pPr>
        <w:spacing w:after="160" w:before="0"/>
      </w:pPr>
      <w:r>
        <w:rPr>
          <w:rFonts w:ascii="Georgia" w:hAnsi="Georgia"/>
          <w:b w:val="0"/>
          <w:i w:val="0"/>
          <w:color w:val="11161C"/>
          <w:sz w:val="21"/>
        </w:rPr>
        <w:t>Raw spin rate with the component linearly predictable from release velocity removed, computed within each season and pitch type.</w:t>
      </w:r>
    </w:p>
    <w:p>
      <w:pPr>
        <w:spacing w:before="200" w:after="0"/>
        <w:ind w:left="173"/>
        <w:shd w:val="clear" w:color="auto" w:fill="F2F5F8"/>
        <w:pBdr>
          <w:left w:val="single" w:sz="18" w:space="8" w:color="1BAF7A"/>
        </w:pBdr>
      </w:pPr>
      <w:r>
        <w:rPr>
          <w:rFonts w:ascii="Consolas" w:hAnsi="Consolas"/>
          <w:b/>
          <w:color w:val="4A5563"/>
          <w:sz w:val="15"/>
        </w:rPr>
        <w:t>IN PLAIN ENGLISH</w:t>
      </w:r>
    </w:p>
    <w:p>
      <w:pPr>
        <w:spacing w:after="120"/>
        <w:ind w:left="173"/>
        <w:shd w:val="clear" w:color="auto" w:fill="F2F5F8"/>
        <w:pBdr>
          <w:left w:val="single" w:sz="18" w:space="8" w:color="1BAF7A"/>
        </w:pBdr>
      </w:pPr>
      <w:r>
        <w:rPr>
          <w:rFonts w:ascii="Georgia" w:hAnsi="Georgia"/>
          <w:b w:val="0"/>
          <w:i w:val="0"/>
          <w:color w:val="11161C"/>
          <w:sz w:val="20"/>
        </w:rPr>
        <w:t xml:space="preserve">Hard throwers spin the ball more, simply because a faster arm imparts more rotation. So raw spin rate partly </w:t>
      </w:r>
      <w:r>
        <w:rPr>
          <w:rFonts w:ascii="Georgia" w:hAnsi="Georgia"/>
          <w:b w:val="0"/>
          <w:i/>
          <w:color w:val="11161C"/>
          <w:sz w:val="20"/>
        </w:rPr>
        <w:t>is</w:t>
      </w:r>
      <w:r>
        <w:rPr>
          <w:rFonts w:ascii="Georgia" w:hAnsi="Georgia"/>
          <w:b w:val="0"/>
          <w:i w:val="0"/>
          <w:color w:val="11161C"/>
          <w:sz w:val="20"/>
        </w:rPr>
        <w:t xml:space="preserve"> velocity wearing a different hat. Residual spin answers a cleaner question: given how hard this pitcher throws, is he spinning it more or less than you'd expect? That residual is the only version of “spin” that can be tested independently, and it is the version used throughout this paper.</w:t>
      </w:r>
    </w:p>
    <w:p>
      <w:pPr>
        <w:spacing w:before="240" w:after="80"/>
        <w:jc w:val="center"/>
      </w:pPr>
      <w:r>
        <w:drawing>
          <wp:inline xmlns:a="http://schemas.openxmlformats.org/drawingml/2006/main" xmlns:pic="http://schemas.openxmlformats.org/drawingml/2006/picture">
            <wp:extent cx="5760720" cy="2507277"/>
            <wp:docPr id="1" name="Picture 1"/>
            <wp:cNvGraphicFramePr>
              <a:graphicFrameLocks noChangeAspect="1"/>
            </wp:cNvGraphicFramePr>
            <a:graphic>
              <a:graphicData uri="http://schemas.openxmlformats.org/drawingml/2006/picture">
                <pic:pic>
                  <pic:nvPicPr>
                    <pic:cNvPr id="0" name="fig1_trajectory.png"/>
                    <pic:cNvPicPr/>
                  </pic:nvPicPr>
                  <pic:blipFill>
                    <a:blip r:embed="rId9"/>
                    <a:stretch>
                      <a:fillRect/>
                    </a:stretch>
                  </pic:blipFill>
                  <pic:spPr>
                    <a:xfrm>
                      <a:off x="0" y="0"/>
                      <a:ext cx="5760720" cy="2507277"/>
                    </a:xfrm>
                    <a:prstGeom prst="rect"/>
                  </pic:spPr>
                </pic:pic>
              </a:graphicData>
            </a:graphic>
          </wp:inline>
        </w:drawing>
      </w:r>
    </w:p>
    <w:p>
      <w:pPr>
        <w:spacing w:after="280"/>
      </w:pPr>
      <w:r>
        <w:rPr>
          <w:rFonts w:ascii="Consolas" w:hAnsi="Consolas"/>
          <w:b/>
          <w:color w:val="0E7250"/>
          <w:sz w:val="17"/>
        </w:rPr>
        <w:t xml:space="preserve">Figure 1. </w:t>
      </w:r>
      <w:r>
        <w:rPr>
          <w:rFonts w:ascii="Georgia" w:hAnsi="Georgia"/>
          <w:b/>
          <w:color w:val="11161C"/>
          <w:sz w:val="17"/>
        </w:rPr>
        <w:t xml:space="preserve">Two pitches, same release point, same destination, different geometry. </w:t>
      </w:r>
      <w:r>
        <w:rPr>
          <w:rFonts w:ascii="Georgia" w:hAnsi="Georgia"/>
          <w:color w:val="4A5563"/>
          <w:sz w:val="17"/>
        </w:rPr>
        <w:t>Both trajectories leave the same hand at the same speed and cross the plate at the same height — an identical box score, an identical location chart. The pitch with more induced vertical break resists gravity, so it can be thrown on a flatter line and arrives at a shallower angle to the hitter's swing plane. Everything this paper measures is the consequence of that difference.</w:t>
      </w:r>
    </w:p>
    <w:p>
      <w:pPr>
        <w:pStyle w:val="Heading1"/>
        <w:spacing w:before="400" w:after="120"/>
        <w:pBdr>
          <w:bottom w:val="single" w:sz="6" w:space="4" w:color="DCE1E7"/>
        </w:pBdr>
      </w:pPr>
      <w:r>
        <w:rPr>
          <w:rFonts w:ascii="Consolas" w:hAnsi="Consolas"/>
          <w:b/>
          <w:color w:val="0E7250"/>
          <w:sz w:val="30"/>
        </w:rPr>
        <w:t xml:space="preserve">3  </w:t>
      </w:r>
      <w:r>
        <w:rPr>
          <w:rFonts w:ascii="Georgia" w:hAnsi="Georgia"/>
          <w:b/>
          <w:color w:val="11161C"/>
          <w:sz w:val="32"/>
        </w:rPr>
        <w:t>Data</w:t>
      </w:r>
    </w:p>
    <w:p>
      <w:pPr>
        <w:spacing w:after="160"/>
      </w:pPr>
      <w:r>
        <w:rPr>
          <w:rFonts w:ascii="Georgia" w:hAnsi="Georgia"/>
          <w:b w:val="0"/>
          <w:i w:val="0"/>
          <w:color w:val="11161C"/>
          <w:sz w:val="21"/>
        </w:rPr>
        <w:t xml:space="preserve">The sample is every pitch tracked in the regular seasons of 2015 through 2025, pulled from Baseball Savant: </w:t>
      </w:r>
      <w:r>
        <w:rPr>
          <w:rFonts w:ascii="Georgia" w:hAnsi="Georgia"/>
          <w:b/>
          <w:i w:val="0"/>
          <w:color w:val="11161C"/>
          <w:sz w:val="21"/>
        </w:rPr>
        <w:t>7,483,321 pitches</w:t>
      </w:r>
      <w:r>
        <w:rPr>
          <w:rFonts w:ascii="Georgia" w:hAnsi="Georgia"/>
          <w:b w:val="0"/>
          <w:i w:val="0"/>
          <w:color w:val="11161C"/>
          <w:sz w:val="21"/>
        </w:rPr>
        <w:t>. Run value is present on 99.5–99.8% of rows in every season.</w:t>
      </w:r>
    </w:p>
    <w:p>
      <w:pPr>
        <w:spacing w:after="160" w:before="0"/>
      </w:pPr>
      <w:r>
        <w:rPr>
          <w:rFonts w:ascii="Georgia" w:hAnsi="Georgia"/>
          <w:b w:val="0"/>
          <w:i w:val="0"/>
          <w:color w:val="11161C"/>
          <w:sz w:val="21"/>
        </w:rPr>
        <w:t>Cleaning removes pitches missing tracking fields and physically impossible readings (release speed outside 60–108 mph, spin outside 500–3600 rpm), retaining roughly 92% of pitches. The primary analysis uses four-seam fastballs — the pitch where claims about spin are most often made — with all seven modelled pitch types examined separately in Section 5.4.</w:t>
      </w:r>
    </w:p>
    <w:p>
      <w:pPr>
        <w:spacing w:after="160" w:before="0"/>
      </w:pPr>
      <w:r>
        <w:rPr>
          <w:rFonts w:ascii="Georgia" w:hAnsi="Georgia"/>
          <w:b w:val="0"/>
          <w:i w:val="0"/>
          <w:color w:val="11161C"/>
          <w:sz w:val="21"/>
        </w:rPr>
        <w:t>The 2026 season is deliberately excluded. It was in progress at the time of writing, and a partial season would enter the per-season trend analysis in §5.7 on different terms from the eleven complete seasons around it.</w:t>
      </w:r>
    </w:p>
    <w:p>
      <w:pPr>
        <w:spacing w:after="160" w:before="0"/>
      </w:pPr>
      <w:r>
        <w:rPr>
          <w:rFonts w:ascii="Georgia" w:hAnsi="Georgia"/>
          <w:b w:val="0"/>
          <w:i w:val="0"/>
          <w:color w:val="11161C"/>
          <w:sz w:val="21"/>
        </w:rPr>
        <w:t>Spin measurement changed from Trackman to Hawk-Eye before the 2020 season. Values either side of that boundary are not perfectly comparable, so per-season models are fit separately and never pooled across it.</w:t>
      </w:r>
    </w:p>
    <w:p>
      <w:pPr>
        <w:spacing w:after="160" w:before="0"/>
      </w:pPr>
      <w:r>
        <w:rPr>
          <w:rFonts w:ascii="Georgia" w:hAnsi="Georgia"/>
          <w:b w:val="0"/>
          <w:i w:val="0"/>
          <w:color w:val="11161C"/>
          <w:sz w:val="21"/>
        </w:rPr>
        <w:t>The outcome variable is run value from the pitcher's perspective: the change in run expectancy attributable to the pitch, sign-flipped so positive always means good for the pitcher. A secondary outcome is whiff rate on swings. Both are used because they answer different questions — missing bats is not the same as preventing runs.</w:t>
      </w:r>
    </w:p>
    <w:p>
      <w:pPr>
        <w:pStyle w:val="Heading1"/>
        <w:spacing w:before="400" w:after="120"/>
        <w:pBdr>
          <w:bottom w:val="single" w:sz="6" w:space="4" w:color="DCE1E7"/>
        </w:pBdr>
      </w:pPr>
      <w:r>
        <w:rPr>
          <w:rFonts w:ascii="Consolas" w:hAnsi="Consolas"/>
          <w:b/>
          <w:color w:val="0E7250"/>
          <w:sz w:val="30"/>
        </w:rPr>
        <w:t xml:space="preserve">4  </w:t>
      </w:r>
      <w:r>
        <w:rPr>
          <w:rFonts w:ascii="Georgia" w:hAnsi="Georgia"/>
          <w:b/>
          <w:color w:val="11161C"/>
          <w:sz w:val="32"/>
        </w:rPr>
        <w:t>Methods</w:t>
      </w:r>
    </w:p>
    <w:p>
      <w:pPr>
        <w:pStyle w:val="Heading2"/>
        <w:spacing w:before="280" w:after="120"/>
      </w:pPr>
      <w:r>
        <w:rPr>
          <w:rFonts w:ascii="Consolas" w:hAnsi="Consolas"/>
          <w:b/>
          <w:color w:val="0E7250"/>
          <w:sz w:val="24"/>
        </w:rPr>
        <w:t xml:space="preserve">4.1  </w:t>
      </w:r>
      <w:r>
        <w:rPr>
          <w:rFonts w:ascii="Georgia" w:hAnsi="Georgia"/>
          <w:b/>
          <w:color w:val="11161C"/>
          <w:sz w:val="25"/>
        </w:rPr>
        <w:t>The attribution ladder</w:t>
      </w:r>
    </w:p>
    <w:p>
      <w:pPr>
        <w:spacing w:after="160" w:before="0"/>
      </w:pPr>
      <w:r>
        <w:rPr>
          <w:rFonts w:ascii="Georgia" w:hAnsi="Georgia"/>
          <w:b w:val="0"/>
          <w:i w:val="0"/>
          <w:color w:val="11161C"/>
          <w:sz w:val="21"/>
        </w:rPr>
        <w:t>Feature blocks are added to a gradient-boosted model one at a time, each building on the last:</w:t>
      </w:r>
    </w:p>
    <w:p>
      <w:pPr>
        <w:pStyle w:val="ListNumber"/>
        <w:spacing w:after="120"/>
      </w:pPr>
      <w:r>
        <w:rPr>
          <w:rFonts w:ascii="Georgia" w:hAnsi="Georgia"/>
          <w:b/>
          <w:i w:val="0"/>
          <w:color w:val="11161C"/>
          <w:sz w:val="21"/>
        </w:rPr>
        <w:t>Controls</w:t>
      </w:r>
      <w:r>
        <w:rPr>
          <w:rFonts w:ascii="Georgia" w:hAnsi="Georgia"/>
          <w:b w:val="0"/>
          <w:i w:val="0"/>
          <w:color w:val="11161C"/>
          <w:sz w:val="21"/>
        </w:rPr>
        <w:t xml:space="preserve"> — count, plate location, distance from the middle of the zone, platoon matchup.</w:t>
      </w:r>
    </w:p>
    <w:p>
      <w:pPr>
        <w:pStyle w:val="ListNumber"/>
        <w:spacing w:after="120"/>
      </w:pPr>
      <w:r>
        <w:rPr>
          <w:rFonts w:ascii="Georgia" w:hAnsi="Georgia"/>
          <w:b/>
          <w:i w:val="0"/>
          <w:color w:val="11161C"/>
          <w:sz w:val="21"/>
        </w:rPr>
        <w:t>Velocity</w:t>
      </w:r>
      <w:r>
        <w:rPr>
          <w:rFonts w:ascii="Georgia" w:hAnsi="Georgia"/>
          <w:b w:val="0"/>
          <w:i w:val="0"/>
          <w:color w:val="11161C"/>
          <w:sz w:val="21"/>
        </w:rPr>
        <w:t xml:space="preserve"> — release speed and extension.</w:t>
      </w:r>
    </w:p>
    <w:p>
      <w:pPr>
        <w:pStyle w:val="ListNumber"/>
        <w:spacing w:after="120"/>
      </w:pPr>
      <w:r>
        <w:rPr>
          <w:rFonts w:ascii="Georgia" w:hAnsi="Georgia"/>
          <w:b/>
          <w:i w:val="0"/>
          <w:color w:val="11161C"/>
          <w:sz w:val="21"/>
        </w:rPr>
        <w:t>Spin</w:t>
      </w:r>
      <w:r>
        <w:rPr>
          <w:rFonts w:ascii="Georgia" w:hAnsi="Georgia"/>
          <w:b w:val="0"/>
          <w:i w:val="0"/>
          <w:color w:val="11161C"/>
          <w:sz w:val="21"/>
        </w:rPr>
        <w:t xml:space="preserve"> — residual spin rate.</w:t>
      </w:r>
    </w:p>
    <w:p>
      <w:pPr>
        <w:pStyle w:val="ListNumber"/>
        <w:spacing w:after="120"/>
      </w:pPr>
      <w:r>
        <w:rPr>
          <w:rFonts w:ascii="Georgia" w:hAnsi="Georgia"/>
          <w:b/>
          <w:i w:val="0"/>
          <w:color w:val="11161C"/>
          <w:sz w:val="21"/>
        </w:rPr>
        <w:t>Shape</w:t>
      </w:r>
      <w:r>
        <w:rPr>
          <w:rFonts w:ascii="Georgia" w:hAnsi="Georgia"/>
          <w:b w:val="0"/>
          <w:i w:val="0"/>
          <w:color w:val="11161C"/>
          <w:sz w:val="21"/>
        </w:rPr>
        <w:t xml:space="preserve"> — IVB, HB, VAA, horizontal approach angle, release height and width.</w:t>
      </w:r>
    </w:p>
    <w:p>
      <w:pPr>
        <w:spacing w:after="160"/>
      </w:pPr>
      <w:r>
        <w:rPr>
          <w:rFonts w:ascii="Georgia" w:hAnsi="Georgia"/>
          <w:b w:val="0"/>
          <w:i w:val="0"/>
          <w:color w:val="11161C"/>
          <w:sz w:val="21"/>
        </w:rPr>
        <w:t xml:space="preserve">Because each block enters a model that already contains the previous ones, its improvement in held-out accuracy is its </w:t>
      </w:r>
      <w:r>
        <w:rPr>
          <w:rFonts w:ascii="Georgia" w:hAnsi="Georgia"/>
          <w:b w:val="0"/>
          <w:i/>
          <w:color w:val="11161C"/>
          <w:sz w:val="21"/>
        </w:rPr>
        <w:t>unique</w:t>
      </w:r>
      <w:r>
        <w:rPr>
          <w:rFonts w:ascii="Georgia" w:hAnsi="Georgia"/>
          <w:b w:val="0"/>
          <w:i w:val="0"/>
          <w:color w:val="11161C"/>
          <w:sz w:val="21"/>
        </w:rPr>
        <w:t xml:space="preserve"> contribution. The ladder is then run in reverse, with spin entering before velocity, so neither variable's apparent importance is an artifact of the order it was given. Reporting both orderings is not optional: the gap between them </w:t>
      </w:r>
      <w:r>
        <w:rPr>
          <w:rFonts w:ascii="Georgia" w:hAnsi="Georgia"/>
          <w:b w:val="0"/>
          <w:i/>
          <w:color w:val="11161C"/>
          <w:sz w:val="21"/>
        </w:rPr>
        <w:t>is</w:t>
      </w:r>
      <w:r>
        <w:rPr>
          <w:rFonts w:ascii="Georgia" w:hAnsi="Georgia"/>
          <w:b w:val="0"/>
          <w:i w:val="0"/>
          <w:color w:val="11161C"/>
          <w:sz w:val="21"/>
        </w:rPr>
        <w:t xml:space="preserve"> the collinearity.</w:t>
      </w:r>
    </w:p>
    <w:p>
      <w:pPr>
        <w:pStyle w:val="Heading2"/>
        <w:spacing w:before="280" w:after="120"/>
      </w:pPr>
      <w:r>
        <w:rPr>
          <w:rFonts w:ascii="Consolas" w:hAnsi="Consolas"/>
          <w:b/>
          <w:color w:val="0E7250"/>
          <w:sz w:val="24"/>
        </w:rPr>
        <w:t xml:space="preserve">4.2  </w:t>
      </w:r>
      <w:r>
        <w:rPr>
          <w:rFonts w:ascii="Georgia" w:hAnsi="Georgia"/>
          <w:b/>
          <w:color w:val="11161C"/>
          <w:sz w:val="25"/>
        </w:rPr>
        <w:t>Guarding against leakage and self-deception</w:t>
      </w:r>
    </w:p>
    <w:p>
      <w:pPr>
        <w:spacing w:after="160" w:before="0"/>
      </w:pPr>
      <w:r>
        <w:rPr>
          <w:rFonts w:ascii="Georgia" w:hAnsi="Georgia"/>
          <w:b w:val="0"/>
          <w:i w:val="0"/>
          <w:color w:val="11161C"/>
          <w:sz w:val="21"/>
        </w:rPr>
        <w:t>Four design choices do the real work, and each exists because its absence produces a wrong answer:</w:t>
      </w:r>
    </w:p>
    <w:p>
      <w:pPr>
        <w:pStyle w:val="ListBullet"/>
        <w:spacing w:after="100"/>
      </w:pPr>
      <w:r>
        <w:rPr>
          <w:rFonts w:ascii="Georgia" w:hAnsi="Georgia"/>
          <w:b/>
          <w:i w:val="0"/>
          <w:color w:val="11161C"/>
          <w:sz w:val="21"/>
        </w:rPr>
        <w:t>Folds are grouped by pitcher.</w:t>
      </w:r>
      <w:r>
        <w:rPr>
          <w:rFonts w:ascii="Georgia" w:hAnsi="Georgia"/>
          <w:b w:val="0"/>
          <w:i w:val="0"/>
          <w:color w:val="11161C"/>
          <w:sz w:val="21"/>
        </w:rPr>
        <w:t xml:space="preserve"> With random pitch-level splits, the same pitcher's fastballs appear in both training and test data, and the model memorises the arm instead of learning the physics.</w:t>
      </w:r>
    </w:p>
    <w:p>
      <w:pPr>
        <w:pStyle w:val="ListBullet"/>
        <w:spacing w:after="100"/>
      </w:pPr>
      <w:r>
        <w:rPr>
          <w:rFonts w:ascii="Georgia" w:hAnsi="Georgia"/>
          <w:b/>
          <w:i w:val="0"/>
          <w:color w:val="11161C"/>
          <w:sz w:val="21"/>
        </w:rPr>
        <w:t>Every rung is scored on identical rows.</w:t>
      </w:r>
      <w:r>
        <w:rPr>
          <w:rFonts w:ascii="Georgia" w:hAnsi="Georgia"/>
          <w:b w:val="0"/>
          <w:i w:val="0"/>
          <w:color w:val="11161C"/>
          <w:sz w:val="21"/>
        </w:rPr>
        <w:t xml:space="preserve"> Features have different missingness, so a per-rung dropped-row policy would quietly hand later rungs an easier sample.</w:t>
      </w:r>
    </w:p>
    <w:p>
      <w:pPr>
        <w:pStyle w:val="ListBullet"/>
        <w:spacing w:after="100"/>
      </w:pPr>
      <w:r>
        <w:rPr>
          <w:rFonts w:ascii="Georgia" w:hAnsi="Georgia"/>
          <w:b/>
          <w:i w:val="0"/>
          <w:color w:val="11161C"/>
          <w:sz w:val="21"/>
        </w:rPr>
        <w:t>Gains are paired across folds.</w:t>
      </w:r>
      <w:r>
        <w:rPr>
          <w:rFonts w:ascii="Georgia" w:hAnsi="Georgia"/>
          <w:b w:val="0"/>
          <w:i w:val="0"/>
          <w:color w:val="11161C"/>
          <w:sz w:val="21"/>
        </w:rPr>
        <w:t xml:space="preserve"> Each block's improvement is differenced fold by fold, yielding a standard error and a t-statistic. Pitch-level run value has a standard deviation of 0.23 runs around a mean of zero, and at that noise level a block can “gain” +0.0004 R² by luck. Nothing here is called real below t = 2.</w:t>
      </w:r>
    </w:p>
    <w:p>
      <w:pPr>
        <w:pStyle w:val="ListBullet"/>
        <w:spacing w:after="100"/>
      </w:pPr>
      <w:r>
        <w:rPr>
          <w:rFonts w:ascii="Georgia" w:hAnsi="Georgia"/>
          <w:b/>
          <w:i w:val="0"/>
          <w:color w:val="11161C"/>
          <w:sz w:val="21"/>
        </w:rPr>
        <w:t>Location enters first.</w:t>
      </w:r>
      <w:r>
        <w:rPr>
          <w:rFonts w:ascii="Georgia" w:hAnsi="Georgia"/>
          <w:b w:val="0"/>
          <w:i w:val="0"/>
          <w:color w:val="11161C"/>
          <w:sz w:val="21"/>
        </w:rPr>
        <w:t xml:space="preserve"> Shape is only credited with what it explains after the model already knows where the pitch was thrown.</w:t>
      </w:r>
    </w:p>
    <w:p>
      <w:pPr>
        <w:pStyle w:val="Heading2"/>
        <w:spacing w:before="280" w:after="120"/>
      </w:pPr>
      <w:r>
        <w:rPr>
          <w:rFonts w:ascii="Consolas" w:hAnsi="Consolas"/>
          <w:b/>
          <w:color w:val="0E7250"/>
          <w:sz w:val="24"/>
        </w:rPr>
        <w:t xml:space="preserve">4.3  </w:t>
      </w:r>
      <w:r>
        <w:rPr>
          <w:rFonts w:ascii="Georgia" w:hAnsi="Georgia"/>
          <w:b/>
          <w:color w:val="11161C"/>
          <w:sz w:val="25"/>
        </w:rPr>
        <w:t>Separating shape from location</w:t>
      </w:r>
    </w:p>
    <w:p>
      <w:pPr>
        <w:spacing w:after="160"/>
      </w:pPr>
      <w:r>
        <w:rPr>
          <w:rFonts w:ascii="Georgia" w:hAnsi="Georgia"/>
          <w:b w:val="0"/>
          <w:i w:val="0"/>
          <w:color w:val="11161C"/>
          <w:sz w:val="21"/>
        </w:rPr>
        <w:t xml:space="preserve">The most serious objection to any shape-based finding is that vertical approach angle is mechanically tied to pitch height: </w:t>
      </w:r>
      <w:r>
        <w:rPr>
          <w:rFonts w:ascii="Georgia" w:hAnsi="Georgia"/>
          <w:b w:val="0"/>
          <w:i/>
          <w:color w:val="11161C"/>
          <w:sz w:val="21"/>
        </w:rPr>
        <w:t>any</w:t>
      </w:r>
      <w:r>
        <w:rPr>
          <w:rFonts w:ascii="Georgia" w:hAnsi="Georgia"/>
          <w:b w:val="0"/>
          <w:i w:val="0"/>
          <w:color w:val="11161C"/>
          <w:sz w:val="21"/>
        </w:rPr>
        <w:t xml:space="preserve"> pitch at the top of the zone arrives flatter than the same pitch at the knees. A model crediting “shape” for VAA might be rediscovering that high fastballs play well.</w:t>
      </w:r>
    </w:p>
    <w:p>
      <w:pPr>
        <w:spacing w:after="160"/>
      </w:pPr>
      <w:r>
        <w:rPr>
          <w:rFonts w:ascii="Georgia" w:hAnsi="Georgia"/>
          <w:b w:val="0"/>
          <w:i w:val="0"/>
          <w:color w:val="11161C"/>
          <w:sz w:val="21"/>
        </w:rPr>
        <w:t xml:space="preserve">To test this, VAA is regressed on plate height (quadratic, within season and pitch type) and the residual retained — how flat the pitch arrived </w:t>
      </w:r>
      <w:r>
        <w:rPr>
          <w:rFonts w:ascii="Georgia" w:hAnsi="Georgia"/>
          <w:b w:val="0"/>
          <w:i/>
          <w:color w:val="11161C"/>
          <w:sz w:val="21"/>
        </w:rPr>
        <w:t>relative to other pitches at the same height</w:t>
      </w:r>
      <w:r>
        <w:rPr>
          <w:rFonts w:ascii="Georgia" w:hAnsi="Georgia"/>
          <w:b w:val="0"/>
          <w:i w:val="0"/>
          <w:color w:val="11161C"/>
          <w:sz w:val="21"/>
        </w:rPr>
        <w:t>. Every result in Sections 5.3 through 5.6 uses this height-adjusted version.</w:t>
      </w:r>
    </w:p>
    <w:p>
      <w:pPr>
        <w:pStyle w:val="Heading1"/>
        <w:spacing w:before="400" w:after="120"/>
        <w:pBdr>
          <w:bottom w:val="single" w:sz="6" w:space="4" w:color="DCE1E7"/>
        </w:pBdr>
      </w:pPr>
      <w:r>
        <w:rPr>
          <w:rFonts w:ascii="Consolas" w:hAnsi="Consolas"/>
          <w:b/>
          <w:color w:val="0E7250"/>
          <w:sz w:val="30"/>
        </w:rPr>
        <w:t xml:space="preserve">5  </w:t>
      </w:r>
      <w:r>
        <w:rPr>
          <w:rFonts w:ascii="Georgia" w:hAnsi="Georgia"/>
          <w:b/>
          <w:color w:val="11161C"/>
          <w:sz w:val="32"/>
        </w:rPr>
        <w:t>Results</w:t>
      </w:r>
    </w:p>
    <w:p>
      <w:pPr>
        <w:pStyle w:val="Heading2"/>
        <w:spacing w:before="280" w:after="120"/>
      </w:pPr>
      <w:r>
        <w:rPr>
          <w:rFonts w:ascii="Consolas" w:hAnsi="Consolas"/>
          <w:b/>
          <w:color w:val="0E7250"/>
          <w:sz w:val="24"/>
        </w:rPr>
        <w:t xml:space="preserve">5.1  </w:t>
      </w:r>
      <w:r>
        <w:rPr>
          <w:rFonts w:ascii="Georgia" w:hAnsi="Georgia"/>
          <w:b/>
          <w:color w:val="11161C"/>
          <w:sz w:val="25"/>
        </w:rPr>
        <w:t>Attribution at the pitch level</w:t>
      </w:r>
    </w:p>
    <w:p>
      <w:pPr>
        <w:spacing w:after="160" w:before="0"/>
      </w:pPr>
      <w:r>
        <w:rPr>
          <w:rFonts w:ascii="Georgia" w:hAnsi="Georgia"/>
          <w:b w:val="0"/>
          <w:i w:val="0"/>
          <w:color w:val="11161C"/>
          <w:sz w:val="21"/>
        </w:rPr>
        <w:t>On four-seam fastballs, with folds grouped by pitcher and gains paired across identical folds, shape is the only block that meaningfully moves the model.</w:t>
      </w:r>
    </w:p>
    <w:p>
      <w:pPr>
        <w:spacing w:before="240" w:after="80"/>
        <w:jc w:val="center"/>
      </w:pPr>
      <w:r>
        <w:drawing>
          <wp:inline xmlns:a="http://schemas.openxmlformats.org/drawingml/2006/main" xmlns:pic="http://schemas.openxmlformats.org/drawingml/2006/picture">
            <wp:extent cx="5760720" cy="2064355"/>
            <wp:docPr id="2" name="Picture 2"/>
            <wp:cNvGraphicFramePr>
              <a:graphicFrameLocks noChangeAspect="1"/>
            </wp:cNvGraphicFramePr>
            <a:graphic>
              <a:graphicData uri="http://schemas.openxmlformats.org/drawingml/2006/picture">
                <pic:pic>
                  <pic:nvPicPr>
                    <pic:cNvPr id="0" name="fig2_ladder.png"/>
                    <pic:cNvPicPr/>
                  </pic:nvPicPr>
                  <pic:blipFill>
                    <a:blip r:embed="rId10"/>
                    <a:stretch>
                      <a:fillRect/>
                    </a:stretch>
                  </pic:blipFill>
                  <pic:spPr>
                    <a:xfrm>
                      <a:off x="0" y="0"/>
                      <a:ext cx="5760720" cy="2064355"/>
                    </a:xfrm>
                    <a:prstGeom prst="rect"/>
                  </pic:spPr>
                </pic:pic>
              </a:graphicData>
            </a:graphic>
          </wp:inline>
        </w:drawing>
      </w:r>
    </w:p>
    <w:p>
      <w:pPr>
        <w:spacing w:after="280"/>
      </w:pPr>
      <w:r>
        <w:rPr>
          <w:rFonts w:ascii="Consolas" w:hAnsi="Consolas"/>
          <w:b/>
          <w:color w:val="0E7250"/>
          <w:sz w:val="17"/>
        </w:rPr>
        <w:t xml:space="preserve">Figure 2. </w:t>
      </w:r>
      <w:r>
        <w:rPr>
          <w:rFonts w:ascii="Georgia" w:hAnsi="Georgia"/>
          <w:b/>
          <w:color w:val="11161C"/>
          <w:sz w:val="17"/>
        </w:rPr>
        <w:t xml:space="preserve">Unique out-of-sample explanatory power added by each block. </w:t>
      </w:r>
      <w:r>
        <w:rPr>
          <w:rFonts w:ascii="Georgia" w:hAnsi="Georgia"/>
          <w:color w:val="4A5563"/>
          <w:sz w:val="17"/>
        </w:rPr>
        <w:t>Each block is added on top of all previous blocks, so the bar is that block's unique contribution. The two panels use different axis scales — whiff outcomes carry far more signal than run value at the pitch level.</w:t>
      </w:r>
    </w:p>
    <w:p>
      <w:pPr>
        <w:spacing w:before="240" w:after="80"/>
      </w:pPr>
      <w:r>
        <w:rPr>
          <w:rFonts w:ascii="Consolas" w:hAnsi="Consolas"/>
          <w:b/>
          <w:color w:val="0E7250"/>
          <w:sz w:val="17"/>
        </w:rPr>
        <w:t xml:space="preserve">Table 1. </w:t>
      </w:r>
      <w:r>
        <w:rPr>
          <w:rFonts w:ascii="Georgia" w:hAnsi="Georgia"/>
          <w:b/>
          <w:color w:val="11161C"/>
          <w:sz w:val="17"/>
        </w:rPr>
        <w:t>Attribution ladder, four-seam fastballs, both orderings</w:t>
      </w:r>
    </w:p>
    <w:tbl>
      <w:tblPr>
        <w:tblStyle w:val="TableGrid"/>
        <w:tblW w:type="auto" w:w="0"/>
        <w:jc w:val="center"/>
        <w:tblLayout w:type="fixed"/>
        <w:tblLook w:firstColumn="1" w:firstRow="1" w:lastColumn="0" w:lastRow="0" w:noHBand="0" w:noVBand="1" w:val="04A0"/>
      </w:tblPr>
      <w:tblGrid>
        <w:gridCol w:w="2520"/>
        <w:gridCol w:w="1224"/>
        <w:gridCol w:w="1325"/>
        <w:gridCol w:w="1224"/>
        <w:gridCol w:w="1037"/>
        <w:gridCol w:w="1368"/>
      </w:tblGrid>
      <w:tr>
        <w:tc>
          <w:tcPr>
            <w:tcW w:type="dxa" w:w="2520"/>
            <w:shd w:val="clear" w:color="auto" w:fill="F2F5F8"/>
          </w:tcPr>
          <w:p>
            <w:pPr>
              <w:spacing w:after="40" w:before="40"/>
            </w:pPr>
            <w:r/>
            <w:r>
              <w:rPr>
                <w:rFonts w:ascii="Consolas" w:hAnsi="Consolas"/>
                <w:b/>
                <w:color w:val="11161C"/>
                <w:sz w:val="16"/>
              </w:rPr>
              <w:t>Block added</w:t>
            </w:r>
          </w:p>
        </w:tc>
        <w:tc>
          <w:tcPr>
            <w:tcW w:type="dxa" w:w="1224"/>
            <w:shd w:val="clear" w:color="auto" w:fill="F2F5F8"/>
          </w:tcPr>
          <w:p>
            <w:pPr>
              <w:spacing w:after="40" w:before="40"/>
              <w:jc w:val="right"/>
            </w:pPr>
            <w:r/>
            <w:r>
              <w:rPr>
                <w:rFonts w:ascii="Consolas" w:hAnsi="Consolas"/>
                <w:b/>
                <w:color w:val="11161C"/>
                <w:sz w:val="16"/>
              </w:rPr>
              <w:t>CV R²</w:t>
            </w:r>
          </w:p>
        </w:tc>
        <w:tc>
          <w:tcPr>
            <w:tcW w:type="dxa" w:w="1325"/>
            <w:shd w:val="clear" w:color="auto" w:fill="F2F5F8"/>
          </w:tcPr>
          <w:p>
            <w:pPr>
              <w:spacing w:after="40" w:before="40"/>
              <w:jc w:val="right"/>
            </w:pPr>
            <w:r/>
            <w:r>
              <w:rPr>
                <w:rFonts w:ascii="Consolas" w:hAnsi="Consolas"/>
                <w:b/>
                <w:color w:val="11161C"/>
                <w:sz w:val="16"/>
              </w:rPr>
              <w:t>Gain</w:t>
            </w:r>
          </w:p>
        </w:tc>
        <w:tc>
          <w:tcPr>
            <w:tcW w:type="dxa" w:w="1224"/>
            <w:shd w:val="clear" w:color="auto" w:fill="F2F5F8"/>
          </w:tcPr>
          <w:p>
            <w:pPr>
              <w:spacing w:after="40" w:before="40"/>
              <w:jc w:val="right"/>
            </w:pPr>
            <w:r/>
            <w:r>
              <w:rPr>
                <w:rFonts w:ascii="Consolas" w:hAnsi="Consolas"/>
                <w:b/>
                <w:color w:val="11161C"/>
                <w:sz w:val="16"/>
              </w:rPr>
              <w:t>SE</w:t>
            </w:r>
          </w:p>
        </w:tc>
        <w:tc>
          <w:tcPr>
            <w:tcW w:type="dxa" w:w="1037"/>
            <w:shd w:val="clear" w:color="auto" w:fill="F2F5F8"/>
          </w:tcPr>
          <w:p>
            <w:pPr>
              <w:spacing w:after="40" w:before="40"/>
              <w:jc w:val="right"/>
            </w:pPr>
            <w:r/>
            <w:r>
              <w:rPr>
                <w:rFonts w:ascii="Consolas" w:hAnsi="Consolas"/>
                <w:b/>
                <w:color w:val="11161C"/>
                <w:sz w:val="16"/>
              </w:rPr>
              <w:t>t</w:t>
            </w:r>
          </w:p>
        </w:tc>
        <w:tc>
          <w:tcPr>
            <w:tcW w:type="dxa" w:w="1368"/>
            <w:shd w:val="clear" w:color="auto" w:fill="F2F5F8"/>
          </w:tcPr>
          <w:p>
            <w:pPr>
              <w:spacing w:after="40" w:before="40"/>
              <w:jc w:val="right"/>
            </w:pPr>
            <w:r/>
            <w:r>
              <w:rPr>
                <w:rFonts w:ascii="Consolas" w:hAnsi="Consolas"/>
                <w:b/>
                <w:color w:val="11161C"/>
                <w:sz w:val="16"/>
              </w:rPr>
              <w:t>Verdict</w:t>
            </w:r>
          </w:p>
        </w:tc>
      </w:tr>
      <w:tr>
        <w:tc>
          <w:tcPr>
            <w:tcW w:type="dxa" w:w="2520"/>
          </w:tcPr>
          <w:p>
            <w:pPr>
              <w:spacing w:after="40" w:before="40"/>
            </w:pPr>
            <w:r/>
            <w:r>
              <w:rPr>
                <w:rFonts w:ascii="Consolas" w:hAnsi="Consolas"/>
                <w:b w:val="0"/>
                <w:color w:val="11161C"/>
                <w:sz w:val="16"/>
              </w:rPr>
              <w:t>Run value · velocity first</w:t>
            </w:r>
          </w:p>
        </w:tc>
        <w:tc>
          <w:tcPr>
            <w:tcW w:type="dxa" w:w="1224"/>
          </w:tcPr>
          <w:p>
            <w:pPr>
              <w:spacing w:after="40" w:before="40"/>
              <w:jc w:val="right"/>
            </w:pPr>
            <w:r/>
            <w:r>
              <w:rPr>
                <w:rFonts w:ascii="Consolas" w:hAnsi="Consolas"/>
                <w:b w:val="0"/>
                <w:color w:val="11161C"/>
                <w:sz w:val="16"/>
              </w:rPr>
            </w:r>
          </w:p>
        </w:tc>
        <w:tc>
          <w:tcPr>
            <w:tcW w:type="dxa" w:w="1325"/>
          </w:tcPr>
          <w:p>
            <w:pPr>
              <w:spacing w:after="40" w:before="40"/>
              <w:jc w:val="right"/>
            </w:pPr>
            <w:r/>
            <w:r>
              <w:rPr>
                <w:rFonts w:ascii="Consolas" w:hAnsi="Consolas"/>
                <w:b w:val="0"/>
                <w:color w:val="11161C"/>
                <w:sz w:val="16"/>
              </w:rPr>
            </w:r>
          </w:p>
        </w:tc>
        <w:tc>
          <w:tcPr>
            <w:tcW w:type="dxa" w:w="1224"/>
          </w:tcPr>
          <w:p>
            <w:pPr>
              <w:spacing w:after="40" w:before="40"/>
              <w:jc w:val="right"/>
            </w:pPr>
            <w:r/>
            <w:r>
              <w:rPr>
                <w:rFonts w:ascii="Consolas" w:hAnsi="Consolas"/>
                <w:b w:val="0"/>
                <w:color w:val="11161C"/>
                <w:sz w:val="16"/>
              </w:rPr>
            </w:r>
          </w:p>
        </w:tc>
        <w:tc>
          <w:tcPr>
            <w:tcW w:type="dxa" w:w="1037"/>
          </w:tcPr>
          <w:p>
            <w:pPr>
              <w:spacing w:after="40" w:before="40"/>
              <w:jc w:val="right"/>
            </w:pPr>
            <w:r/>
            <w:r>
              <w:rPr>
                <w:rFonts w:ascii="Consolas" w:hAnsi="Consolas"/>
                <w:b w:val="0"/>
                <w:color w:val="11161C"/>
                <w:sz w:val="16"/>
              </w:rPr>
            </w:r>
          </w:p>
        </w:tc>
        <w:tc>
          <w:tcPr>
            <w:tcW w:type="dxa" w:w="1368"/>
          </w:tcPr>
          <w:p>
            <w:pPr>
              <w:spacing w:after="40" w:before="40"/>
              <w:jc w:val="right"/>
            </w:pPr>
            <w:r/>
            <w:r>
              <w:rPr>
                <w:rFonts w:ascii="Consolas" w:hAnsi="Consolas"/>
                <w:b w:val="0"/>
                <w:color w:val="11161C"/>
                <w:sz w:val="16"/>
              </w:rPr>
            </w:r>
          </w:p>
        </w:tc>
      </w:tr>
      <w:tr>
        <w:tc>
          <w:tcPr>
            <w:tcW w:type="dxa" w:w="2520"/>
          </w:tcPr>
          <w:p>
            <w:pPr>
              <w:spacing w:after="40" w:before="40"/>
            </w:pPr>
            <w:r/>
            <w:r>
              <w:rPr>
                <w:rFonts w:ascii="Consolas" w:hAnsi="Consolas"/>
                <w:b w:val="0"/>
                <w:color w:val="11161C"/>
                <w:sz w:val="16"/>
              </w:rPr>
              <w:t>Controls</w:t>
            </w:r>
          </w:p>
        </w:tc>
        <w:tc>
          <w:tcPr>
            <w:tcW w:type="dxa" w:w="1224"/>
          </w:tcPr>
          <w:p>
            <w:pPr>
              <w:spacing w:after="40" w:before="40"/>
              <w:jc w:val="right"/>
            </w:pPr>
            <w:r/>
            <w:r>
              <w:rPr>
                <w:rFonts w:ascii="Consolas" w:hAnsi="Consolas"/>
                <w:b w:val="0"/>
                <w:color w:val="11161C"/>
                <w:sz w:val="16"/>
              </w:rPr>
              <w:t>0.03667</w:t>
            </w:r>
          </w:p>
        </w:tc>
        <w:tc>
          <w:tcPr>
            <w:tcW w:type="dxa" w:w="1325"/>
          </w:tcPr>
          <w:p>
            <w:pPr>
              <w:spacing w:after="40" w:before="40"/>
              <w:jc w:val="right"/>
            </w:pPr>
            <w:r/>
            <w:r>
              <w:rPr>
                <w:rFonts w:ascii="Consolas" w:hAnsi="Consolas"/>
                <w:b w:val="0"/>
                <w:color w:val="11161C"/>
                <w:sz w:val="16"/>
              </w:rPr>
              <w:t>—</w:t>
            </w:r>
          </w:p>
        </w:tc>
        <w:tc>
          <w:tcPr>
            <w:tcW w:type="dxa" w:w="1224"/>
          </w:tcPr>
          <w:p>
            <w:pPr>
              <w:spacing w:after="40" w:before="40"/>
              <w:jc w:val="right"/>
            </w:pPr>
            <w:r/>
            <w:r>
              <w:rPr>
                <w:rFonts w:ascii="Consolas" w:hAnsi="Consolas"/>
                <w:b w:val="0"/>
                <w:color w:val="11161C"/>
                <w:sz w:val="16"/>
              </w:rPr>
              <w:t>—</w:t>
            </w:r>
          </w:p>
        </w:tc>
        <w:tc>
          <w:tcPr>
            <w:tcW w:type="dxa" w:w="1037"/>
          </w:tcPr>
          <w:p>
            <w:pPr>
              <w:spacing w:after="40" w:before="40"/>
              <w:jc w:val="right"/>
            </w:pPr>
            <w:r/>
            <w:r>
              <w:rPr>
                <w:rFonts w:ascii="Consolas" w:hAnsi="Consolas"/>
                <w:b w:val="0"/>
                <w:color w:val="11161C"/>
                <w:sz w:val="16"/>
              </w:rPr>
              <w:t>—</w:t>
            </w:r>
          </w:p>
        </w:tc>
        <w:tc>
          <w:tcPr>
            <w:tcW w:type="dxa" w:w="1368"/>
          </w:tcPr>
          <w:p>
            <w:pPr>
              <w:spacing w:after="40" w:before="40"/>
              <w:jc w:val="right"/>
            </w:pPr>
            <w:r/>
            <w:r>
              <w:rPr>
                <w:rFonts w:ascii="Consolas" w:hAnsi="Consolas"/>
                <w:b w:val="0"/>
                <w:color w:val="11161C"/>
                <w:sz w:val="16"/>
              </w:rPr>
              <w:t>baseline</w:t>
            </w:r>
          </w:p>
        </w:tc>
      </w:tr>
      <w:tr>
        <w:tc>
          <w:tcPr>
            <w:tcW w:type="dxa" w:w="2520"/>
          </w:tcPr>
          <w:p>
            <w:pPr>
              <w:spacing w:after="40" w:before="40"/>
            </w:pPr>
            <w:r/>
            <w:r>
              <w:rPr>
                <w:rFonts w:ascii="Consolas" w:hAnsi="Consolas"/>
                <w:b w:val="0"/>
                <w:color w:val="11161C"/>
                <w:sz w:val="16"/>
              </w:rPr>
              <w:t>+ Velocity</w:t>
            </w:r>
          </w:p>
        </w:tc>
        <w:tc>
          <w:tcPr>
            <w:tcW w:type="dxa" w:w="1224"/>
          </w:tcPr>
          <w:p>
            <w:pPr>
              <w:spacing w:after="40" w:before="40"/>
              <w:jc w:val="right"/>
            </w:pPr>
            <w:r/>
            <w:r>
              <w:rPr>
                <w:rFonts w:ascii="Consolas" w:hAnsi="Consolas"/>
                <w:b w:val="0"/>
                <w:color w:val="11161C"/>
                <w:sz w:val="16"/>
              </w:rPr>
              <w:t>0.03691</w:t>
            </w:r>
          </w:p>
        </w:tc>
        <w:tc>
          <w:tcPr>
            <w:tcW w:type="dxa" w:w="1325"/>
          </w:tcPr>
          <w:p>
            <w:pPr>
              <w:spacing w:after="40" w:before="40"/>
              <w:jc w:val="right"/>
            </w:pPr>
            <w:r/>
            <w:r>
              <w:rPr>
                <w:rFonts w:ascii="Consolas" w:hAnsi="Consolas"/>
                <w:b w:val="0"/>
                <w:color w:val="11161C"/>
                <w:sz w:val="16"/>
              </w:rPr>
              <w:t>+0.00024</w:t>
            </w:r>
          </w:p>
        </w:tc>
        <w:tc>
          <w:tcPr>
            <w:tcW w:type="dxa" w:w="1224"/>
          </w:tcPr>
          <w:p>
            <w:pPr>
              <w:spacing w:after="40" w:before="40"/>
              <w:jc w:val="right"/>
            </w:pPr>
            <w:r/>
            <w:r>
              <w:rPr>
                <w:rFonts w:ascii="Consolas" w:hAnsi="Consolas"/>
                <w:b w:val="0"/>
                <w:color w:val="11161C"/>
                <w:sz w:val="16"/>
              </w:rPr>
              <w:t>0.00007</w:t>
            </w:r>
          </w:p>
        </w:tc>
        <w:tc>
          <w:tcPr>
            <w:tcW w:type="dxa" w:w="1037"/>
          </w:tcPr>
          <w:p>
            <w:pPr>
              <w:spacing w:after="40" w:before="40"/>
              <w:jc w:val="right"/>
            </w:pPr>
            <w:r/>
            <w:r>
              <w:rPr>
                <w:rFonts w:ascii="Consolas" w:hAnsi="Consolas"/>
                <w:b w:val="0"/>
                <w:color w:val="11161C"/>
                <w:sz w:val="16"/>
              </w:rPr>
              <w:t>+3.63</w:t>
            </w:r>
          </w:p>
        </w:tc>
        <w:tc>
          <w:tcPr>
            <w:tcW w:type="dxa" w:w="1368"/>
          </w:tcPr>
          <w:p>
            <w:pPr>
              <w:spacing w:after="40" w:before="40"/>
              <w:jc w:val="right"/>
            </w:pPr>
            <w:r/>
            <w:r>
              <w:rPr>
                <w:rFonts w:ascii="Consolas" w:hAnsi="Consolas"/>
                <w:b w:val="0"/>
                <w:color w:val="11161C"/>
                <w:sz w:val="16"/>
              </w:rPr>
              <w:t>real</w:t>
            </w:r>
          </w:p>
        </w:tc>
      </w:tr>
      <w:tr>
        <w:tc>
          <w:tcPr>
            <w:tcW w:type="dxa" w:w="2520"/>
          </w:tcPr>
          <w:p>
            <w:pPr>
              <w:spacing w:after="40" w:before="40"/>
            </w:pPr>
            <w:r/>
            <w:r>
              <w:rPr>
                <w:rFonts w:ascii="Consolas" w:hAnsi="Consolas"/>
                <w:b w:val="0"/>
                <w:color w:val="11161C"/>
                <w:sz w:val="16"/>
              </w:rPr>
              <w:t>+ Spin</w:t>
            </w:r>
          </w:p>
        </w:tc>
        <w:tc>
          <w:tcPr>
            <w:tcW w:type="dxa" w:w="1224"/>
          </w:tcPr>
          <w:p>
            <w:pPr>
              <w:spacing w:after="40" w:before="40"/>
              <w:jc w:val="right"/>
            </w:pPr>
            <w:r/>
            <w:r>
              <w:rPr>
                <w:rFonts w:ascii="Consolas" w:hAnsi="Consolas"/>
                <w:b w:val="0"/>
                <w:color w:val="11161C"/>
                <w:sz w:val="16"/>
              </w:rPr>
              <w:t>0.03694</w:t>
            </w:r>
          </w:p>
        </w:tc>
        <w:tc>
          <w:tcPr>
            <w:tcW w:type="dxa" w:w="1325"/>
          </w:tcPr>
          <w:p>
            <w:pPr>
              <w:spacing w:after="40" w:before="40"/>
              <w:jc w:val="right"/>
            </w:pPr>
            <w:r/>
            <w:r>
              <w:rPr>
                <w:rFonts w:ascii="Consolas" w:hAnsi="Consolas"/>
                <w:b w:val="0"/>
                <w:color w:val="11161C"/>
                <w:sz w:val="16"/>
              </w:rPr>
              <w:t>+0.00004</w:t>
            </w:r>
          </w:p>
        </w:tc>
        <w:tc>
          <w:tcPr>
            <w:tcW w:type="dxa" w:w="1224"/>
          </w:tcPr>
          <w:p>
            <w:pPr>
              <w:spacing w:after="40" w:before="40"/>
              <w:jc w:val="right"/>
            </w:pPr>
            <w:r/>
            <w:r>
              <w:rPr>
                <w:rFonts w:ascii="Consolas" w:hAnsi="Consolas"/>
                <w:b w:val="0"/>
                <w:color w:val="11161C"/>
                <w:sz w:val="16"/>
              </w:rPr>
              <w:t>0.00003</w:t>
            </w:r>
          </w:p>
        </w:tc>
        <w:tc>
          <w:tcPr>
            <w:tcW w:type="dxa" w:w="1037"/>
          </w:tcPr>
          <w:p>
            <w:pPr>
              <w:spacing w:after="40" w:before="40"/>
              <w:jc w:val="right"/>
            </w:pPr>
            <w:r/>
            <w:r>
              <w:rPr>
                <w:rFonts w:ascii="Consolas" w:hAnsi="Consolas"/>
                <w:b w:val="0"/>
                <w:color w:val="11161C"/>
                <w:sz w:val="16"/>
              </w:rPr>
              <w:t>+1.15</w:t>
            </w:r>
          </w:p>
        </w:tc>
        <w:tc>
          <w:tcPr>
            <w:tcW w:type="dxa" w:w="1368"/>
          </w:tcPr>
          <w:p>
            <w:pPr>
              <w:spacing w:after="40" w:before="40"/>
              <w:jc w:val="right"/>
            </w:pPr>
            <w:r/>
            <w:r>
              <w:rPr>
                <w:rFonts w:ascii="Consolas" w:hAnsi="Consolas"/>
                <w:b w:val="0"/>
                <w:color w:val="11161C"/>
                <w:sz w:val="16"/>
              </w:rPr>
              <w:t>not sig.</w:t>
            </w:r>
          </w:p>
        </w:tc>
      </w:tr>
      <w:tr>
        <w:tc>
          <w:tcPr>
            <w:tcW w:type="dxa" w:w="2520"/>
          </w:tcPr>
          <w:p>
            <w:pPr>
              <w:spacing w:after="40" w:before="40"/>
            </w:pPr>
            <w:r/>
            <w:r>
              <w:rPr>
                <w:rFonts w:ascii="Consolas" w:hAnsi="Consolas"/>
                <w:b/>
                <w:color w:val="0E7250"/>
                <w:sz w:val="16"/>
              </w:rPr>
              <w:t>+ Shape</w:t>
            </w:r>
          </w:p>
        </w:tc>
        <w:tc>
          <w:tcPr>
            <w:tcW w:type="dxa" w:w="1224"/>
          </w:tcPr>
          <w:p>
            <w:pPr>
              <w:spacing w:after="40" w:before="40"/>
              <w:jc w:val="right"/>
            </w:pPr>
            <w:r/>
            <w:r>
              <w:rPr>
                <w:rFonts w:ascii="Consolas" w:hAnsi="Consolas"/>
                <w:b/>
                <w:color w:val="0E7250"/>
                <w:sz w:val="16"/>
              </w:rPr>
              <w:t>0.03802</w:t>
            </w:r>
          </w:p>
        </w:tc>
        <w:tc>
          <w:tcPr>
            <w:tcW w:type="dxa" w:w="1325"/>
          </w:tcPr>
          <w:p>
            <w:pPr>
              <w:spacing w:after="40" w:before="40"/>
              <w:jc w:val="right"/>
            </w:pPr>
            <w:r/>
            <w:r>
              <w:rPr>
                <w:rFonts w:ascii="Consolas" w:hAnsi="Consolas"/>
                <w:b/>
                <w:color w:val="0E7250"/>
                <w:sz w:val="16"/>
              </w:rPr>
              <w:t>+0.00108</w:t>
            </w:r>
          </w:p>
        </w:tc>
        <w:tc>
          <w:tcPr>
            <w:tcW w:type="dxa" w:w="1224"/>
          </w:tcPr>
          <w:p>
            <w:pPr>
              <w:spacing w:after="40" w:before="40"/>
              <w:jc w:val="right"/>
            </w:pPr>
            <w:r/>
            <w:r>
              <w:rPr>
                <w:rFonts w:ascii="Consolas" w:hAnsi="Consolas"/>
                <w:b/>
                <w:color w:val="0E7250"/>
                <w:sz w:val="16"/>
              </w:rPr>
              <w:t>0.00010</w:t>
            </w:r>
          </w:p>
        </w:tc>
        <w:tc>
          <w:tcPr>
            <w:tcW w:type="dxa" w:w="1037"/>
          </w:tcPr>
          <w:p>
            <w:pPr>
              <w:spacing w:after="40" w:before="40"/>
              <w:jc w:val="right"/>
            </w:pPr>
            <w:r/>
            <w:r>
              <w:rPr>
                <w:rFonts w:ascii="Consolas" w:hAnsi="Consolas"/>
                <w:b/>
                <w:color w:val="0E7250"/>
                <w:sz w:val="16"/>
              </w:rPr>
              <w:t>+10.75</w:t>
            </w:r>
          </w:p>
        </w:tc>
        <w:tc>
          <w:tcPr>
            <w:tcW w:type="dxa" w:w="1368"/>
          </w:tcPr>
          <w:p>
            <w:pPr>
              <w:spacing w:after="40" w:before="40"/>
              <w:jc w:val="right"/>
            </w:pPr>
            <w:r/>
            <w:r>
              <w:rPr>
                <w:rFonts w:ascii="Consolas" w:hAnsi="Consolas"/>
                <w:b/>
                <w:color w:val="0E7250"/>
                <w:sz w:val="16"/>
              </w:rPr>
              <w:t>real</w:t>
            </w:r>
          </w:p>
        </w:tc>
      </w:tr>
      <w:tr>
        <w:tc>
          <w:tcPr>
            <w:tcW w:type="dxa" w:w="2520"/>
          </w:tcPr>
          <w:p>
            <w:pPr>
              <w:spacing w:after="40" w:before="40"/>
            </w:pPr>
            <w:r/>
            <w:r>
              <w:rPr>
                <w:rFonts w:ascii="Consolas" w:hAnsi="Consolas"/>
                <w:b w:val="0"/>
                <w:color w:val="11161C"/>
                <w:sz w:val="16"/>
              </w:rPr>
              <w:t>Run value · spin first</w:t>
            </w:r>
          </w:p>
        </w:tc>
        <w:tc>
          <w:tcPr>
            <w:tcW w:type="dxa" w:w="1224"/>
          </w:tcPr>
          <w:p>
            <w:pPr>
              <w:spacing w:after="40" w:before="40"/>
              <w:jc w:val="right"/>
            </w:pPr>
            <w:r/>
            <w:r>
              <w:rPr>
                <w:rFonts w:ascii="Consolas" w:hAnsi="Consolas"/>
                <w:b w:val="0"/>
                <w:color w:val="11161C"/>
                <w:sz w:val="16"/>
              </w:rPr>
            </w:r>
          </w:p>
        </w:tc>
        <w:tc>
          <w:tcPr>
            <w:tcW w:type="dxa" w:w="1325"/>
          </w:tcPr>
          <w:p>
            <w:pPr>
              <w:spacing w:after="40" w:before="40"/>
              <w:jc w:val="right"/>
            </w:pPr>
            <w:r/>
            <w:r>
              <w:rPr>
                <w:rFonts w:ascii="Consolas" w:hAnsi="Consolas"/>
                <w:b w:val="0"/>
                <w:color w:val="11161C"/>
                <w:sz w:val="16"/>
              </w:rPr>
            </w:r>
          </w:p>
        </w:tc>
        <w:tc>
          <w:tcPr>
            <w:tcW w:type="dxa" w:w="1224"/>
          </w:tcPr>
          <w:p>
            <w:pPr>
              <w:spacing w:after="40" w:before="40"/>
              <w:jc w:val="right"/>
            </w:pPr>
            <w:r/>
            <w:r>
              <w:rPr>
                <w:rFonts w:ascii="Consolas" w:hAnsi="Consolas"/>
                <w:b w:val="0"/>
                <w:color w:val="11161C"/>
                <w:sz w:val="16"/>
              </w:rPr>
            </w:r>
          </w:p>
        </w:tc>
        <w:tc>
          <w:tcPr>
            <w:tcW w:type="dxa" w:w="1037"/>
          </w:tcPr>
          <w:p>
            <w:pPr>
              <w:spacing w:after="40" w:before="40"/>
              <w:jc w:val="right"/>
            </w:pPr>
            <w:r/>
            <w:r>
              <w:rPr>
                <w:rFonts w:ascii="Consolas" w:hAnsi="Consolas"/>
                <w:b w:val="0"/>
                <w:color w:val="11161C"/>
                <w:sz w:val="16"/>
              </w:rPr>
            </w:r>
          </w:p>
        </w:tc>
        <w:tc>
          <w:tcPr>
            <w:tcW w:type="dxa" w:w="1368"/>
          </w:tcPr>
          <w:p>
            <w:pPr>
              <w:spacing w:after="40" w:before="40"/>
              <w:jc w:val="right"/>
            </w:pPr>
            <w:r/>
            <w:r>
              <w:rPr>
                <w:rFonts w:ascii="Consolas" w:hAnsi="Consolas"/>
                <w:b w:val="0"/>
                <w:color w:val="11161C"/>
                <w:sz w:val="16"/>
              </w:rPr>
            </w:r>
          </w:p>
        </w:tc>
      </w:tr>
      <w:tr>
        <w:tc>
          <w:tcPr>
            <w:tcW w:type="dxa" w:w="2520"/>
          </w:tcPr>
          <w:p>
            <w:pPr>
              <w:spacing w:after="40" w:before="40"/>
            </w:pPr>
            <w:r/>
            <w:r>
              <w:rPr>
                <w:rFonts w:ascii="Consolas" w:hAnsi="Consolas"/>
                <w:b w:val="0"/>
                <w:color w:val="11161C"/>
                <w:sz w:val="16"/>
              </w:rPr>
              <w:t>+ Spin</w:t>
            </w:r>
          </w:p>
        </w:tc>
        <w:tc>
          <w:tcPr>
            <w:tcW w:type="dxa" w:w="1224"/>
          </w:tcPr>
          <w:p>
            <w:pPr>
              <w:spacing w:after="40" w:before="40"/>
              <w:jc w:val="right"/>
            </w:pPr>
            <w:r/>
            <w:r>
              <w:rPr>
                <w:rFonts w:ascii="Consolas" w:hAnsi="Consolas"/>
                <w:b w:val="0"/>
                <w:color w:val="11161C"/>
                <w:sz w:val="16"/>
              </w:rPr>
              <w:t>0.03664</w:t>
            </w:r>
          </w:p>
        </w:tc>
        <w:tc>
          <w:tcPr>
            <w:tcW w:type="dxa" w:w="1325"/>
          </w:tcPr>
          <w:p>
            <w:pPr>
              <w:spacing w:after="40" w:before="40"/>
              <w:jc w:val="right"/>
            </w:pPr>
            <w:r/>
            <w:r>
              <w:rPr>
                <w:rFonts w:ascii="Consolas" w:hAnsi="Consolas"/>
                <w:b w:val="0"/>
                <w:color w:val="11161C"/>
                <w:sz w:val="16"/>
              </w:rPr>
              <w:t>−0.00003</w:t>
            </w:r>
          </w:p>
        </w:tc>
        <w:tc>
          <w:tcPr>
            <w:tcW w:type="dxa" w:w="1224"/>
          </w:tcPr>
          <w:p>
            <w:pPr>
              <w:spacing w:after="40" w:before="40"/>
              <w:jc w:val="right"/>
            </w:pPr>
            <w:r/>
            <w:r>
              <w:rPr>
                <w:rFonts w:ascii="Consolas" w:hAnsi="Consolas"/>
                <w:b w:val="0"/>
                <w:color w:val="11161C"/>
                <w:sz w:val="16"/>
              </w:rPr>
              <w:t>0.00006</w:t>
            </w:r>
          </w:p>
        </w:tc>
        <w:tc>
          <w:tcPr>
            <w:tcW w:type="dxa" w:w="1037"/>
          </w:tcPr>
          <w:p>
            <w:pPr>
              <w:spacing w:after="40" w:before="40"/>
              <w:jc w:val="right"/>
            </w:pPr>
            <w:r/>
            <w:r>
              <w:rPr>
                <w:rFonts w:ascii="Consolas" w:hAnsi="Consolas"/>
                <w:b w:val="0"/>
                <w:color w:val="11161C"/>
                <w:sz w:val="16"/>
              </w:rPr>
              <w:t>−0.46</w:t>
            </w:r>
          </w:p>
        </w:tc>
        <w:tc>
          <w:tcPr>
            <w:tcW w:type="dxa" w:w="1368"/>
          </w:tcPr>
          <w:p>
            <w:pPr>
              <w:spacing w:after="40" w:before="40"/>
              <w:jc w:val="right"/>
            </w:pPr>
            <w:r/>
            <w:r>
              <w:rPr>
                <w:rFonts w:ascii="Consolas" w:hAnsi="Consolas"/>
                <w:b w:val="0"/>
                <w:color w:val="11161C"/>
                <w:sz w:val="16"/>
              </w:rPr>
              <w:t>nothing</w:t>
            </w:r>
          </w:p>
        </w:tc>
      </w:tr>
      <w:tr>
        <w:tc>
          <w:tcPr>
            <w:tcW w:type="dxa" w:w="2520"/>
          </w:tcPr>
          <w:p>
            <w:pPr>
              <w:spacing w:after="40" w:before="40"/>
            </w:pPr>
            <w:r/>
            <w:r>
              <w:rPr>
                <w:rFonts w:ascii="Consolas" w:hAnsi="Consolas"/>
                <w:b w:val="0"/>
                <w:color w:val="11161C"/>
                <w:sz w:val="16"/>
              </w:rPr>
              <w:t>+ Velocity</w:t>
            </w:r>
          </w:p>
        </w:tc>
        <w:tc>
          <w:tcPr>
            <w:tcW w:type="dxa" w:w="1224"/>
          </w:tcPr>
          <w:p>
            <w:pPr>
              <w:spacing w:after="40" w:before="40"/>
              <w:jc w:val="right"/>
            </w:pPr>
            <w:r/>
            <w:r>
              <w:rPr>
                <w:rFonts w:ascii="Consolas" w:hAnsi="Consolas"/>
                <w:b w:val="0"/>
                <w:color w:val="11161C"/>
                <w:sz w:val="16"/>
              </w:rPr>
              <w:t>0.03694</w:t>
            </w:r>
          </w:p>
        </w:tc>
        <w:tc>
          <w:tcPr>
            <w:tcW w:type="dxa" w:w="1325"/>
          </w:tcPr>
          <w:p>
            <w:pPr>
              <w:spacing w:after="40" w:before="40"/>
              <w:jc w:val="right"/>
            </w:pPr>
            <w:r/>
            <w:r>
              <w:rPr>
                <w:rFonts w:ascii="Consolas" w:hAnsi="Consolas"/>
                <w:b w:val="0"/>
                <w:color w:val="11161C"/>
                <w:sz w:val="16"/>
              </w:rPr>
              <w:t>+0.00030</w:t>
            </w:r>
          </w:p>
        </w:tc>
        <w:tc>
          <w:tcPr>
            <w:tcW w:type="dxa" w:w="1224"/>
          </w:tcPr>
          <w:p>
            <w:pPr>
              <w:spacing w:after="40" w:before="40"/>
              <w:jc w:val="right"/>
            </w:pPr>
            <w:r/>
            <w:r>
              <w:rPr>
                <w:rFonts w:ascii="Consolas" w:hAnsi="Consolas"/>
                <w:b w:val="0"/>
                <w:color w:val="11161C"/>
                <w:sz w:val="16"/>
              </w:rPr>
              <w:t>0.00008</w:t>
            </w:r>
          </w:p>
        </w:tc>
        <w:tc>
          <w:tcPr>
            <w:tcW w:type="dxa" w:w="1037"/>
          </w:tcPr>
          <w:p>
            <w:pPr>
              <w:spacing w:after="40" w:before="40"/>
              <w:jc w:val="right"/>
            </w:pPr>
            <w:r/>
            <w:r>
              <w:rPr>
                <w:rFonts w:ascii="Consolas" w:hAnsi="Consolas"/>
                <w:b w:val="0"/>
                <w:color w:val="11161C"/>
                <w:sz w:val="16"/>
              </w:rPr>
              <w:t>+3.63</w:t>
            </w:r>
          </w:p>
        </w:tc>
        <w:tc>
          <w:tcPr>
            <w:tcW w:type="dxa" w:w="1368"/>
          </w:tcPr>
          <w:p>
            <w:pPr>
              <w:spacing w:after="40" w:before="40"/>
              <w:jc w:val="right"/>
            </w:pPr>
            <w:r/>
            <w:r>
              <w:rPr>
                <w:rFonts w:ascii="Consolas" w:hAnsi="Consolas"/>
                <w:b w:val="0"/>
                <w:color w:val="11161C"/>
                <w:sz w:val="16"/>
              </w:rPr>
              <w:t>real</w:t>
            </w:r>
          </w:p>
        </w:tc>
      </w:tr>
      <w:tr>
        <w:tc>
          <w:tcPr>
            <w:tcW w:type="dxa" w:w="2520"/>
          </w:tcPr>
          <w:p>
            <w:pPr>
              <w:spacing w:after="40" w:before="40"/>
            </w:pPr>
            <w:r/>
            <w:r>
              <w:rPr>
                <w:rFonts w:ascii="Consolas" w:hAnsi="Consolas"/>
                <w:b/>
                <w:color w:val="0E7250"/>
                <w:sz w:val="16"/>
              </w:rPr>
              <w:t>+ Shape</w:t>
            </w:r>
          </w:p>
        </w:tc>
        <w:tc>
          <w:tcPr>
            <w:tcW w:type="dxa" w:w="1224"/>
          </w:tcPr>
          <w:p>
            <w:pPr>
              <w:spacing w:after="40" w:before="40"/>
              <w:jc w:val="right"/>
            </w:pPr>
            <w:r/>
            <w:r>
              <w:rPr>
                <w:rFonts w:ascii="Consolas" w:hAnsi="Consolas"/>
                <w:b/>
                <w:color w:val="0E7250"/>
                <w:sz w:val="16"/>
              </w:rPr>
              <w:t>0.03802</w:t>
            </w:r>
          </w:p>
        </w:tc>
        <w:tc>
          <w:tcPr>
            <w:tcW w:type="dxa" w:w="1325"/>
          </w:tcPr>
          <w:p>
            <w:pPr>
              <w:spacing w:after="40" w:before="40"/>
              <w:jc w:val="right"/>
            </w:pPr>
            <w:r/>
            <w:r>
              <w:rPr>
                <w:rFonts w:ascii="Consolas" w:hAnsi="Consolas"/>
                <w:b/>
                <w:color w:val="0E7250"/>
                <w:sz w:val="16"/>
              </w:rPr>
              <w:t>+0.00108</w:t>
            </w:r>
          </w:p>
        </w:tc>
        <w:tc>
          <w:tcPr>
            <w:tcW w:type="dxa" w:w="1224"/>
          </w:tcPr>
          <w:p>
            <w:pPr>
              <w:spacing w:after="40" w:before="40"/>
              <w:jc w:val="right"/>
            </w:pPr>
            <w:r/>
            <w:r>
              <w:rPr>
                <w:rFonts w:ascii="Consolas" w:hAnsi="Consolas"/>
                <w:b/>
                <w:color w:val="0E7250"/>
                <w:sz w:val="16"/>
              </w:rPr>
              <w:t>0.00010</w:t>
            </w:r>
          </w:p>
        </w:tc>
        <w:tc>
          <w:tcPr>
            <w:tcW w:type="dxa" w:w="1037"/>
          </w:tcPr>
          <w:p>
            <w:pPr>
              <w:spacing w:after="40" w:before="40"/>
              <w:jc w:val="right"/>
            </w:pPr>
            <w:r/>
            <w:r>
              <w:rPr>
                <w:rFonts w:ascii="Consolas" w:hAnsi="Consolas"/>
                <w:b/>
                <w:color w:val="0E7250"/>
                <w:sz w:val="16"/>
              </w:rPr>
              <w:t>+10.75</w:t>
            </w:r>
          </w:p>
        </w:tc>
        <w:tc>
          <w:tcPr>
            <w:tcW w:type="dxa" w:w="1368"/>
          </w:tcPr>
          <w:p>
            <w:pPr>
              <w:spacing w:after="40" w:before="40"/>
              <w:jc w:val="right"/>
            </w:pPr>
            <w:r/>
            <w:r>
              <w:rPr>
                <w:rFonts w:ascii="Consolas" w:hAnsi="Consolas"/>
                <w:b/>
                <w:color w:val="0E7250"/>
                <w:sz w:val="16"/>
              </w:rPr>
              <w:t>real</w:t>
            </w:r>
          </w:p>
        </w:tc>
      </w:tr>
      <w:tr>
        <w:tc>
          <w:tcPr>
            <w:tcW w:type="dxa" w:w="2520"/>
          </w:tcPr>
          <w:p>
            <w:pPr>
              <w:spacing w:after="40" w:before="40"/>
            </w:pPr>
            <w:r/>
            <w:r>
              <w:rPr>
                <w:rFonts w:ascii="Consolas" w:hAnsi="Consolas"/>
                <w:b w:val="0"/>
                <w:color w:val="11161C"/>
                <w:sz w:val="16"/>
              </w:rPr>
              <w:t>Whiffs · velocity first</w:t>
            </w:r>
          </w:p>
        </w:tc>
        <w:tc>
          <w:tcPr>
            <w:tcW w:type="dxa" w:w="1224"/>
          </w:tcPr>
          <w:p>
            <w:pPr>
              <w:spacing w:after="40" w:before="40"/>
              <w:jc w:val="right"/>
            </w:pPr>
            <w:r/>
            <w:r>
              <w:rPr>
                <w:rFonts w:ascii="Consolas" w:hAnsi="Consolas"/>
                <w:b w:val="0"/>
                <w:color w:val="11161C"/>
                <w:sz w:val="16"/>
              </w:rPr>
            </w:r>
          </w:p>
        </w:tc>
        <w:tc>
          <w:tcPr>
            <w:tcW w:type="dxa" w:w="1325"/>
          </w:tcPr>
          <w:p>
            <w:pPr>
              <w:spacing w:after="40" w:before="40"/>
              <w:jc w:val="right"/>
            </w:pPr>
            <w:r/>
            <w:r>
              <w:rPr>
                <w:rFonts w:ascii="Consolas" w:hAnsi="Consolas"/>
                <w:b w:val="0"/>
                <w:color w:val="11161C"/>
                <w:sz w:val="16"/>
              </w:rPr>
            </w:r>
          </w:p>
        </w:tc>
        <w:tc>
          <w:tcPr>
            <w:tcW w:type="dxa" w:w="1224"/>
          </w:tcPr>
          <w:p>
            <w:pPr>
              <w:spacing w:after="40" w:before="40"/>
              <w:jc w:val="right"/>
            </w:pPr>
            <w:r/>
            <w:r>
              <w:rPr>
                <w:rFonts w:ascii="Consolas" w:hAnsi="Consolas"/>
                <w:b w:val="0"/>
                <w:color w:val="11161C"/>
                <w:sz w:val="16"/>
              </w:rPr>
            </w:r>
          </w:p>
        </w:tc>
        <w:tc>
          <w:tcPr>
            <w:tcW w:type="dxa" w:w="1037"/>
          </w:tcPr>
          <w:p>
            <w:pPr>
              <w:spacing w:after="40" w:before="40"/>
              <w:jc w:val="right"/>
            </w:pPr>
            <w:r/>
            <w:r>
              <w:rPr>
                <w:rFonts w:ascii="Consolas" w:hAnsi="Consolas"/>
                <w:b w:val="0"/>
                <w:color w:val="11161C"/>
                <w:sz w:val="16"/>
              </w:rPr>
            </w:r>
          </w:p>
        </w:tc>
        <w:tc>
          <w:tcPr>
            <w:tcW w:type="dxa" w:w="1368"/>
          </w:tcPr>
          <w:p>
            <w:pPr>
              <w:spacing w:after="40" w:before="40"/>
              <w:jc w:val="right"/>
            </w:pPr>
            <w:r/>
            <w:r>
              <w:rPr>
                <w:rFonts w:ascii="Consolas" w:hAnsi="Consolas"/>
                <w:b w:val="0"/>
                <w:color w:val="11161C"/>
                <w:sz w:val="16"/>
              </w:rPr>
            </w:r>
          </w:p>
        </w:tc>
      </w:tr>
      <w:tr>
        <w:tc>
          <w:tcPr>
            <w:tcW w:type="dxa" w:w="2520"/>
          </w:tcPr>
          <w:p>
            <w:pPr>
              <w:spacing w:after="40" w:before="40"/>
            </w:pPr>
            <w:r/>
            <w:r>
              <w:rPr>
                <w:rFonts w:ascii="Consolas" w:hAnsi="Consolas"/>
                <w:b w:val="0"/>
                <w:color w:val="11161C"/>
                <w:sz w:val="16"/>
              </w:rPr>
              <w:t>Controls</w:t>
            </w:r>
          </w:p>
        </w:tc>
        <w:tc>
          <w:tcPr>
            <w:tcW w:type="dxa" w:w="1224"/>
          </w:tcPr>
          <w:p>
            <w:pPr>
              <w:spacing w:after="40" w:before="40"/>
              <w:jc w:val="right"/>
            </w:pPr>
            <w:r/>
            <w:r>
              <w:rPr>
                <w:rFonts w:ascii="Consolas" w:hAnsi="Consolas"/>
                <w:b w:val="0"/>
                <w:color w:val="11161C"/>
                <w:sz w:val="16"/>
              </w:rPr>
              <w:t>0.07718</w:t>
            </w:r>
          </w:p>
        </w:tc>
        <w:tc>
          <w:tcPr>
            <w:tcW w:type="dxa" w:w="1325"/>
          </w:tcPr>
          <w:p>
            <w:pPr>
              <w:spacing w:after="40" w:before="40"/>
              <w:jc w:val="right"/>
            </w:pPr>
            <w:r/>
            <w:r>
              <w:rPr>
                <w:rFonts w:ascii="Consolas" w:hAnsi="Consolas"/>
                <w:b w:val="0"/>
                <w:color w:val="11161C"/>
                <w:sz w:val="16"/>
              </w:rPr>
              <w:t>—</w:t>
            </w:r>
          </w:p>
        </w:tc>
        <w:tc>
          <w:tcPr>
            <w:tcW w:type="dxa" w:w="1224"/>
          </w:tcPr>
          <w:p>
            <w:pPr>
              <w:spacing w:after="40" w:before="40"/>
              <w:jc w:val="right"/>
            </w:pPr>
            <w:r/>
            <w:r>
              <w:rPr>
                <w:rFonts w:ascii="Consolas" w:hAnsi="Consolas"/>
                <w:b w:val="0"/>
                <w:color w:val="11161C"/>
                <w:sz w:val="16"/>
              </w:rPr>
              <w:t>—</w:t>
            </w:r>
          </w:p>
        </w:tc>
        <w:tc>
          <w:tcPr>
            <w:tcW w:type="dxa" w:w="1037"/>
          </w:tcPr>
          <w:p>
            <w:pPr>
              <w:spacing w:after="40" w:before="40"/>
              <w:jc w:val="right"/>
            </w:pPr>
            <w:r/>
            <w:r>
              <w:rPr>
                <w:rFonts w:ascii="Consolas" w:hAnsi="Consolas"/>
                <w:b w:val="0"/>
                <w:color w:val="11161C"/>
                <w:sz w:val="16"/>
              </w:rPr>
              <w:t>—</w:t>
            </w:r>
          </w:p>
        </w:tc>
        <w:tc>
          <w:tcPr>
            <w:tcW w:type="dxa" w:w="1368"/>
          </w:tcPr>
          <w:p>
            <w:pPr>
              <w:spacing w:after="40" w:before="40"/>
              <w:jc w:val="right"/>
            </w:pPr>
            <w:r/>
            <w:r>
              <w:rPr>
                <w:rFonts w:ascii="Consolas" w:hAnsi="Consolas"/>
                <w:b w:val="0"/>
                <w:color w:val="11161C"/>
                <w:sz w:val="16"/>
              </w:rPr>
              <w:t>baseline</w:t>
            </w:r>
          </w:p>
        </w:tc>
      </w:tr>
      <w:tr>
        <w:tc>
          <w:tcPr>
            <w:tcW w:type="dxa" w:w="2520"/>
          </w:tcPr>
          <w:p>
            <w:pPr>
              <w:spacing w:after="40" w:before="40"/>
            </w:pPr>
            <w:r/>
            <w:r>
              <w:rPr>
                <w:rFonts w:ascii="Consolas" w:hAnsi="Consolas"/>
                <w:b w:val="0"/>
                <w:color w:val="11161C"/>
                <w:sz w:val="16"/>
              </w:rPr>
              <w:t>+ Velocity</w:t>
            </w:r>
          </w:p>
        </w:tc>
        <w:tc>
          <w:tcPr>
            <w:tcW w:type="dxa" w:w="1224"/>
          </w:tcPr>
          <w:p>
            <w:pPr>
              <w:spacing w:after="40" w:before="40"/>
              <w:jc w:val="right"/>
            </w:pPr>
            <w:r/>
            <w:r>
              <w:rPr>
                <w:rFonts w:ascii="Consolas" w:hAnsi="Consolas"/>
                <w:b w:val="0"/>
                <w:color w:val="11161C"/>
                <w:sz w:val="16"/>
              </w:rPr>
              <w:t>0.08298</w:t>
            </w:r>
          </w:p>
        </w:tc>
        <w:tc>
          <w:tcPr>
            <w:tcW w:type="dxa" w:w="1325"/>
          </w:tcPr>
          <w:p>
            <w:pPr>
              <w:spacing w:after="40" w:before="40"/>
              <w:jc w:val="right"/>
            </w:pPr>
            <w:r/>
            <w:r>
              <w:rPr>
                <w:rFonts w:ascii="Consolas" w:hAnsi="Consolas"/>
                <w:b w:val="0"/>
                <w:color w:val="11161C"/>
                <w:sz w:val="16"/>
              </w:rPr>
              <w:t>+0.00580</w:t>
            </w:r>
          </w:p>
        </w:tc>
        <w:tc>
          <w:tcPr>
            <w:tcW w:type="dxa" w:w="1224"/>
          </w:tcPr>
          <w:p>
            <w:pPr>
              <w:spacing w:after="40" w:before="40"/>
              <w:jc w:val="right"/>
            </w:pPr>
            <w:r/>
            <w:r>
              <w:rPr>
                <w:rFonts w:ascii="Consolas" w:hAnsi="Consolas"/>
                <w:b w:val="0"/>
                <w:color w:val="11161C"/>
                <w:sz w:val="16"/>
              </w:rPr>
              <w:t>0.00055</w:t>
            </w:r>
          </w:p>
        </w:tc>
        <w:tc>
          <w:tcPr>
            <w:tcW w:type="dxa" w:w="1037"/>
          </w:tcPr>
          <w:p>
            <w:pPr>
              <w:spacing w:after="40" w:before="40"/>
              <w:jc w:val="right"/>
            </w:pPr>
            <w:r/>
            <w:r>
              <w:rPr>
                <w:rFonts w:ascii="Consolas" w:hAnsi="Consolas"/>
                <w:b w:val="0"/>
                <w:color w:val="11161C"/>
                <w:sz w:val="16"/>
              </w:rPr>
              <w:t>+10.56</w:t>
            </w:r>
          </w:p>
        </w:tc>
        <w:tc>
          <w:tcPr>
            <w:tcW w:type="dxa" w:w="1368"/>
          </w:tcPr>
          <w:p>
            <w:pPr>
              <w:spacing w:after="40" w:before="40"/>
              <w:jc w:val="right"/>
            </w:pPr>
            <w:r/>
            <w:r>
              <w:rPr>
                <w:rFonts w:ascii="Consolas" w:hAnsi="Consolas"/>
                <w:b w:val="0"/>
                <w:color w:val="11161C"/>
                <w:sz w:val="16"/>
              </w:rPr>
              <w:t>real</w:t>
            </w:r>
          </w:p>
        </w:tc>
      </w:tr>
      <w:tr>
        <w:tc>
          <w:tcPr>
            <w:tcW w:type="dxa" w:w="2520"/>
          </w:tcPr>
          <w:p>
            <w:pPr>
              <w:spacing w:after="40" w:before="40"/>
            </w:pPr>
            <w:r/>
            <w:r>
              <w:rPr>
                <w:rFonts w:ascii="Consolas" w:hAnsi="Consolas"/>
                <w:b w:val="0"/>
                <w:color w:val="11161C"/>
                <w:sz w:val="16"/>
              </w:rPr>
              <w:t>+ Spin</w:t>
            </w:r>
          </w:p>
        </w:tc>
        <w:tc>
          <w:tcPr>
            <w:tcW w:type="dxa" w:w="1224"/>
          </w:tcPr>
          <w:p>
            <w:pPr>
              <w:spacing w:after="40" w:before="40"/>
              <w:jc w:val="right"/>
            </w:pPr>
            <w:r/>
            <w:r>
              <w:rPr>
                <w:rFonts w:ascii="Consolas" w:hAnsi="Consolas"/>
                <w:b w:val="0"/>
                <w:color w:val="11161C"/>
                <w:sz w:val="16"/>
              </w:rPr>
              <w:t>0.08467</w:t>
            </w:r>
          </w:p>
        </w:tc>
        <w:tc>
          <w:tcPr>
            <w:tcW w:type="dxa" w:w="1325"/>
          </w:tcPr>
          <w:p>
            <w:pPr>
              <w:spacing w:after="40" w:before="40"/>
              <w:jc w:val="right"/>
            </w:pPr>
            <w:r/>
            <w:r>
              <w:rPr>
                <w:rFonts w:ascii="Consolas" w:hAnsi="Consolas"/>
                <w:b w:val="0"/>
                <w:color w:val="11161C"/>
                <w:sz w:val="16"/>
              </w:rPr>
              <w:t>+0.00169</w:t>
            </w:r>
          </w:p>
        </w:tc>
        <w:tc>
          <w:tcPr>
            <w:tcW w:type="dxa" w:w="1224"/>
          </w:tcPr>
          <w:p>
            <w:pPr>
              <w:spacing w:after="40" w:before="40"/>
              <w:jc w:val="right"/>
            </w:pPr>
            <w:r/>
            <w:r>
              <w:rPr>
                <w:rFonts w:ascii="Consolas" w:hAnsi="Consolas"/>
                <w:b w:val="0"/>
                <w:color w:val="11161C"/>
                <w:sz w:val="16"/>
              </w:rPr>
              <w:t>0.00013</w:t>
            </w:r>
          </w:p>
        </w:tc>
        <w:tc>
          <w:tcPr>
            <w:tcW w:type="dxa" w:w="1037"/>
          </w:tcPr>
          <w:p>
            <w:pPr>
              <w:spacing w:after="40" w:before="40"/>
              <w:jc w:val="right"/>
            </w:pPr>
            <w:r/>
            <w:r>
              <w:rPr>
                <w:rFonts w:ascii="Consolas" w:hAnsi="Consolas"/>
                <w:b w:val="0"/>
                <w:color w:val="11161C"/>
                <w:sz w:val="16"/>
              </w:rPr>
              <w:t>+13.08</w:t>
            </w:r>
          </w:p>
        </w:tc>
        <w:tc>
          <w:tcPr>
            <w:tcW w:type="dxa" w:w="1368"/>
          </w:tcPr>
          <w:p>
            <w:pPr>
              <w:spacing w:after="40" w:before="40"/>
              <w:jc w:val="right"/>
            </w:pPr>
            <w:r/>
            <w:r>
              <w:rPr>
                <w:rFonts w:ascii="Consolas" w:hAnsi="Consolas"/>
                <w:b w:val="0"/>
                <w:color w:val="11161C"/>
                <w:sz w:val="16"/>
              </w:rPr>
              <w:t>real</w:t>
            </w:r>
          </w:p>
        </w:tc>
      </w:tr>
      <w:tr>
        <w:tc>
          <w:tcPr>
            <w:tcW w:type="dxa" w:w="2520"/>
          </w:tcPr>
          <w:p>
            <w:pPr>
              <w:spacing w:after="40" w:before="40"/>
            </w:pPr>
            <w:r/>
            <w:r>
              <w:rPr>
                <w:rFonts w:ascii="Consolas" w:hAnsi="Consolas"/>
                <w:b/>
                <w:color w:val="0E7250"/>
                <w:sz w:val="16"/>
              </w:rPr>
              <w:t>+ Shape</w:t>
            </w:r>
          </w:p>
        </w:tc>
        <w:tc>
          <w:tcPr>
            <w:tcW w:type="dxa" w:w="1224"/>
          </w:tcPr>
          <w:p>
            <w:pPr>
              <w:spacing w:after="40" w:before="40"/>
              <w:jc w:val="right"/>
            </w:pPr>
            <w:r/>
            <w:r>
              <w:rPr>
                <w:rFonts w:ascii="Consolas" w:hAnsi="Consolas"/>
                <w:b/>
                <w:color w:val="0E7250"/>
                <w:sz w:val="16"/>
              </w:rPr>
              <w:t>0.10419</w:t>
            </w:r>
          </w:p>
        </w:tc>
        <w:tc>
          <w:tcPr>
            <w:tcW w:type="dxa" w:w="1325"/>
          </w:tcPr>
          <w:p>
            <w:pPr>
              <w:spacing w:after="40" w:before="40"/>
              <w:jc w:val="right"/>
            </w:pPr>
            <w:r/>
            <w:r>
              <w:rPr>
                <w:rFonts w:ascii="Consolas" w:hAnsi="Consolas"/>
                <w:b/>
                <w:color w:val="0E7250"/>
                <w:sz w:val="16"/>
              </w:rPr>
              <w:t>+0.01952</w:t>
            </w:r>
          </w:p>
        </w:tc>
        <w:tc>
          <w:tcPr>
            <w:tcW w:type="dxa" w:w="1224"/>
          </w:tcPr>
          <w:p>
            <w:pPr>
              <w:spacing w:after="40" w:before="40"/>
              <w:jc w:val="right"/>
            </w:pPr>
            <w:r/>
            <w:r>
              <w:rPr>
                <w:rFonts w:ascii="Consolas" w:hAnsi="Consolas"/>
                <w:b/>
                <w:color w:val="0E7250"/>
                <w:sz w:val="16"/>
              </w:rPr>
              <w:t>0.00076</w:t>
            </w:r>
          </w:p>
        </w:tc>
        <w:tc>
          <w:tcPr>
            <w:tcW w:type="dxa" w:w="1037"/>
          </w:tcPr>
          <w:p>
            <w:pPr>
              <w:spacing w:after="40" w:before="40"/>
              <w:jc w:val="right"/>
            </w:pPr>
            <w:r/>
            <w:r>
              <w:rPr>
                <w:rFonts w:ascii="Consolas" w:hAnsi="Consolas"/>
                <w:b/>
                <w:color w:val="0E7250"/>
                <w:sz w:val="16"/>
              </w:rPr>
              <w:t>+25.57</w:t>
            </w:r>
          </w:p>
        </w:tc>
        <w:tc>
          <w:tcPr>
            <w:tcW w:type="dxa" w:w="1368"/>
          </w:tcPr>
          <w:p>
            <w:pPr>
              <w:spacing w:after="40" w:before="40"/>
              <w:jc w:val="right"/>
            </w:pPr>
            <w:r/>
            <w:r>
              <w:rPr>
                <w:rFonts w:ascii="Consolas" w:hAnsi="Consolas"/>
                <w:b/>
                <w:color w:val="0E7250"/>
                <w:sz w:val="16"/>
              </w:rPr>
              <w:t>real</w:t>
            </w:r>
          </w:p>
        </w:tc>
      </w:tr>
    </w:tbl>
    <w:p>
      <w:pPr>
        <w:spacing w:after="200"/>
      </w:pPr>
    </w:p>
    <w:p>
      <w:pPr>
        <w:pStyle w:val="Heading2"/>
        <w:spacing w:before="280" w:after="120"/>
      </w:pPr>
      <w:r>
        <w:rPr>
          <w:rFonts w:ascii="Consolas" w:hAnsi="Consolas"/>
          <w:b/>
          <w:color w:val="0E7250"/>
          <w:sz w:val="24"/>
        </w:rPr>
        <w:t xml:space="preserve">5.2  </w:t>
      </w:r>
      <w:r>
        <w:rPr>
          <w:rFonts w:ascii="Georgia" w:hAnsi="Georgia"/>
          <w:b/>
          <w:color w:val="11161C"/>
          <w:sz w:val="25"/>
        </w:rPr>
        <w:t>Spin is a proxy, not a cause</w:t>
      </w:r>
    </w:p>
    <w:p>
      <w:pPr>
        <w:spacing w:after="160"/>
      </w:pPr>
      <w:r>
        <w:rPr>
          <w:rFonts w:ascii="Georgia" w:hAnsi="Georgia"/>
          <w:b w:val="0"/>
          <w:i w:val="0"/>
          <w:color w:val="11161C"/>
          <w:sz w:val="21"/>
        </w:rPr>
        <w:t xml:space="preserve">The decisive test is the reversed ladder. Residual spin was handed </w:t>
      </w:r>
      <w:r>
        <w:rPr>
          <w:rFonts w:ascii="Georgia" w:hAnsi="Georgia"/>
          <w:b w:val="0"/>
          <w:i/>
          <w:color w:val="11161C"/>
          <w:sz w:val="21"/>
        </w:rPr>
        <w:t>first</w:t>
      </w:r>
      <w:r>
        <w:rPr>
          <w:rFonts w:ascii="Georgia" w:hAnsi="Georgia"/>
          <w:b w:val="0"/>
          <w:i w:val="0"/>
          <w:color w:val="11161C"/>
          <w:sz w:val="21"/>
        </w:rPr>
        <w:t xml:space="preserve"> claim on every scrap of variance it shares with velocity and shape — the most generous treatment the design can give it — and it returned </w:t>
      </w:r>
      <w:r>
        <w:rPr>
          <w:rFonts w:ascii="Consolas" w:hAnsi="Consolas"/>
          <w:b w:val="0"/>
          <w:i w:val="0"/>
          <w:color w:val="11161C"/>
          <w:sz w:val="20"/>
        </w:rPr>
        <w:t>−0.00003 ± 0.00006</w:t>
      </w:r>
      <w:r>
        <w:rPr>
          <w:rFonts w:ascii="Georgia" w:hAnsi="Georgia"/>
          <w:b w:val="0"/>
          <w:i w:val="0"/>
          <w:color w:val="11161C"/>
          <w:sz w:val="21"/>
        </w:rPr>
        <w:t xml:space="preserve"> (</w:t>
      </w:r>
      <w:r>
        <w:rPr>
          <w:rFonts w:ascii="Consolas" w:hAnsi="Consolas"/>
          <w:b w:val="0"/>
          <w:i w:val="0"/>
          <w:color w:val="11161C"/>
          <w:sz w:val="20"/>
        </w:rPr>
        <w:t>t = −0.46</w:t>
      </w:r>
      <w:r>
        <w:rPr>
          <w:rFonts w:ascii="Georgia" w:hAnsi="Georgia"/>
          <w:b w:val="0"/>
          <w:i w:val="0"/>
          <w:color w:val="11161C"/>
          <w:sz w:val="21"/>
        </w:rPr>
        <w:t>). Nothing. Velocity, entering afterward on the leftovers, still cleared its noise.</w:t>
      </w:r>
    </w:p>
    <w:p>
      <w:pPr>
        <w:spacing w:after="160"/>
      </w:pPr>
      <w:r>
        <w:rPr>
          <w:rFonts w:ascii="Georgia" w:hAnsi="Georgia"/>
          <w:b w:val="0"/>
          <w:i w:val="0"/>
          <w:color w:val="11161C"/>
          <w:sz w:val="21"/>
        </w:rPr>
        <w:t xml:space="preserve">This is not a claim that spin is physically irrelevant; it is a claim about what spin rate </w:t>
      </w:r>
      <w:r>
        <w:rPr>
          <w:rFonts w:ascii="Georgia" w:hAnsi="Georgia"/>
          <w:b w:val="0"/>
          <w:i/>
          <w:color w:val="11161C"/>
          <w:sz w:val="21"/>
        </w:rPr>
        <w:t>tells you that you didn't already know</w:t>
      </w:r>
      <w:r>
        <w:rPr>
          <w:rFonts w:ascii="Georgia" w:hAnsi="Georgia"/>
          <w:b w:val="0"/>
          <w:i w:val="0"/>
          <w:color w:val="11161C"/>
          <w:sz w:val="21"/>
        </w:rPr>
        <w:t>. Spin's entire contribution is already expressed in the movement it produced, and the movement is directly observable. Once you can see IVB and VAA, the rpm figure is redundant.</w:t>
      </w:r>
    </w:p>
    <w:p>
      <w:pPr>
        <w:spacing w:before="200" w:after="0"/>
        <w:ind w:left="173"/>
        <w:shd w:val="clear" w:color="auto" w:fill="FBF3E7"/>
        <w:pBdr>
          <w:left w:val="single" w:sz="18" w:space="8" w:color="D9A441"/>
        </w:pBdr>
      </w:pPr>
      <w:r>
        <w:rPr>
          <w:rFonts w:ascii="Consolas" w:hAnsi="Consolas"/>
          <w:b/>
          <w:color w:val="4A5563"/>
          <w:sz w:val="15"/>
        </w:rPr>
        <w:t>WHY THIS MATTERS MECHANICALLY</w:t>
      </w:r>
    </w:p>
    <w:p>
      <w:pPr>
        <w:spacing w:after="120"/>
        <w:ind w:left="173"/>
        <w:shd w:val="clear" w:color="auto" w:fill="FBF3E7"/>
        <w:pBdr>
          <w:left w:val="single" w:sz="18" w:space="8" w:color="D9A441"/>
        </w:pBdr>
      </w:pPr>
      <w:r>
        <w:rPr>
          <w:rFonts w:ascii="Georgia" w:hAnsi="Georgia"/>
          <w:b w:val="0"/>
          <w:i w:val="0"/>
          <w:color w:val="11161C"/>
          <w:sz w:val="20"/>
        </w:rPr>
        <w:t>Spin only moves a baseball when the spin axis is perpendicular to the direction of travel. Pure gyroscopic spin — a bullet-style rotation — moves the ball not at all. A pitch can register 2,800 rpm and break like a brick. This is why “high spin” is an unreliable label and why the movement it produces is the honest measurement.</w:t>
      </w:r>
    </w:p>
    <w:p>
      <w:pPr>
        <w:pStyle w:val="Heading2"/>
        <w:spacing w:before="280" w:after="120"/>
      </w:pPr>
      <w:r>
        <w:rPr>
          <w:rFonts w:ascii="Consolas" w:hAnsi="Consolas"/>
          <w:b/>
          <w:color w:val="0E7250"/>
          <w:sz w:val="24"/>
        </w:rPr>
        <w:t xml:space="preserve">5.3  </w:t>
      </w:r>
      <w:r>
        <w:rPr>
          <w:rFonts w:ascii="Georgia" w:hAnsi="Georgia"/>
          <w:b/>
          <w:color w:val="11161C"/>
          <w:sz w:val="25"/>
        </w:rPr>
        <w:t>Shape is not location in disguise</w:t>
      </w:r>
    </w:p>
    <w:p>
      <w:pPr>
        <w:spacing w:after="160" w:before="0"/>
      </w:pPr>
      <w:r>
        <w:rPr>
          <w:rFonts w:ascii="Georgia" w:hAnsi="Georgia"/>
          <w:b w:val="0"/>
          <w:i w:val="0"/>
          <w:color w:val="11161C"/>
          <w:sz w:val="21"/>
        </w:rPr>
        <w:t>Replacing raw VAA with the height-adjusted residual leaves the result essentially intact.</w:t>
      </w:r>
    </w:p>
    <w:p>
      <w:pPr>
        <w:spacing w:before="240" w:after="80"/>
      </w:pPr>
      <w:r>
        <w:rPr>
          <w:rFonts w:ascii="Consolas" w:hAnsi="Consolas"/>
          <w:b/>
          <w:color w:val="0E7250"/>
          <w:sz w:val="17"/>
        </w:rPr>
        <w:t xml:space="preserve">Table 2. </w:t>
      </w:r>
      <w:r>
        <w:rPr>
          <w:rFonts w:ascii="Georgia" w:hAnsi="Georgia"/>
          <w:b/>
          <w:color w:val="11161C"/>
          <w:sz w:val="17"/>
        </w:rPr>
        <w:t>Shape block with raw versus height-adjusted approach angle</w:t>
      </w:r>
    </w:p>
    <w:tbl>
      <w:tblPr>
        <w:tblStyle w:val="TableGrid"/>
        <w:tblW w:type="auto" w:w="0"/>
        <w:jc w:val="center"/>
        <w:tblLayout w:type="fixed"/>
        <w:tblLook w:firstColumn="1" w:firstRow="1" w:lastColumn="0" w:lastRow="0" w:noHBand="0" w:noVBand="1" w:val="04A0"/>
      </w:tblPr>
      <w:tblGrid>
        <w:gridCol w:w="3312"/>
        <w:gridCol w:w="1368"/>
        <w:gridCol w:w="1224"/>
        <w:gridCol w:w="1080"/>
        <w:gridCol w:w="1224"/>
      </w:tblGrid>
      <w:tr>
        <w:tc>
          <w:tcPr>
            <w:tcW w:type="dxa" w:w="3312"/>
            <w:shd w:val="clear" w:color="auto" w:fill="F2F5F8"/>
          </w:tcPr>
          <w:p>
            <w:pPr>
              <w:spacing w:after="40" w:before="40"/>
            </w:pPr>
            <w:r/>
            <w:r>
              <w:rPr>
                <w:rFonts w:ascii="Consolas" w:hAnsi="Consolas"/>
                <w:b/>
                <w:color w:val="11161C"/>
                <w:sz w:val="16"/>
              </w:rPr>
              <w:t>Shape block specification</w:t>
            </w:r>
          </w:p>
        </w:tc>
        <w:tc>
          <w:tcPr>
            <w:tcW w:type="dxa" w:w="1368"/>
            <w:shd w:val="clear" w:color="auto" w:fill="F2F5F8"/>
          </w:tcPr>
          <w:p>
            <w:pPr>
              <w:spacing w:after="40" w:before="40"/>
              <w:jc w:val="right"/>
            </w:pPr>
            <w:r/>
            <w:r>
              <w:rPr>
                <w:rFonts w:ascii="Consolas" w:hAnsi="Consolas"/>
                <w:b/>
                <w:color w:val="11161C"/>
                <w:sz w:val="16"/>
              </w:rPr>
              <w:t>Gain</w:t>
            </w:r>
          </w:p>
        </w:tc>
        <w:tc>
          <w:tcPr>
            <w:tcW w:type="dxa" w:w="1224"/>
            <w:shd w:val="clear" w:color="auto" w:fill="F2F5F8"/>
          </w:tcPr>
          <w:p>
            <w:pPr>
              <w:spacing w:after="40" w:before="40"/>
              <w:jc w:val="right"/>
            </w:pPr>
            <w:r/>
            <w:r>
              <w:rPr>
                <w:rFonts w:ascii="Consolas" w:hAnsi="Consolas"/>
                <w:b/>
                <w:color w:val="11161C"/>
                <w:sz w:val="16"/>
              </w:rPr>
              <w:t>SE</w:t>
            </w:r>
          </w:p>
        </w:tc>
        <w:tc>
          <w:tcPr>
            <w:tcW w:type="dxa" w:w="1080"/>
            <w:shd w:val="clear" w:color="auto" w:fill="F2F5F8"/>
          </w:tcPr>
          <w:p>
            <w:pPr>
              <w:spacing w:after="40" w:before="40"/>
              <w:jc w:val="right"/>
            </w:pPr>
            <w:r/>
            <w:r>
              <w:rPr>
                <w:rFonts w:ascii="Consolas" w:hAnsi="Consolas"/>
                <w:b/>
                <w:color w:val="11161C"/>
                <w:sz w:val="16"/>
              </w:rPr>
              <w:t>t</w:t>
            </w:r>
          </w:p>
        </w:tc>
        <w:tc>
          <w:tcPr>
            <w:tcW w:type="dxa" w:w="1224"/>
            <w:shd w:val="clear" w:color="auto" w:fill="F2F5F8"/>
          </w:tcPr>
          <w:p>
            <w:pPr>
              <w:spacing w:after="40" w:before="40"/>
              <w:jc w:val="right"/>
            </w:pPr>
            <w:r/>
            <w:r>
              <w:rPr>
                <w:rFonts w:ascii="Consolas" w:hAnsi="Consolas"/>
                <w:b/>
                <w:color w:val="11161C"/>
                <w:sz w:val="16"/>
              </w:rPr>
              <w:t>Retained</w:t>
            </w:r>
          </w:p>
        </w:tc>
      </w:tr>
      <w:tr>
        <w:tc>
          <w:tcPr>
            <w:tcW w:type="dxa" w:w="3312"/>
          </w:tcPr>
          <w:p>
            <w:pPr>
              <w:spacing w:after="40" w:before="40"/>
            </w:pPr>
            <w:r/>
            <w:r>
              <w:rPr>
                <w:rFonts w:ascii="Consolas" w:hAnsi="Consolas"/>
                <w:b w:val="0"/>
                <w:color w:val="11161C"/>
                <w:sz w:val="16"/>
              </w:rPr>
              <w:t>Raw VAA</w:t>
            </w:r>
          </w:p>
        </w:tc>
        <w:tc>
          <w:tcPr>
            <w:tcW w:type="dxa" w:w="1368"/>
          </w:tcPr>
          <w:p>
            <w:pPr>
              <w:spacing w:after="40" w:before="40"/>
              <w:jc w:val="right"/>
            </w:pPr>
            <w:r/>
            <w:r>
              <w:rPr>
                <w:rFonts w:ascii="Consolas" w:hAnsi="Consolas"/>
                <w:b w:val="0"/>
                <w:color w:val="11161C"/>
                <w:sz w:val="16"/>
              </w:rPr>
              <w:t>+0.00099</w:t>
            </w:r>
          </w:p>
        </w:tc>
        <w:tc>
          <w:tcPr>
            <w:tcW w:type="dxa" w:w="1224"/>
          </w:tcPr>
          <w:p>
            <w:pPr>
              <w:spacing w:after="40" w:before="40"/>
              <w:jc w:val="right"/>
            </w:pPr>
            <w:r/>
            <w:r>
              <w:rPr>
                <w:rFonts w:ascii="Consolas" w:hAnsi="Consolas"/>
                <w:b w:val="0"/>
                <w:color w:val="11161C"/>
                <w:sz w:val="16"/>
              </w:rPr>
              <w:t>0.00011</w:t>
            </w:r>
          </w:p>
        </w:tc>
        <w:tc>
          <w:tcPr>
            <w:tcW w:type="dxa" w:w="1080"/>
          </w:tcPr>
          <w:p>
            <w:pPr>
              <w:spacing w:after="40" w:before="40"/>
              <w:jc w:val="right"/>
            </w:pPr>
            <w:r/>
            <w:r>
              <w:rPr>
                <w:rFonts w:ascii="Consolas" w:hAnsi="Consolas"/>
                <w:b w:val="0"/>
                <w:color w:val="11161C"/>
                <w:sz w:val="16"/>
              </w:rPr>
              <w:t>+9.38</w:t>
            </w:r>
          </w:p>
        </w:tc>
        <w:tc>
          <w:tcPr>
            <w:tcW w:type="dxa" w:w="1224"/>
          </w:tcPr>
          <w:p>
            <w:pPr>
              <w:spacing w:after="40" w:before="40"/>
              <w:jc w:val="right"/>
            </w:pPr>
            <w:r/>
            <w:r>
              <w:rPr>
                <w:rFonts w:ascii="Consolas" w:hAnsi="Consolas"/>
                <w:b w:val="0"/>
                <w:color w:val="11161C"/>
                <w:sz w:val="16"/>
              </w:rPr>
              <w:t>—</w:t>
            </w:r>
          </w:p>
        </w:tc>
      </w:tr>
      <w:tr>
        <w:tc>
          <w:tcPr>
            <w:tcW w:type="dxa" w:w="3312"/>
          </w:tcPr>
          <w:p>
            <w:pPr>
              <w:spacing w:after="40" w:before="40"/>
            </w:pPr>
            <w:r/>
            <w:r>
              <w:rPr>
                <w:rFonts w:ascii="Consolas" w:hAnsi="Consolas"/>
                <w:b/>
                <w:color w:val="0E7250"/>
                <w:sz w:val="16"/>
              </w:rPr>
              <w:t>Height-adjusted VAA</w:t>
            </w:r>
          </w:p>
        </w:tc>
        <w:tc>
          <w:tcPr>
            <w:tcW w:type="dxa" w:w="1368"/>
          </w:tcPr>
          <w:p>
            <w:pPr>
              <w:spacing w:after="40" w:before="40"/>
              <w:jc w:val="right"/>
            </w:pPr>
            <w:r/>
            <w:r>
              <w:rPr>
                <w:rFonts w:ascii="Consolas" w:hAnsi="Consolas"/>
                <w:b/>
                <w:color w:val="0E7250"/>
                <w:sz w:val="16"/>
              </w:rPr>
              <w:t>+0.00092</w:t>
            </w:r>
          </w:p>
        </w:tc>
        <w:tc>
          <w:tcPr>
            <w:tcW w:type="dxa" w:w="1224"/>
          </w:tcPr>
          <w:p>
            <w:pPr>
              <w:spacing w:after="40" w:before="40"/>
              <w:jc w:val="right"/>
            </w:pPr>
            <w:r/>
            <w:r>
              <w:rPr>
                <w:rFonts w:ascii="Consolas" w:hAnsi="Consolas"/>
                <w:b/>
                <w:color w:val="0E7250"/>
                <w:sz w:val="16"/>
              </w:rPr>
              <w:t>0.00009</w:t>
            </w:r>
          </w:p>
        </w:tc>
        <w:tc>
          <w:tcPr>
            <w:tcW w:type="dxa" w:w="1080"/>
          </w:tcPr>
          <w:p>
            <w:pPr>
              <w:spacing w:after="40" w:before="40"/>
              <w:jc w:val="right"/>
            </w:pPr>
            <w:r/>
            <w:r>
              <w:rPr>
                <w:rFonts w:ascii="Consolas" w:hAnsi="Consolas"/>
                <w:b/>
                <w:color w:val="0E7250"/>
                <w:sz w:val="16"/>
              </w:rPr>
              <w:t>+10.36</w:t>
            </w:r>
          </w:p>
        </w:tc>
        <w:tc>
          <w:tcPr>
            <w:tcW w:type="dxa" w:w="1224"/>
          </w:tcPr>
          <w:p>
            <w:pPr>
              <w:spacing w:after="40" w:before="40"/>
              <w:jc w:val="right"/>
            </w:pPr>
            <w:r/>
            <w:r>
              <w:rPr>
                <w:rFonts w:ascii="Consolas" w:hAnsi="Consolas"/>
                <w:b/>
                <w:color w:val="0E7250"/>
                <w:sz w:val="16"/>
              </w:rPr>
              <w:t>93%</w:t>
            </w:r>
          </w:p>
        </w:tc>
      </w:tr>
    </w:tbl>
    <w:p>
      <w:pPr>
        <w:spacing w:after="200"/>
      </w:pPr>
    </w:p>
    <w:p>
      <w:pPr>
        <w:spacing w:after="160"/>
      </w:pPr>
      <w:r>
        <w:rPr>
          <w:rFonts w:ascii="Georgia" w:hAnsi="Georgia"/>
          <w:b w:val="0"/>
          <w:i w:val="0"/>
          <w:color w:val="11161C"/>
          <w:sz w:val="21"/>
        </w:rPr>
        <w:t xml:space="preserve">Ninety-three percent of the shape effect survives the removal of everything attributable to where the pitch was thrown, and the </w:t>
      </w:r>
      <w:r>
        <w:rPr>
          <w:rFonts w:ascii="Georgia" w:hAnsi="Georgia"/>
          <w:b w:val="0"/>
          <w:i/>
          <w:color w:val="11161C"/>
          <w:sz w:val="21"/>
        </w:rPr>
        <w:t>t</w:t>
      </w:r>
      <w:r>
        <w:rPr>
          <w:rFonts w:ascii="Georgia" w:hAnsi="Georgia"/>
          <w:b w:val="0"/>
          <w:i w:val="0"/>
          <w:color w:val="11161C"/>
          <w:sz w:val="21"/>
        </w:rPr>
        <w:t>-statistic actually improves — stripping the location component removes noise as well as signal. Shape is a property of the pitcher, not of his aim.</w:t>
      </w:r>
    </w:p>
    <w:p>
      <w:pPr>
        <w:pStyle w:val="Heading2"/>
        <w:spacing w:before="280" w:after="120"/>
      </w:pPr>
      <w:r>
        <w:rPr>
          <w:rFonts w:ascii="Consolas" w:hAnsi="Consolas"/>
          <w:b/>
          <w:color w:val="0E7250"/>
          <w:sz w:val="24"/>
        </w:rPr>
        <w:t xml:space="preserve">5.4  </w:t>
      </w:r>
      <w:r>
        <w:rPr>
          <w:rFonts w:ascii="Georgia" w:hAnsi="Georgia"/>
          <w:b/>
          <w:color w:val="11161C"/>
          <w:sz w:val="25"/>
        </w:rPr>
        <w:t>The result generalises to every pitch type</w:t>
      </w:r>
    </w:p>
    <w:p>
      <w:pPr>
        <w:spacing w:after="160" w:before="0"/>
      </w:pPr>
      <w:r>
        <w:rPr>
          <w:rFonts w:ascii="Georgia" w:hAnsi="Georgia"/>
          <w:b w:val="0"/>
          <w:i w:val="0"/>
          <w:color w:val="11161C"/>
          <w:sz w:val="21"/>
        </w:rPr>
        <w:t>Sceptics of fastball-only findings are right to be sceptical, since spin means opposite things on a four-seamer and a curveball. The ladder was therefore refit independently on all seven pitch types with adequate sample.</w:t>
      </w:r>
    </w:p>
    <w:p>
      <w:pPr>
        <w:spacing w:before="240" w:after="80"/>
      </w:pPr>
      <w:r>
        <w:rPr>
          <w:rFonts w:ascii="Consolas" w:hAnsi="Consolas"/>
          <w:b/>
          <w:color w:val="0E7250"/>
          <w:sz w:val="17"/>
        </w:rPr>
        <w:t xml:space="preserve">Table 3. </w:t>
      </w:r>
      <w:r>
        <w:rPr>
          <w:rFonts w:ascii="Georgia" w:hAnsi="Georgia"/>
          <w:b/>
          <w:color w:val="11161C"/>
          <w:sz w:val="17"/>
        </w:rPr>
        <w:t>Incremental CV R² by pitch type (t-statistic in parentheses)</w:t>
      </w:r>
    </w:p>
    <w:tbl>
      <w:tblPr>
        <w:tblStyle w:val="TableGrid"/>
        <w:tblW w:type="auto" w:w="0"/>
        <w:jc w:val="center"/>
        <w:tblLayout w:type="fixed"/>
        <w:tblLook w:firstColumn="1" w:firstRow="1" w:lastColumn="0" w:lastRow="0" w:noHBand="0" w:noVBand="1" w:val="04A0"/>
      </w:tblPr>
      <w:tblGrid>
        <w:gridCol w:w="1152"/>
        <w:gridCol w:w="1296"/>
        <w:gridCol w:w="1296"/>
        <w:gridCol w:w="1325"/>
        <w:gridCol w:w="1296"/>
        <w:gridCol w:w="1296"/>
        <w:gridCol w:w="1325"/>
      </w:tblGrid>
      <w:tr>
        <w:tc>
          <w:tcPr>
            <w:tcW w:type="dxa" w:w="1152"/>
            <w:shd w:val="clear" w:color="auto" w:fill="F2F5F8"/>
          </w:tcPr>
          <w:p>
            <w:pPr>
              <w:spacing w:after="40" w:before="40"/>
            </w:pPr>
            <w:r/>
            <w:r>
              <w:rPr>
                <w:rFonts w:ascii="Consolas" w:hAnsi="Consolas"/>
                <w:b/>
                <w:color w:val="11161C"/>
                <w:sz w:val="16"/>
              </w:rPr>
              <w:t>Pitch</w:t>
            </w:r>
          </w:p>
        </w:tc>
        <w:tc>
          <w:tcPr>
            <w:tcW w:type="dxa" w:w="1296"/>
            <w:shd w:val="clear" w:color="auto" w:fill="F2F5F8"/>
          </w:tcPr>
          <w:p>
            <w:pPr>
              <w:spacing w:after="40" w:before="40"/>
              <w:jc w:val="right"/>
            </w:pPr>
            <w:r/>
            <w:r>
              <w:rPr>
                <w:rFonts w:ascii="Consolas" w:hAnsi="Consolas"/>
                <w:b/>
                <w:color w:val="11161C"/>
                <w:sz w:val="16"/>
              </w:rPr>
              <w:t>RV: Velo</w:t>
            </w:r>
          </w:p>
        </w:tc>
        <w:tc>
          <w:tcPr>
            <w:tcW w:type="dxa" w:w="1296"/>
            <w:shd w:val="clear" w:color="auto" w:fill="F2F5F8"/>
          </w:tcPr>
          <w:p>
            <w:pPr>
              <w:spacing w:after="40" w:before="40"/>
              <w:jc w:val="right"/>
            </w:pPr>
            <w:r/>
            <w:r>
              <w:rPr>
                <w:rFonts w:ascii="Consolas" w:hAnsi="Consolas"/>
                <w:b/>
                <w:color w:val="11161C"/>
                <w:sz w:val="16"/>
              </w:rPr>
              <w:t>RV: Spin</w:t>
            </w:r>
          </w:p>
        </w:tc>
        <w:tc>
          <w:tcPr>
            <w:tcW w:type="dxa" w:w="1325"/>
            <w:shd w:val="clear" w:color="auto" w:fill="F2F5F8"/>
          </w:tcPr>
          <w:p>
            <w:pPr>
              <w:spacing w:after="40" w:before="40"/>
              <w:jc w:val="right"/>
            </w:pPr>
            <w:r/>
            <w:r>
              <w:rPr>
                <w:rFonts w:ascii="Consolas" w:hAnsi="Consolas"/>
                <w:b/>
                <w:color w:val="11161C"/>
                <w:sz w:val="16"/>
              </w:rPr>
              <w:t>RV: Shape</w:t>
            </w:r>
          </w:p>
        </w:tc>
        <w:tc>
          <w:tcPr>
            <w:tcW w:type="dxa" w:w="1296"/>
            <w:shd w:val="clear" w:color="auto" w:fill="F2F5F8"/>
          </w:tcPr>
          <w:p>
            <w:pPr>
              <w:spacing w:after="40" w:before="40"/>
              <w:jc w:val="right"/>
            </w:pPr>
            <w:r/>
            <w:r>
              <w:rPr>
                <w:rFonts w:ascii="Consolas" w:hAnsi="Consolas"/>
                <w:b/>
                <w:color w:val="11161C"/>
                <w:sz w:val="16"/>
              </w:rPr>
              <w:t>Whiff: Velo</w:t>
            </w:r>
          </w:p>
        </w:tc>
        <w:tc>
          <w:tcPr>
            <w:tcW w:type="dxa" w:w="1296"/>
            <w:shd w:val="clear" w:color="auto" w:fill="F2F5F8"/>
          </w:tcPr>
          <w:p>
            <w:pPr>
              <w:spacing w:after="40" w:before="40"/>
              <w:jc w:val="right"/>
            </w:pPr>
            <w:r/>
            <w:r>
              <w:rPr>
                <w:rFonts w:ascii="Consolas" w:hAnsi="Consolas"/>
                <w:b/>
                <w:color w:val="11161C"/>
                <w:sz w:val="16"/>
              </w:rPr>
              <w:t>Whiff: Spin</w:t>
            </w:r>
          </w:p>
        </w:tc>
        <w:tc>
          <w:tcPr>
            <w:tcW w:type="dxa" w:w="1325"/>
            <w:shd w:val="clear" w:color="auto" w:fill="F2F5F8"/>
          </w:tcPr>
          <w:p>
            <w:pPr>
              <w:spacing w:after="40" w:before="40"/>
              <w:jc w:val="right"/>
            </w:pPr>
            <w:r/>
            <w:r>
              <w:rPr>
                <w:rFonts w:ascii="Consolas" w:hAnsi="Consolas"/>
                <w:b/>
                <w:color w:val="11161C"/>
                <w:sz w:val="16"/>
              </w:rPr>
              <w:t>Whiff: Shape</w:t>
            </w:r>
          </w:p>
        </w:tc>
      </w:tr>
      <w:tr>
        <w:tc>
          <w:tcPr>
            <w:tcW w:type="dxa" w:w="1152"/>
          </w:tcPr>
          <w:p>
            <w:pPr>
              <w:spacing w:after="40" w:before="40"/>
            </w:pPr>
            <w:r/>
            <w:r>
              <w:rPr>
                <w:rFonts w:ascii="Consolas" w:hAnsi="Consolas"/>
                <w:b w:val="0"/>
                <w:color w:val="11161C"/>
                <w:sz w:val="16"/>
              </w:rPr>
              <w:t>Four-seam</w:t>
            </w:r>
          </w:p>
        </w:tc>
        <w:tc>
          <w:tcPr>
            <w:tcW w:type="dxa" w:w="1296"/>
          </w:tcPr>
          <w:p>
            <w:pPr>
              <w:spacing w:after="40" w:before="40"/>
              <w:jc w:val="right"/>
            </w:pPr>
            <w:r/>
            <w:r>
              <w:rPr>
                <w:rFonts w:ascii="Consolas" w:hAnsi="Consolas"/>
                <w:b w:val="0"/>
                <w:color w:val="11161C"/>
                <w:sz w:val="16"/>
              </w:rPr>
              <w:t>+.00025 (2.2)</w:t>
            </w:r>
          </w:p>
        </w:tc>
        <w:tc>
          <w:tcPr>
            <w:tcW w:type="dxa" w:w="1296"/>
          </w:tcPr>
          <w:p>
            <w:pPr>
              <w:spacing w:after="40" w:before="40"/>
              <w:jc w:val="right"/>
            </w:pPr>
            <w:r/>
            <w:r>
              <w:rPr>
                <w:rFonts w:ascii="Consolas" w:hAnsi="Consolas"/>
                <w:b w:val="0"/>
                <w:color w:val="11161C"/>
                <w:sz w:val="16"/>
              </w:rPr>
              <w:t>+.00020 (1.9)</w:t>
            </w:r>
          </w:p>
        </w:tc>
        <w:tc>
          <w:tcPr>
            <w:tcW w:type="dxa" w:w="1325"/>
          </w:tcPr>
          <w:p>
            <w:pPr>
              <w:spacing w:after="40" w:before="40"/>
              <w:jc w:val="right"/>
            </w:pPr>
            <w:r/>
            <w:r>
              <w:rPr>
                <w:rFonts w:ascii="Consolas" w:hAnsi="Consolas"/>
                <w:b w:val="0"/>
                <w:color w:val="11161C"/>
                <w:sz w:val="16"/>
              </w:rPr>
              <w:t>+.00085 (6.0)</w:t>
            </w:r>
          </w:p>
        </w:tc>
        <w:tc>
          <w:tcPr>
            <w:tcW w:type="dxa" w:w="1296"/>
          </w:tcPr>
          <w:p>
            <w:pPr>
              <w:spacing w:after="40" w:before="40"/>
              <w:jc w:val="right"/>
            </w:pPr>
            <w:r/>
            <w:r>
              <w:rPr>
                <w:rFonts w:ascii="Consolas" w:hAnsi="Consolas"/>
                <w:b w:val="0"/>
                <w:color w:val="11161C"/>
                <w:sz w:val="16"/>
              </w:rPr>
              <w:t>+.00540 (9.8)</w:t>
            </w:r>
          </w:p>
        </w:tc>
        <w:tc>
          <w:tcPr>
            <w:tcW w:type="dxa" w:w="1296"/>
          </w:tcPr>
          <w:p>
            <w:pPr>
              <w:spacing w:after="40" w:before="40"/>
              <w:jc w:val="right"/>
            </w:pPr>
            <w:r/>
            <w:r>
              <w:rPr>
                <w:rFonts w:ascii="Consolas" w:hAnsi="Consolas"/>
                <w:b w:val="0"/>
                <w:color w:val="11161C"/>
                <w:sz w:val="16"/>
              </w:rPr>
              <w:t>+.00129 (4.3)</w:t>
            </w:r>
          </w:p>
        </w:tc>
        <w:tc>
          <w:tcPr>
            <w:tcW w:type="dxa" w:w="1325"/>
          </w:tcPr>
          <w:p>
            <w:pPr>
              <w:spacing w:after="40" w:before="40"/>
              <w:jc w:val="right"/>
            </w:pPr>
            <w:r/>
            <w:r>
              <w:rPr>
                <w:rFonts w:ascii="Consolas" w:hAnsi="Consolas"/>
                <w:b w:val="0"/>
                <w:color w:val="11161C"/>
                <w:sz w:val="16"/>
              </w:rPr>
              <w:t>+.01923 (24.8)</w:t>
            </w:r>
          </w:p>
        </w:tc>
      </w:tr>
      <w:tr>
        <w:tc>
          <w:tcPr>
            <w:tcW w:type="dxa" w:w="1152"/>
          </w:tcPr>
          <w:p>
            <w:pPr>
              <w:spacing w:after="40" w:before="40"/>
            </w:pPr>
            <w:r/>
            <w:r>
              <w:rPr>
                <w:rFonts w:ascii="Consolas" w:hAnsi="Consolas"/>
                <w:b w:val="0"/>
                <w:color w:val="11161C"/>
                <w:sz w:val="16"/>
              </w:rPr>
              <w:t>Sinker</w:t>
            </w:r>
          </w:p>
        </w:tc>
        <w:tc>
          <w:tcPr>
            <w:tcW w:type="dxa" w:w="1296"/>
          </w:tcPr>
          <w:p>
            <w:pPr>
              <w:spacing w:after="40" w:before="40"/>
              <w:jc w:val="right"/>
            </w:pPr>
            <w:r/>
            <w:r>
              <w:rPr>
                <w:rFonts w:ascii="Consolas" w:hAnsi="Consolas"/>
                <w:b w:val="0"/>
                <w:color w:val="11161C"/>
                <w:sz w:val="16"/>
              </w:rPr>
              <w:t>+.00008 (0.5)</w:t>
            </w:r>
          </w:p>
        </w:tc>
        <w:tc>
          <w:tcPr>
            <w:tcW w:type="dxa" w:w="1296"/>
          </w:tcPr>
          <w:p>
            <w:pPr>
              <w:spacing w:after="40" w:before="40"/>
              <w:jc w:val="right"/>
            </w:pPr>
            <w:r/>
            <w:r>
              <w:rPr>
                <w:rFonts w:ascii="Consolas" w:hAnsi="Consolas"/>
                <w:b w:val="0"/>
                <w:color w:val="11161C"/>
                <w:sz w:val="16"/>
              </w:rPr>
              <w:t>−.00000 (0.0)</w:t>
            </w:r>
          </w:p>
        </w:tc>
        <w:tc>
          <w:tcPr>
            <w:tcW w:type="dxa" w:w="1325"/>
          </w:tcPr>
          <w:p>
            <w:pPr>
              <w:spacing w:after="40" w:before="40"/>
              <w:jc w:val="right"/>
            </w:pPr>
            <w:r/>
            <w:r>
              <w:rPr>
                <w:rFonts w:ascii="Consolas" w:hAnsi="Consolas"/>
                <w:b w:val="0"/>
                <w:color w:val="11161C"/>
                <w:sz w:val="16"/>
              </w:rPr>
              <w:t>+.00217 (9.9)</w:t>
            </w:r>
          </w:p>
        </w:tc>
        <w:tc>
          <w:tcPr>
            <w:tcW w:type="dxa" w:w="1296"/>
          </w:tcPr>
          <w:p>
            <w:pPr>
              <w:spacing w:after="40" w:before="40"/>
              <w:jc w:val="right"/>
            </w:pPr>
            <w:r/>
            <w:r>
              <w:rPr>
                <w:rFonts w:ascii="Consolas" w:hAnsi="Consolas"/>
                <w:b w:val="0"/>
                <w:color w:val="11161C"/>
                <w:sz w:val="16"/>
              </w:rPr>
              <w:t>+.00300 (3.4)</w:t>
            </w:r>
          </w:p>
        </w:tc>
        <w:tc>
          <w:tcPr>
            <w:tcW w:type="dxa" w:w="1296"/>
          </w:tcPr>
          <w:p>
            <w:pPr>
              <w:spacing w:after="40" w:before="40"/>
              <w:jc w:val="right"/>
            </w:pPr>
            <w:r/>
            <w:r>
              <w:rPr>
                <w:rFonts w:ascii="Consolas" w:hAnsi="Consolas"/>
                <w:b w:val="0"/>
                <w:color w:val="11161C"/>
                <w:sz w:val="16"/>
              </w:rPr>
              <w:t>+.00061 (3.4)</w:t>
            </w:r>
          </w:p>
        </w:tc>
        <w:tc>
          <w:tcPr>
            <w:tcW w:type="dxa" w:w="1325"/>
          </w:tcPr>
          <w:p>
            <w:pPr>
              <w:spacing w:after="40" w:before="40"/>
              <w:jc w:val="right"/>
            </w:pPr>
            <w:r/>
            <w:r>
              <w:rPr>
                <w:rFonts w:ascii="Consolas" w:hAnsi="Consolas"/>
                <w:b w:val="0"/>
                <w:color w:val="11161C"/>
                <w:sz w:val="16"/>
              </w:rPr>
              <w:t>+.01085 (6.2)</w:t>
            </w:r>
          </w:p>
        </w:tc>
      </w:tr>
      <w:tr>
        <w:tc>
          <w:tcPr>
            <w:tcW w:type="dxa" w:w="1152"/>
          </w:tcPr>
          <w:p>
            <w:pPr>
              <w:spacing w:after="40" w:before="40"/>
            </w:pPr>
            <w:r/>
            <w:r>
              <w:rPr>
                <w:rFonts w:ascii="Consolas" w:hAnsi="Consolas"/>
                <w:b w:val="0"/>
                <w:color w:val="11161C"/>
                <w:sz w:val="16"/>
              </w:rPr>
              <w:t>Cutter</w:t>
            </w:r>
          </w:p>
        </w:tc>
        <w:tc>
          <w:tcPr>
            <w:tcW w:type="dxa" w:w="1296"/>
          </w:tcPr>
          <w:p>
            <w:pPr>
              <w:spacing w:after="40" w:before="40"/>
              <w:jc w:val="right"/>
            </w:pPr>
            <w:r/>
            <w:r>
              <w:rPr>
                <w:rFonts w:ascii="Consolas" w:hAnsi="Consolas"/>
                <w:b w:val="0"/>
                <w:color w:val="11161C"/>
                <w:sz w:val="16"/>
              </w:rPr>
              <w:t>+.00034 (2.4)</w:t>
            </w:r>
          </w:p>
        </w:tc>
        <w:tc>
          <w:tcPr>
            <w:tcW w:type="dxa" w:w="1296"/>
          </w:tcPr>
          <w:p>
            <w:pPr>
              <w:spacing w:after="40" w:before="40"/>
              <w:jc w:val="right"/>
            </w:pPr>
            <w:r/>
            <w:r>
              <w:rPr>
                <w:rFonts w:ascii="Consolas" w:hAnsi="Consolas"/>
                <w:b w:val="0"/>
                <w:color w:val="11161C"/>
                <w:sz w:val="16"/>
              </w:rPr>
              <w:t>−.00014 (−2.3)</w:t>
            </w:r>
          </w:p>
        </w:tc>
        <w:tc>
          <w:tcPr>
            <w:tcW w:type="dxa" w:w="1325"/>
          </w:tcPr>
          <w:p>
            <w:pPr>
              <w:spacing w:after="40" w:before="40"/>
              <w:jc w:val="right"/>
            </w:pPr>
            <w:r/>
            <w:r>
              <w:rPr>
                <w:rFonts w:ascii="Consolas" w:hAnsi="Consolas"/>
                <w:b w:val="0"/>
                <w:color w:val="11161C"/>
                <w:sz w:val="16"/>
              </w:rPr>
              <w:t>+.00117 (6.7)</w:t>
            </w:r>
          </w:p>
        </w:tc>
        <w:tc>
          <w:tcPr>
            <w:tcW w:type="dxa" w:w="1296"/>
          </w:tcPr>
          <w:p>
            <w:pPr>
              <w:spacing w:after="40" w:before="40"/>
              <w:jc w:val="right"/>
            </w:pPr>
            <w:r/>
            <w:r>
              <w:rPr>
                <w:rFonts w:ascii="Consolas" w:hAnsi="Consolas"/>
                <w:b w:val="0"/>
                <w:color w:val="11161C"/>
                <w:sz w:val="16"/>
              </w:rPr>
              <w:t>+.00184 (5.9)</w:t>
            </w:r>
          </w:p>
        </w:tc>
        <w:tc>
          <w:tcPr>
            <w:tcW w:type="dxa" w:w="1296"/>
          </w:tcPr>
          <w:p>
            <w:pPr>
              <w:spacing w:after="40" w:before="40"/>
              <w:jc w:val="right"/>
            </w:pPr>
            <w:r/>
            <w:r>
              <w:rPr>
                <w:rFonts w:ascii="Consolas" w:hAnsi="Consolas"/>
                <w:b w:val="0"/>
                <w:color w:val="11161C"/>
                <w:sz w:val="16"/>
              </w:rPr>
              <w:t>−.00031 (−1.2)</w:t>
            </w:r>
          </w:p>
        </w:tc>
        <w:tc>
          <w:tcPr>
            <w:tcW w:type="dxa" w:w="1325"/>
          </w:tcPr>
          <w:p>
            <w:pPr>
              <w:spacing w:after="40" w:before="40"/>
              <w:jc w:val="right"/>
            </w:pPr>
            <w:r/>
            <w:r>
              <w:rPr>
                <w:rFonts w:ascii="Consolas" w:hAnsi="Consolas"/>
                <w:b w:val="0"/>
                <w:color w:val="11161C"/>
                <w:sz w:val="16"/>
              </w:rPr>
              <w:t>+.01145 (12.4)</w:t>
            </w:r>
          </w:p>
        </w:tc>
      </w:tr>
      <w:tr>
        <w:tc>
          <w:tcPr>
            <w:tcW w:type="dxa" w:w="1152"/>
          </w:tcPr>
          <w:p>
            <w:pPr>
              <w:spacing w:after="40" w:before="40"/>
            </w:pPr>
            <w:r/>
            <w:r>
              <w:rPr>
                <w:rFonts w:ascii="Consolas" w:hAnsi="Consolas"/>
                <w:b w:val="0"/>
                <w:color w:val="11161C"/>
                <w:sz w:val="16"/>
              </w:rPr>
              <w:t>Slider</w:t>
            </w:r>
          </w:p>
        </w:tc>
        <w:tc>
          <w:tcPr>
            <w:tcW w:type="dxa" w:w="1296"/>
          </w:tcPr>
          <w:p>
            <w:pPr>
              <w:spacing w:after="40" w:before="40"/>
              <w:jc w:val="right"/>
            </w:pPr>
            <w:r/>
            <w:r>
              <w:rPr>
                <w:rFonts w:ascii="Consolas" w:hAnsi="Consolas"/>
                <w:b w:val="0"/>
                <w:color w:val="11161C"/>
                <w:sz w:val="16"/>
              </w:rPr>
              <w:t>−.00030 (−3.3)</w:t>
            </w:r>
          </w:p>
        </w:tc>
        <w:tc>
          <w:tcPr>
            <w:tcW w:type="dxa" w:w="1296"/>
          </w:tcPr>
          <w:p>
            <w:pPr>
              <w:spacing w:after="40" w:before="40"/>
              <w:jc w:val="right"/>
            </w:pPr>
            <w:r/>
            <w:r>
              <w:rPr>
                <w:rFonts w:ascii="Consolas" w:hAnsi="Consolas"/>
                <w:b w:val="0"/>
                <w:color w:val="11161C"/>
                <w:sz w:val="16"/>
              </w:rPr>
              <w:t>+.00012 (1.3)</w:t>
            </w:r>
          </w:p>
        </w:tc>
        <w:tc>
          <w:tcPr>
            <w:tcW w:type="dxa" w:w="1325"/>
          </w:tcPr>
          <w:p>
            <w:pPr>
              <w:spacing w:after="40" w:before="40"/>
              <w:jc w:val="right"/>
            </w:pPr>
            <w:r/>
            <w:r>
              <w:rPr>
                <w:rFonts w:ascii="Consolas" w:hAnsi="Consolas"/>
                <w:b w:val="0"/>
                <w:color w:val="11161C"/>
                <w:sz w:val="16"/>
              </w:rPr>
              <w:t>+.00099 (23.9)</w:t>
            </w:r>
          </w:p>
        </w:tc>
        <w:tc>
          <w:tcPr>
            <w:tcW w:type="dxa" w:w="1296"/>
          </w:tcPr>
          <w:p>
            <w:pPr>
              <w:spacing w:after="40" w:before="40"/>
              <w:jc w:val="right"/>
            </w:pPr>
            <w:r/>
            <w:r>
              <w:rPr>
                <w:rFonts w:ascii="Consolas" w:hAnsi="Consolas"/>
                <w:b w:val="0"/>
                <w:color w:val="11161C"/>
                <w:sz w:val="16"/>
              </w:rPr>
              <w:t>+.00102 (4.4)</w:t>
            </w:r>
          </w:p>
        </w:tc>
        <w:tc>
          <w:tcPr>
            <w:tcW w:type="dxa" w:w="1296"/>
          </w:tcPr>
          <w:p>
            <w:pPr>
              <w:spacing w:after="40" w:before="40"/>
              <w:jc w:val="right"/>
            </w:pPr>
            <w:r/>
            <w:r>
              <w:rPr>
                <w:rFonts w:ascii="Consolas" w:hAnsi="Consolas"/>
                <w:b w:val="0"/>
                <w:color w:val="11161C"/>
                <w:sz w:val="16"/>
              </w:rPr>
              <w:t>−.00009 (−0.4)</w:t>
            </w:r>
          </w:p>
        </w:tc>
        <w:tc>
          <w:tcPr>
            <w:tcW w:type="dxa" w:w="1325"/>
          </w:tcPr>
          <w:p>
            <w:pPr>
              <w:spacing w:after="40" w:before="40"/>
              <w:jc w:val="right"/>
            </w:pPr>
            <w:r/>
            <w:r>
              <w:rPr>
                <w:rFonts w:ascii="Consolas" w:hAnsi="Consolas"/>
                <w:b w:val="0"/>
                <w:color w:val="11161C"/>
                <w:sz w:val="16"/>
              </w:rPr>
              <w:t>+.00563 (14.4)</w:t>
            </w:r>
          </w:p>
        </w:tc>
      </w:tr>
      <w:tr>
        <w:tc>
          <w:tcPr>
            <w:tcW w:type="dxa" w:w="1152"/>
          </w:tcPr>
          <w:p>
            <w:pPr>
              <w:spacing w:after="40" w:before="40"/>
            </w:pPr>
            <w:r/>
            <w:r>
              <w:rPr>
                <w:rFonts w:ascii="Consolas" w:hAnsi="Consolas"/>
                <w:b w:val="0"/>
                <w:color w:val="11161C"/>
                <w:sz w:val="16"/>
              </w:rPr>
              <w:t>Sweeper</w:t>
            </w:r>
          </w:p>
        </w:tc>
        <w:tc>
          <w:tcPr>
            <w:tcW w:type="dxa" w:w="1296"/>
          </w:tcPr>
          <w:p>
            <w:pPr>
              <w:spacing w:after="40" w:before="40"/>
              <w:jc w:val="right"/>
            </w:pPr>
            <w:r/>
            <w:r>
              <w:rPr>
                <w:rFonts w:ascii="Consolas" w:hAnsi="Consolas"/>
                <w:b w:val="0"/>
                <w:color w:val="11161C"/>
                <w:sz w:val="16"/>
              </w:rPr>
              <w:t>−.00031 (−1.4)</w:t>
            </w:r>
          </w:p>
        </w:tc>
        <w:tc>
          <w:tcPr>
            <w:tcW w:type="dxa" w:w="1296"/>
          </w:tcPr>
          <w:p>
            <w:pPr>
              <w:spacing w:after="40" w:before="40"/>
              <w:jc w:val="right"/>
            </w:pPr>
            <w:r/>
            <w:r>
              <w:rPr>
                <w:rFonts w:ascii="Consolas" w:hAnsi="Consolas"/>
                <w:b w:val="0"/>
                <w:color w:val="11161C"/>
                <w:sz w:val="16"/>
              </w:rPr>
              <w:t>−.00027 (−2.4)</w:t>
            </w:r>
          </w:p>
        </w:tc>
        <w:tc>
          <w:tcPr>
            <w:tcW w:type="dxa" w:w="1325"/>
          </w:tcPr>
          <w:p>
            <w:pPr>
              <w:spacing w:after="40" w:before="40"/>
              <w:jc w:val="right"/>
            </w:pPr>
            <w:r/>
            <w:r>
              <w:rPr>
                <w:rFonts w:ascii="Consolas" w:hAnsi="Consolas"/>
                <w:b w:val="0"/>
                <w:color w:val="11161C"/>
                <w:sz w:val="16"/>
              </w:rPr>
              <w:t>+.00168 (6.7)</w:t>
            </w:r>
          </w:p>
        </w:tc>
        <w:tc>
          <w:tcPr>
            <w:tcW w:type="dxa" w:w="1296"/>
          </w:tcPr>
          <w:p>
            <w:pPr>
              <w:spacing w:after="40" w:before="40"/>
              <w:jc w:val="right"/>
            </w:pPr>
            <w:r/>
            <w:r>
              <w:rPr>
                <w:rFonts w:ascii="Consolas" w:hAnsi="Consolas"/>
                <w:b w:val="0"/>
                <w:color w:val="11161C"/>
                <w:sz w:val="16"/>
              </w:rPr>
              <w:t>+.00206 (4.6)</w:t>
            </w:r>
          </w:p>
        </w:tc>
        <w:tc>
          <w:tcPr>
            <w:tcW w:type="dxa" w:w="1296"/>
          </w:tcPr>
          <w:p>
            <w:pPr>
              <w:spacing w:after="40" w:before="40"/>
              <w:jc w:val="right"/>
            </w:pPr>
            <w:r/>
            <w:r>
              <w:rPr>
                <w:rFonts w:ascii="Consolas" w:hAnsi="Consolas"/>
                <w:b w:val="0"/>
                <w:color w:val="11161C"/>
                <w:sz w:val="16"/>
              </w:rPr>
              <w:t>−.00026 (−1.0)</w:t>
            </w:r>
          </w:p>
        </w:tc>
        <w:tc>
          <w:tcPr>
            <w:tcW w:type="dxa" w:w="1325"/>
          </w:tcPr>
          <w:p>
            <w:pPr>
              <w:spacing w:after="40" w:before="40"/>
              <w:jc w:val="right"/>
            </w:pPr>
            <w:r/>
            <w:r>
              <w:rPr>
                <w:rFonts w:ascii="Consolas" w:hAnsi="Consolas"/>
                <w:b w:val="0"/>
                <w:color w:val="11161C"/>
                <w:sz w:val="16"/>
              </w:rPr>
              <w:t>+.00755 (6.8)</w:t>
            </w:r>
          </w:p>
        </w:tc>
      </w:tr>
      <w:tr>
        <w:tc>
          <w:tcPr>
            <w:tcW w:type="dxa" w:w="1152"/>
          </w:tcPr>
          <w:p>
            <w:pPr>
              <w:spacing w:after="40" w:before="40"/>
            </w:pPr>
            <w:r/>
            <w:r>
              <w:rPr>
                <w:rFonts w:ascii="Consolas" w:hAnsi="Consolas"/>
                <w:b w:val="0"/>
                <w:color w:val="11161C"/>
                <w:sz w:val="16"/>
              </w:rPr>
              <w:t>Curveball</w:t>
            </w:r>
          </w:p>
        </w:tc>
        <w:tc>
          <w:tcPr>
            <w:tcW w:type="dxa" w:w="1296"/>
          </w:tcPr>
          <w:p>
            <w:pPr>
              <w:spacing w:after="40" w:before="40"/>
              <w:jc w:val="right"/>
            </w:pPr>
            <w:r/>
            <w:r>
              <w:rPr>
                <w:rFonts w:ascii="Consolas" w:hAnsi="Consolas"/>
                <w:b w:val="0"/>
                <w:color w:val="11161C"/>
                <w:sz w:val="16"/>
              </w:rPr>
              <w:t>+.00010 (1.2)</w:t>
            </w:r>
          </w:p>
        </w:tc>
        <w:tc>
          <w:tcPr>
            <w:tcW w:type="dxa" w:w="1296"/>
          </w:tcPr>
          <w:p>
            <w:pPr>
              <w:spacing w:after="40" w:before="40"/>
              <w:jc w:val="right"/>
            </w:pPr>
            <w:r/>
            <w:r>
              <w:rPr>
                <w:rFonts w:ascii="Consolas" w:hAnsi="Consolas"/>
                <w:b w:val="0"/>
                <w:color w:val="11161C"/>
                <w:sz w:val="16"/>
              </w:rPr>
              <w:t>−.00021 (−1.6)</w:t>
            </w:r>
          </w:p>
        </w:tc>
        <w:tc>
          <w:tcPr>
            <w:tcW w:type="dxa" w:w="1325"/>
          </w:tcPr>
          <w:p>
            <w:pPr>
              <w:spacing w:after="40" w:before="40"/>
              <w:jc w:val="right"/>
            </w:pPr>
            <w:r/>
            <w:r>
              <w:rPr>
                <w:rFonts w:ascii="Consolas" w:hAnsi="Consolas"/>
                <w:b w:val="0"/>
                <w:color w:val="11161C"/>
                <w:sz w:val="16"/>
              </w:rPr>
              <w:t>+.00051 (2.1)</w:t>
            </w:r>
          </w:p>
        </w:tc>
        <w:tc>
          <w:tcPr>
            <w:tcW w:type="dxa" w:w="1296"/>
          </w:tcPr>
          <w:p>
            <w:pPr>
              <w:spacing w:after="40" w:before="40"/>
              <w:jc w:val="right"/>
            </w:pPr>
            <w:r/>
            <w:r>
              <w:rPr>
                <w:rFonts w:ascii="Consolas" w:hAnsi="Consolas"/>
                <w:b w:val="0"/>
                <w:color w:val="11161C"/>
                <w:sz w:val="16"/>
              </w:rPr>
              <w:t>+.00496 (7.5)</w:t>
            </w:r>
          </w:p>
        </w:tc>
        <w:tc>
          <w:tcPr>
            <w:tcW w:type="dxa" w:w="1296"/>
          </w:tcPr>
          <w:p>
            <w:pPr>
              <w:spacing w:after="40" w:before="40"/>
              <w:jc w:val="right"/>
            </w:pPr>
            <w:r/>
            <w:r>
              <w:rPr>
                <w:rFonts w:ascii="Consolas" w:hAnsi="Consolas"/>
                <w:b w:val="0"/>
                <w:color w:val="11161C"/>
                <w:sz w:val="16"/>
              </w:rPr>
              <w:t>+.00025 (0.6)</w:t>
            </w:r>
          </w:p>
        </w:tc>
        <w:tc>
          <w:tcPr>
            <w:tcW w:type="dxa" w:w="1325"/>
          </w:tcPr>
          <w:p>
            <w:pPr>
              <w:spacing w:after="40" w:before="40"/>
              <w:jc w:val="right"/>
            </w:pPr>
            <w:r/>
            <w:r>
              <w:rPr>
                <w:rFonts w:ascii="Consolas" w:hAnsi="Consolas"/>
                <w:b w:val="0"/>
                <w:color w:val="11161C"/>
                <w:sz w:val="16"/>
              </w:rPr>
              <w:t>+.00561 (10.5)</w:t>
            </w:r>
          </w:p>
        </w:tc>
      </w:tr>
      <w:tr>
        <w:tc>
          <w:tcPr>
            <w:tcW w:type="dxa" w:w="1152"/>
          </w:tcPr>
          <w:p>
            <w:pPr>
              <w:spacing w:after="40" w:before="40"/>
            </w:pPr>
            <w:r/>
            <w:r>
              <w:rPr>
                <w:rFonts w:ascii="Consolas" w:hAnsi="Consolas"/>
                <w:b w:val="0"/>
                <w:color w:val="11161C"/>
                <w:sz w:val="16"/>
              </w:rPr>
              <w:t>Changeup</w:t>
            </w:r>
          </w:p>
        </w:tc>
        <w:tc>
          <w:tcPr>
            <w:tcW w:type="dxa" w:w="1296"/>
          </w:tcPr>
          <w:p>
            <w:pPr>
              <w:spacing w:after="40" w:before="40"/>
              <w:jc w:val="right"/>
            </w:pPr>
            <w:r/>
            <w:r>
              <w:rPr>
                <w:rFonts w:ascii="Consolas" w:hAnsi="Consolas"/>
                <w:b w:val="0"/>
                <w:color w:val="11161C"/>
                <w:sz w:val="16"/>
              </w:rPr>
              <w:t>−.00025 (−2.7)</w:t>
            </w:r>
          </w:p>
        </w:tc>
        <w:tc>
          <w:tcPr>
            <w:tcW w:type="dxa" w:w="1296"/>
          </w:tcPr>
          <w:p>
            <w:pPr>
              <w:spacing w:after="40" w:before="40"/>
              <w:jc w:val="right"/>
            </w:pPr>
            <w:r/>
            <w:r>
              <w:rPr>
                <w:rFonts w:ascii="Consolas" w:hAnsi="Consolas"/>
                <w:b w:val="0"/>
                <w:color w:val="11161C"/>
                <w:sz w:val="16"/>
              </w:rPr>
              <w:t>+.00012 (0.9)</w:t>
            </w:r>
          </w:p>
        </w:tc>
        <w:tc>
          <w:tcPr>
            <w:tcW w:type="dxa" w:w="1325"/>
          </w:tcPr>
          <w:p>
            <w:pPr>
              <w:spacing w:after="40" w:before="40"/>
              <w:jc w:val="right"/>
            </w:pPr>
            <w:r/>
            <w:r>
              <w:rPr>
                <w:rFonts w:ascii="Consolas" w:hAnsi="Consolas"/>
                <w:b w:val="0"/>
                <w:color w:val="11161C"/>
                <w:sz w:val="16"/>
              </w:rPr>
              <w:t>+.00200 (9.1)</w:t>
            </w:r>
          </w:p>
        </w:tc>
        <w:tc>
          <w:tcPr>
            <w:tcW w:type="dxa" w:w="1296"/>
          </w:tcPr>
          <w:p>
            <w:pPr>
              <w:spacing w:after="40" w:before="40"/>
              <w:jc w:val="right"/>
            </w:pPr>
            <w:r/>
            <w:r>
              <w:rPr>
                <w:rFonts w:ascii="Consolas" w:hAnsi="Consolas"/>
                <w:b w:val="0"/>
                <w:color w:val="11161C"/>
                <w:sz w:val="16"/>
              </w:rPr>
              <w:t>+.00105 (6.5)</w:t>
            </w:r>
          </w:p>
        </w:tc>
        <w:tc>
          <w:tcPr>
            <w:tcW w:type="dxa" w:w="1296"/>
          </w:tcPr>
          <w:p>
            <w:pPr>
              <w:spacing w:after="40" w:before="40"/>
              <w:jc w:val="right"/>
            </w:pPr>
            <w:r/>
            <w:r>
              <w:rPr>
                <w:rFonts w:ascii="Consolas" w:hAnsi="Consolas"/>
                <w:b w:val="0"/>
                <w:color w:val="11161C"/>
                <w:sz w:val="16"/>
              </w:rPr>
              <w:t>+.00032 (1.8)</w:t>
            </w:r>
          </w:p>
        </w:tc>
        <w:tc>
          <w:tcPr>
            <w:tcW w:type="dxa" w:w="1325"/>
          </w:tcPr>
          <w:p>
            <w:pPr>
              <w:spacing w:after="40" w:before="40"/>
              <w:jc w:val="right"/>
            </w:pPr>
            <w:r/>
            <w:r>
              <w:rPr>
                <w:rFonts w:ascii="Consolas" w:hAnsi="Consolas"/>
                <w:b w:val="0"/>
                <w:color w:val="11161C"/>
                <w:sz w:val="16"/>
              </w:rPr>
              <w:t>+.00463 (7.4)</w:t>
            </w:r>
          </w:p>
        </w:tc>
      </w:tr>
    </w:tbl>
    <w:p>
      <w:pPr>
        <w:spacing w:after="280"/>
      </w:pPr>
      <w:r>
        <w:rPr>
          <w:rFonts w:ascii="Georgia" w:hAnsi="Georgia"/>
          <w:i/>
          <w:color w:val="4A5563"/>
          <w:sz w:val="16"/>
        </w:rPr>
        <w:t>RV = run value. Shape is the largest block in all fourteen pitch-type-by-outcome combinations and significant in every one; residual spin fails significance in eleven of fourteen and is negative in six.</w:t>
      </w:r>
    </w:p>
    <w:p>
      <w:pPr>
        <w:pStyle w:val="Heading2"/>
        <w:spacing w:before="280" w:after="120"/>
      </w:pPr>
      <w:r>
        <w:rPr>
          <w:rFonts w:ascii="Consolas" w:hAnsi="Consolas"/>
          <w:b/>
          <w:color w:val="0E7250"/>
          <w:sz w:val="24"/>
        </w:rPr>
        <w:t xml:space="preserve">5.5  </w:t>
      </w:r>
      <w:r>
        <w:rPr>
          <w:rFonts w:ascii="Georgia" w:hAnsi="Georgia"/>
          <w:b/>
          <w:color w:val="11161C"/>
          <w:sz w:val="25"/>
        </w:rPr>
        <w:t>Reliability: the finding that changes evaluation</w:t>
      </w:r>
    </w:p>
    <w:p>
      <w:pPr>
        <w:spacing w:after="160"/>
      </w:pPr>
      <w:r>
        <w:rPr>
          <w:rFonts w:ascii="Georgia" w:hAnsi="Georgia"/>
          <w:b w:val="0"/>
          <w:i w:val="0"/>
          <w:color w:val="11161C"/>
          <w:sz w:val="21"/>
        </w:rPr>
        <w:t xml:space="preserve">Everything to this point concerns what explains the outcome of a pitch. Evaluation asks a different question — what tells me how good this pitcher </w:t>
      </w:r>
      <w:r>
        <w:rPr>
          <w:rFonts w:ascii="Georgia" w:hAnsi="Georgia"/>
          <w:b w:val="0"/>
          <w:i/>
          <w:color w:val="11161C"/>
          <w:sz w:val="21"/>
        </w:rPr>
        <w:t>is</w:t>
      </w:r>
      <w:r>
        <w:rPr>
          <w:rFonts w:ascii="Georgia" w:hAnsi="Georgia"/>
          <w:b w:val="0"/>
          <w:i w:val="0"/>
          <w:color w:val="11161C"/>
          <w:sz w:val="21"/>
        </w:rPr>
        <w:t xml:space="preserve"> — and the answer is governed less by effect size than by measurement error.</w:t>
      </w:r>
    </w:p>
    <w:p>
      <w:pPr>
        <w:spacing w:before="240" w:after="80"/>
        <w:jc w:val="center"/>
      </w:pPr>
      <w:r>
        <w:drawing>
          <wp:inline xmlns:a="http://schemas.openxmlformats.org/drawingml/2006/main" xmlns:pic="http://schemas.openxmlformats.org/drawingml/2006/picture">
            <wp:extent cx="5760720" cy="2684568"/>
            <wp:docPr id="3" name="Picture 3"/>
            <wp:cNvGraphicFramePr>
              <a:graphicFrameLocks noChangeAspect="1"/>
            </wp:cNvGraphicFramePr>
            <a:graphic>
              <a:graphicData uri="http://schemas.openxmlformats.org/drawingml/2006/picture">
                <pic:pic>
                  <pic:nvPicPr>
                    <pic:cNvPr id="0" name="fig3_reliability.png"/>
                    <pic:cNvPicPr/>
                  </pic:nvPicPr>
                  <pic:blipFill>
                    <a:blip r:embed="rId11"/>
                    <a:stretch>
                      <a:fillRect/>
                    </a:stretch>
                  </pic:blipFill>
                  <pic:spPr>
                    <a:xfrm>
                      <a:off x="0" y="0"/>
                      <a:ext cx="5760720" cy="2684568"/>
                    </a:xfrm>
                    <a:prstGeom prst="rect"/>
                  </pic:spPr>
                </pic:pic>
              </a:graphicData>
            </a:graphic>
          </wp:inline>
        </w:drawing>
      </w:r>
    </w:p>
    <w:p>
      <w:pPr>
        <w:spacing w:after="280"/>
      </w:pPr>
      <w:r>
        <w:rPr>
          <w:rFonts w:ascii="Consolas" w:hAnsi="Consolas"/>
          <w:b/>
          <w:color w:val="0E7250"/>
          <w:sz w:val="17"/>
        </w:rPr>
        <w:t xml:space="preserve">Figure 3. </w:t>
      </w:r>
      <w:r>
        <w:rPr>
          <w:rFonts w:ascii="Georgia" w:hAnsi="Georgia"/>
          <w:b/>
          <w:color w:val="11161C"/>
          <w:sz w:val="17"/>
        </w:rPr>
        <w:t xml:space="preserve">Year-over-year correlation: what actually persists about a pitcher. </w:t>
      </w:r>
      <w:r>
        <w:rPr>
          <w:rFonts w:ascii="Georgia" w:hAnsi="Georgia"/>
          <w:color w:val="4A5563"/>
          <w:sz w:val="17"/>
        </w:rPr>
        <w:t>Every shape and delivery metric persists from one season to the next at r ≥ 0.84. Whiff rate manages 0.63; run value per pitch, the statistic closest to “how well did he actually pitch,” manages 0.22.</w:t>
      </w:r>
    </w:p>
    <w:p>
      <w:pPr>
        <w:spacing w:before="240" w:after="80"/>
      </w:pPr>
      <w:r>
        <w:rPr>
          <w:rFonts w:ascii="Consolas" w:hAnsi="Consolas"/>
          <w:b/>
          <w:color w:val="0E7250"/>
          <w:sz w:val="17"/>
        </w:rPr>
        <w:t xml:space="preserve">Table 4. </w:t>
      </w:r>
      <w:r>
        <w:rPr>
          <w:rFonts w:ascii="Georgia" w:hAnsi="Georgia"/>
          <w:b/>
          <w:color w:val="11161C"/>
          <w:sz w:val="17"/>
        </w:rPr>
        <w:t>Reliability, four-seam fastballs (3,348 pitcher-seasons; 1,889 consecutive pairs)</w:t>
      </w:r>
    </w:p>
    <w:tbl>
      <w:tblPr>
        <w:tblStyle w:val="TableGrid"/>
        <w:tblW w:type="auto" w:w="0"/>
        <w:jc w:val="center"/>
        <w:tblLayout w:type="fixed"/>
        <w:tblLook w:firstColumn="1" w:firstRow="1" w:lastColumn="0" w:lastRow="0" w:noHBand="0" w:noVBand="1" w:val="04A0"/>
      </w:tblPr>
      <w:tblGrid>
        <w:gridCol w:w="2520"/>
        <w:gridCol w:w="1037"/>
        <w:gridCol w:w="1440"/>
        <w:gridCol w:w="1656"/>
        <w:gridCol w:w="1800"/>
      </w:tblGrid>
      <w:tr>
        <w:tc>
          <w:tcPr>
            <w:tcW w:type="dxa" w:w="2520"/>
            <w:shd w:val="clear" w:color="auto" w:fill="F2F5F8"/>
          </w:tcPr>
          <w:p>
            <w:pPr>
              <w:spacing w:after="40" w:before="40"/>
            </w:pPr>
            <w:r/>
            <w:r>
              <w:rPr>
                <w:rFonts w:ascii="Consolas" w:hAnsi="Consolas"/>
                <w:b/>
                <w:color w:val="11161C"/>
                <w:sz w:val="16"/>
              </w:rPr>
              <w:t>Metric</w:t>
            </w:r>
          </w:p>
        </w:tc>
        <w:tc>
          <w:tcPr>
            <w:tcW w:type="dxa" w:w="1037"/>
            <w:shd w:val="clear" w:color="auto" w:fill="F2F5F8"/>
          </w:tcPr>
          <w:p>
            <w:pPr>
              <w:spacing w:after="40" w:before="40"/>
              <w:jc w:val="right"/>
            </w:pPr>
            <w:r/>
            <w:r>
              <w:rPr>
                <w:rFonts w:ascii="Consolas" w:hAnsi="Consolas"/>
                <w:b/>
                <w:color w:val="11161C"/>
                <w:sz w:val="16"/>
              </w:rPr>
              <w:t>Kind</w:t>
            </w:r>
          </w:p>
        </w:tc>
        <w:tc>
          <w:tcPr>
            <w:tcW w:type="dxa" w:w="1440"/>
            <w:shd w:val="clear" w:color="auto" w:fill="F2F5F8"/>
          </w:tcPr>
          <w:p>
            <w:pPr>
              <w:spacing w:after="40" w:before="40"/>
              <w:jc w:val="right"/>
            </w:pPr>
            <w:r/>
            <w:r>
              <w:rPr>
                <w:rFonts w:ascii="Consolas" w:hAnsi="Consolas"/>
                <w:b/>
                <w:color w:val="11161C"/>
                <w:sz w:val="16"/>
              </w:rPr>
              <w:t>Split-half r</w:t>
            </w:r>
          </w:p>
        </w:tc>
        <w:tc>
          <w:tcPr>
            <w:tcW w:type="dxa" w:w="1656"/>
            <w:shd w:val="clear" w:color="auto" w:fill="F2F5F8"/>
          </w:tcPr>
          <w:p>
            <w:pPr>
              <w:spacing w:after="40" w:before="40"/>
              <w:jc w:val="right"/>
            </w:pPr>
            <w:r/>
            <w:r>
              <w:rPr>
                <w:rFonts w:ascii="Consolas" w:hAnsi="Consolas"/>
                <w:b/>
                <w:color w:val="11161C"/>
                <w:sz w:val="16"/>
              </w:rPr>
              <w:t>Spearman–Brown</w:t>
            </w:r>
          </w:p>
        </w:tc>
        <w:tc>
          <w:tcPr>
            <w:tcW w:type="dxa" w:w="1800"/>
            <w:shd w:val="clear" w:color="auto" w:fill="F2F5F8"/>
          </w:tcPr>
          <w:p>
            <w:pPr>
              <w:spacing w:after="40" w:before="40"/>
              <w:jc w:val="right"/>
            </w:pPr>
            <w:r/>
            <w:r>
              <w:rPr>
                <w:rFonts w:ascii="Consolas" w:hAnsi="Consolas"/>
                <w:b/>
                <w:color w:val="11161C"/>
                <w:sz w:val="16"/>
              </w:rPr>
              <w:t>Year-over-year r</w:t>
            </w:r>
          </w:p>
        </w:tc>
      </w:tr>
      <w:tr>
        <w:tc>
          <w:tcPr>
            <w:tcW w:type="dxa" w:w="2520"/>
          </w:tcPr>
          <w:p>
            <w:pPr>
              <w:spacing w:after="40" w:before="40"/>
            </w:pPr>
            <w:r/>
            <w:r>
              <w:rPr>
                <w:rFonts w:ascii="Consolas" w:hAnsi="Consolas"/>
                <w:b w:val="0"/>
                <w:color w:val="11161C"/>
                <w:sz w:val="16"/>
              </w:rPr>
              <w:t>Release height</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1.000</w:t>
            </w:r>
          </w:p>
        </w:tc>
        <w:tc>
          <w:tcPr>
            <w:tcW w:type="dxa" w:w="1656"/>
          </w:tcPr>
          <w:p>
            <w:pPr>
              <w:spacing w:after="40" w:before="40"/>
              <w:jc w:val="right"/>
            </w:pPr>
            <w:r/>
            <w:r>
              <w:rPr>
                <w:rFonts w:ascii="Consolas" w:hAnsi="Consolas"/>
                <w:b w:val="0"/>
                <w:color w:val="11161C"/>
                <w:sz w:val="16"/>
              </w:rPr>
              <w:t>1.000</w:t>
            </w:r>
          </w:p>
        </w:tc>
        <w:tc>
          <w:tcPr>
            <w:tcW w:type="dxa" w:w="1800"/>
          </w:tcPr>
          <w:p>
            <w:pPr>
              <w:spacing w:after="40" w:before="40"/>
              <w:jc w:val="right"/>
            </w:pPr>
            <w:r/>
            <w:r>
              <w:rPr>
                <w:rFonts w:ascii="Consolas" w:hAnsi="Consolas"/>
                <w:b w:val="0"/>
                <w:color w:val="11161C"/>
                <w:sz w:val="16"/>
              </w:rPr>
              <w:t>0.956</w:t>
            </w:r>
          </w:p>
        </w:tc>
      </w:tr>
      <w:tr>
        <w:tc>
          <w:tcPr>
            <w:tcW w:type="dxa" w:w="2520"/>
          </w:tcPr>
          <w:p>
            <w:pPr>
              <w:spacing w:after="40" w:before="40"/>
            </w:pPr>
            <w:r/>
            <w:r>
              <w:rPr>
                <w:rFonts w:ascii="Consolas" w:hAnsi="Consolas"/>
                <w:b w:val="0"/>
                <w:color w:val="11161C"/>
                <w:sz w:val="16"/>
              </w:rPr>
              <w:t>Extension</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0.999</w:t>
            </w:r>
          </w:p>
        </w:tc>
        <w:tc>
          <w:tcPr>
            <w:tcW w:type="dxa" w:w="1656"/>
          </w:tcPr>
          <w:p>
            <w:pPr>
              <w:spacing w:after="40" w:before="40"/>
              <w:jc w:val="right"/>
            </w:pPr>
            <w:r/>
            <w:r>
              <w:rPr>
                <w:rFonts w:ascii="Consolas" w:hAnsi="Consolas"/>
                <w:b w:val="0"/>
                <w:color w:val="11161C"/>
                <w:sz w:val="16"/>
              </w:rPr>
              <w:t>1.000</w:t>
            </w:r>
          </w:p>
        </w:tc>
        <w:tc>
          <w:tcPr>
            <w:tcW w:type="dxa" w:w="1800"/>
          </w:tcPr>
          <w:p>
            <w:pPr>
              <w:spacing w:after="40" w:before="40"/>
              <w:jc w:val="right"/>
            </w:pPr>
            <w:r/>
            <w:r>
              <w:rPr>
                <w:rFonts w:ascii="Consolas" w:hAnsi="Consolas"/>
                <w:b w:val="0"/>
                <w:color w:val="11161C"/>
                <w:sz w:val="16"/>
              </w:rPr>
              <w:t>0.949</w:t>
            </w:r>
          </w:p>
        </w:tc>
      </w:tr>
      <w:tr>
        <w:tc>
          <w:tcPr>
            <w:tcW w:type="dxa" w:w="2520"/>
          </w:tcPr>
          <w:p>
            <w:pPr>
              <w:spacing w:after="40" w:before="40"/>
            </w:pPr>
            <w:r/>
            <w:r>
              <w:rPr>
                <w:rFonts w:ascii="Consolas" w:hAnsi="Consolas"/>
                <w:b w:val="0"/>
                <w:color w:val="11161C"/>
                <w:sz w:val="16"/>
              </w:rPr>
              <w:t>Release speed</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0.999</w:t>
            </w:r>
          </w:p>
        </w:tc>
        <w:tc>
          <w:tcPr>
            <w:tcW w:type="dxa" w:w="1656"/>
          </w:tcPr>
          <w:p>
            <w:pPr>
              <w:spacing w:after="40" w:before="40"/>
              <w:jc w:val="right"/>
            </w:pPr>
            <w:r/>
            <w:r>
              <w:rPr>
                <w:rFonts w:ascii="Consolas" w:hAnsi="Consolas"/>
                <w:b w:val="0"/>
                <w:color w:val="11161C"/>
                <w:sz w:val="16"/>
              </w:rPr>
              <w:t>1.000</w:t>
            </w:r>
          </w:p>
        </w:tc>
        <w:tc>
          <w:tcPr>
            <w:tcW w:type="dxa" w:w="1800"/>
          </w:tcPr>
          <w:p>
            <w:pPr>
              <w:spacing w:after="40" w:before="40"/>
              <w:jc w:val="right"/>
            </w:pPr>
            <w:r/>
            <w:r>
              <w:rPr>
                <w:rFonts w:ascii="Consolas" w:hAnsi="Consolas"/>
                <w:b w:val="0"/>
                <w:color w:val="11161C"/>
                <w:sz w:val="16"/>
              </w:rPr>
              <w:t>0.925</w:t>
            </w:r>
          </w:p>
        </w:tc>
      </w:tr>
      <w:tr>
        <w:tc>
          <w:tcPr>
            <w:tcW w:type="dxa" w:w="2520"/>
          </w:tcPr>
          <w:p>
            <w:pPr>
              <w:spacing w:after="40" w:before="40"/>
            </w:pPr>
            <w:r/>
            <w:r>
              <w:rPr>
                <w:rFonts w:ascii="Consolas" w:hAnsi="Consolas"/>
                <w:b w:val="0"/>
                <w:color w:val="11161C"/>
                <w:sz w:val="16"/>
              </w:rPr>
              <w:t>VAA (height-adjusted)</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0.999</w:t>
            </w:r>
          </w:p>
        </w:tc>
        <w:tc>
          <w:tcPr>
            <w:tcW w:type="dxa" w:w="1656"/>
          </w:tcPr>
          <w:p>
            <w:pPr>
              <w:spacing w:after="40" w:before="40"/>
              <w:jc w:val="right"/>
            </w:pPr>
            <w:r/>
            <w:r>
              <w:rPr>
                <w:rFonts w:ascii="Consolas" w:hAnsi="Consolas"/>
                <w:b w:val="0"/>
                <w:color w:val="11161C"/>
                <w:sz w:val="16"/>
              </w:rPr>
              <w:t>0.999</w:t>
            </w:r>
          </w:p>
        </w:tc>
        <w:tc>
          <w:tcPr>
            <w:tcW w:type="dxa" w:w="1800"/>
          </w:tcPr>
          <w:p>
            <w:pPr>
              <w:spacing w:after="40" w:before="40"/>
              <w:jc w:val="right"/>
            </w:pPr>
            <w:r/>
            <w:r>
              <w:rPr>
                <w:rFonts w:ascii="Consolas" w:hAnsi="Consolas"/>
                <w:b w:val="0"/>
                <w:color w:val="11161C"/>
                <w:sz w:val="16"/>
              </w:rPr>
              <w:t>0.940</w:t>
            </w:r>
          </w:p>
        </w:tc>
      </w:tr>
      <w:tr>
        <w:tc>
          <w:tcPr>
            <w:tcW w:type="dxa" w:w="2520"/>
          </w:tcPr>
          <w:p>
            <w:pPr>
              <w:spacing w:after="40" w:before="40"/>
            </w:pPr>
            <w:r/>
            <w:r>
              <w:rPr>
                <w:rFonts w:ascii="Consolas" w:hAnsi="Consolas"/>
                <w:b w:val="0"/>
                <w:color w:val="11161C"/>
                <w:sz w:val="16"/>
              </w:rPr>
              <w:t>Horizontal break</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0.998</w:t>
            </w:r>
          </w:p>
        </w:tc>
        <w:tc>
          <w:tcPr>
            <w:tcW w:type="dxa" w:w="1656"/>
          </w:tcPr>
          <w:p>
            <w:pPr>
              <w:spacing w:after="40" w:before="40"/>
              <w:jc w:val="right"/>
            </w:pPr>
            <w:r/>
            <w:r>
              <w:rPr>
                <w:rFonts w:ascii="Consolas" w:hAnsi="Consolas"/>
                <w:b w:val="0"/>
                <w:color w:val="11161C"/>
                <w:sz w:val="16"/>
              </w:rPr>
              <w:t>0.999</w:t>
            </w:r>
          </w:p>
        </w:tc>
        <w:tc>
          <w:tcPr>
            <w:tcW w:type="dxa" w:w="1800"/>
          </w:tcPr>
          <w:p>
            <w:pPr>
              <w:spacing w:after="40" w:before="40"/>
              <w:jc w:val="right"/>
            </w:pPr>
            <w:r/>
            <w:r>
              <w:rPr>
                <w:rFonts w:ascii="Consolas" w:hAnsi="Consolas"/>
                <w:b w:val="0"/>
                <w:color w:val="11161C"/>
                <w:sz w:val="16"/>
              </w:rPr>
              <w:t>0.886</w:t>
            </w:r>
          </w:p>
        </w:tc>
      </w:tr>
      <w:tr>
        <w:tc>
          <w:tcPr>
            <w:tcW w:type="dxa" w:w="2520"/>
          </w:tcPr>
          <w:p>
            <w:pPr>
              <w:spacing w:after="40" w:before="40"/>
            </w:pPr>
            <w:r/>
            <w:r>
              <w:rPr>
                <w:rFonts w:ascii="Consolas" w:hAnsi="Consolas"/>
                <w:b w:val="0"/>
                <w:color w:val="11161C"/>
                <w:sz w:val="16"/>
              </w:rPr>
              <w:t>Residual spin</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0.998</w:t>
            </w:r>
          </w:p>
        </w:tc>
        <w:tc>
          <w:tcPr>
            <w:tcW w:type="dxa" w:w="1656"/>
          </w:tcPr>
          <w:p>
            <w:pPr>
              <w:spacing w:after="40" w:before="40"/>
              <w:jc w:val="right"/>
            </w:pPr>
            <w:r/>
            <w:r>
              <w:rPr>
                <w:rFonts w:ascii="Consolas" w:hAnsi="Consolas"/>
                <w:b w:val="0"/>
                <w:color w:val="11161C"/>
                <w:sz w:val="16"/>
              </w:rPr>
              <w:t>0.999</w:t>
            </w:r>
          </w:p>
        </w:tc>
        <w:tc>
          <w:tcPr>
            <w:tcW w:type="dxa" w:w="1800"/>
          </w:tcPr>
          <w:p>
            <w:pPr>
              <w:spacing w:after="40" w:before="40"/>
              <w:jc w:val="right"/>
            </w:pPr>
            <w:r/>
            <w:r>
              <w:rPr>
                <w:rFonts w:ascii="Consolas" w:hAnsi="Consolas"/>
                <w:b w:val="0"/>
                <w:color w:val="11161C"/>
                <w:sz w:val="16"/>
              </w:rPr>
              <w:t>0.915</w:t>
            </w:r>
          </w:p>
        </w:tc>
      </w:tr>
      <w:tr>
        <w:tc>
          <w:tcPr>
            <w:tcW w:type="dxa" w:w="2520"/>
          </w:tcPr>
          <w:p>
            <w:pPr>
              <w:spacing w:after="40" w:before="40"/>
            </w:pPr>
            <w:r/>
            <w:r>
              <w:rPr>
                <w:rFonts w:ascii="Consolas" w:hAnsi="Consolas"/>
                <w:b w:val="0"/>
                <w:color w:val="11161C"/>
                <w:sz w:val="16"/>
              </w:rPr>
              <w:t>Induced vertical break</w:t>
            </w:r>
          </w:p>
        </w:tc>
        <w:tc>
          <w:tcPr>
            <w:tcW w:type="dxa" w:w="1037"/>
          </w:tcPr>
          <w:p>
            <w:pPr>
              <w:spacing w:after="40" w:before="40"/>
              <w:jc w:val="right"/>
            </w:pPr>
            <w:r/>
            <w:r>
              <w:rPr>
                <w:rFonts w:ascii="Consolas" w:hAnsi="Consolas"/>
                <w:b w:val="0"/>
                <w:color w:val="11161C"/>
                <w:sz w:val="16"/>
              </w:rPr>
              <w:t>shape</w:t>
            </w:r>
          </w:p>
        </w:tc>
        <w:tc>
          <w:tcPr>
            <w:tcW w:type="dxa" w:w="1440"/>
          </w:tcPr>
          <w:p>
            <w:pPr>
              <w:spacing w:after="40" w:before="40"/>
              <w:jc w:val="right"/>
            </w:pPr>
            <w:r/>
            <w:r>
              <w:rPr>
                <w:rFonts w:ascii="Consolas" w:hAnsi="Consolas"/>
                <w:b w:val="0"/>
                <w:color w:val="11161C"/>
                <w:sz w:val="16"/>
              </w:rPr>
              <w:t>0.996</w:t>
            </w:r>
          </w:p>
        </w:tc>
        <w:tc>
          <w:tcPr>
            <w:tcW w:type="dxa" w:w="1656"/>
          </w:tcPr>
          <w:p>
            <w:pPr>
              <w:spacing w:after="40" w:before="40"/>
              <w:jc w:val="right"/>
            </w:pPr>
            <w:r/>
            <w:r>
              <w:rPr>
                <w:rFonts w:ascii="Consolas" w:hAnsi="Consolas"/>
                <w:b w:val="0"/>
                <w:color w:val="11161C"/>
                <w:sz w:val="16"/>
              </w:rPr>
              <w:t>0.998</w:t>
            </w:r>
          </w:p>
        </w:tc>
        <w:tc>
          <w:tcPr>
            <w:tcW w:type="dxa" w:w="1800"/>
          </w:tcPr>
          <w:p>
            <w:pPr>
              <w:spacing w:after="40" w:before="40"/>
              <w:jc w:val="right"/>
            </w:pPr>
            <w:r/>
            <w:r>
              <w:rPr>
                <w:rFonts w:ascii="Consolas" w:hAnsi="Consolas"/>
                <w:b w:val="0"/>
                <w:color w:val="11161C"/>
                <w:sz w:val="16"/>
              </w:rPr>
              <w:t>0.836</w:t>
            </w:r>
          </w:p>
        </w:tc>
      </w:tr>
      <w:tr>
        <w:tc>
          <w:tcPr>
            <w:tcW w:type="dxa" w:w="2520"/>
          </w:tcPr>
          <w:p>
            <w:pPr>
              <w:spacing w:after="40" w:before="40"/>
            </w:pPr>
            <w:r/>
            <w:r>
              <w:rPr>
                <w:rFonts w:ascii="Consolas" w:hAnsi="Consolas"/>
                <w:b w:val="0"/>
                <w:color w:val="11161C"/>
                <w:sz w:val="16"/>
              </w:rPr>
              <w:t>Whiff rate</w:t>
            </w:r>
          </w:p>
        </w:tc>
        <w:tc>
          <w:tcPr>
            <w:tcW w:type="dxa" w:w="1037"/>
          </w:tcPr>
          <w:p>
            <w:pPr>
              <w:spacing w:after="40" w:before="40"/>
              <w:jc w:val="right"/>
            </w:pPr>
            <w:r/>
            <w:r>
              <w:rPr>
                <w:rFonts w:ascii="Consolas" w:hAnsi="Consolas"/>
                <w:b w:val="0"/>
                <w:color w:val="11161C"/>
                <w:sz w:val="16"/>
              </w:rPr>
              <w:t>outcome</w:t>
            </w:r>
          </w:p>
        </w:tc>
        <w:tc>
          <w:tcPr>
            <w:tcW w:type="dxa" w:w="1440"/>
          </w:tcPr>
          <w:p>
            <w:pPr>
              <w:spacing w:after="40" w:before="40"/>
              <w:jc w:val="right"/>
            </w:pPr>
            <w:r/>
            <w:r>
              <w:rPr>
                <w:rFonts w:ascii="Consolas" w:hAnsi="Consolas"/>
                <w:b w:val="0"/>
                <w:color w:val="11161C"/>
                <w:sz w:val="16"/>
              </w:rPr>
              <w:t>0.658</w:t>
            </w:r>
          </w:p>
        </w:tc>
        <w:tc>
          <w:tcPr>
            <w:tcW w:type="dxa" w:w="1656"/>
          </w:tcPr>
          <w:p>
            <w:pPr>
              <w:spacing w:after="40" w:before="40"/>
              <w:jc w:val="right"/>
            </w:pPr>
            <w:r/>
            <w:r>
              <w:rPr>
                <w:rFonts w:ascii="Consolas" w:hAnsi="Consolas"/>
                <w:b w:val="0"/>
                <w:color w:val="11161C"/>
                <w:sz w:val="16"/>
              </w:rPr>
              <w:t>0.794</w:t>
            </w:r>
          </w:p>
        </w:tc>
        <w:tc>
          <w:tcPr>
            <w:tcW w:type="dxa" w:w="1800"/>
          </w:tcPr>
          <w:p>
            <w:pPr>
              <w:spacing w:after="40" w:before="40"/>
              <w:jc w:val="right"/>
            </w:pPr>
            <w:r/>
            <w:r>
              <w:rPr>
                <w:rFonts w:ascii="Consolas" w:hAnsi="Consolas"/>
                <w:b w:val="0"/>
                <w:color w:val="11161C"/>
                <w:sz w:val="16"/>
              </w:rPr>
              <w:t>0.628</w:t>
            </w:r>
          </w:p>
        </w:tc>
      </w:tr>
      <w:tr>
        <w:tc>
          <w:tcPr>
            <w:tcW w:type="dxa" w:w="2520"/>
          </w:tcPr>
          <w:p>
            <w:pPr>
              <w:spacing w:after="40" w:before="40"/>
            </w:pPr>
            <w:r/>
            <w:r>
              <w:rPr>
                <w:rFonts w:ascii="Consolas" w:hAnsi="Consolas"/>
                <w:b/>
                <w:color w:val="0E7250"/>
                <w:sz w:val="16"/>
              </w:rPr>
              <w:t>Run value per pitch</w:t>
            </w:r>
          </w:p>
        </w:tc>
        <w:tc>
          <w:tcPr>
            <w:tcW w:type="dxa" w:w="1037"/>
          </w:tcPr>
          <w:p>
            <w:pPr>
              <w:spacing w:after="40" w:before="40"/>
              <w:jc w:val="right"/>
            </w:pPr>
            <w:r/>
            <w:r>
              <w:rPr>
                <w:rFonts w:ascii="Consolas" w:hAnsi="Consolas"/>
                <w:b/>
                <w:color w:val="0E7250"/>
                <w:sz w:val="16"/>
              </w:rPr>
              <w:t>outcome</w:t>
            </w:r>
          </w:p>
        </w:tc>
        <w:tc>
          <w:tcPr>
            <w:tcW w:type="dxa" w:w="1440"/>
          </w:tcPr>
          <w:p>
            <w:pPr>
              <w:spacing w:after="40" w:before="40"/>
              <w:jc w:val="right"/>
            </w:pPr>
            <w:r/>
            <w:r>
              <w:rPr>
                <w:rFonts w:ascii="Consolas" w:hAnsi="Consolas"/>
                <w:b/>
                <w:color w:val="0E7250"/>
                <w:sz w:val="16"/>
              </w:rPr>
              <w:t>0.200</w:t>
            </w:r>
          </w:p>
        </w:tc>
        <w:tc>
          <w:tcPr>
            <w:tcW w:type="dxa" w:w="1656"/>
          </w:tcPr>
          <w:p>
            <w:pPr>
              <w:spacing w:after="40" w:before="40"/>
              <w:jc w:val="right"/>
            </w:pPr>
            <w:r/>
            <w:r>
              <w:rPr>
                <w:rFonts w:ascii="Consolas" w:hAnsi="Consolas"/>
                <w:b/>
                <w:color w:val="0E7250"/>
                <w:sz w:val="16"/>
              </w:rPr>
              <w:t>0.333</w:t>
            </w:r>
          </w:p>
        </w:tc>
        <w:tc>
          <w:tcPr>
            <w:tcW w:type="dxa" w:w="1800"/>
          </w:tcPr>
          <w:p>
            <w:pPr>
              <w:spacing w:after="40" w:before="40"/>
              <w:jc w:val="right"/>
            </w:pPr>
            <w:r/>
            <w:r>
              <w:rPr>
                <w:rFonts w:ascii="Consolas" w:hAnsi="Consolas"/>
                <w:b/>
                <w:color w:val="0E7250"/>
                <w:sz w:val="16"/>
              </w:rPr>
              <w:t>0.216</w:t>
            </w:r>
          </w:p>
        </w:tc>
      </w:tr>
    </w:tbl>
    <w:p>
      <w:pPr>
        <w:spacing w:after="200"/>
      </w:pPr>
    </w:p>
    <w:p>
      <w:pPr>
        <w:spacing w:before="200" w:after="0"/>
        <w:ind w:left="173"/>
        <w:shd w:val="clear" w:color="auto" w:fill="F2F5F8"/>
        <w:pBdr>
          <w:left w:val="single" w:sz="18" w:space="8" w:color="1BAF7A"/>
        </w:pBdr>
      </w:pPr>
      <w:r>
        <w:rPr>
          <w:rFonts w:ascii="Consolas" w:hAnsi="Consolas"/>
          <w:b/>
          <w:color w:val="4A5563"/>
          <w:sz w:val="15"/>
        </w:rPr>
        <w:t>WHAT RELIABILITY MEANS HERE</w:t>
      </w:r>
    </w:p>
    <w:p>
      <w:pPr>
        <w:spacing w:after="120"/>
        <w:ind w:left="173"/>
        <w:shd w:val="clear" w:color="auto" w:fill="F2F5F8"/>
        <w:pBdr>
          <w:left w:val="single" w:sz="18" w:space="8" w:color="1BAF7A"/>
        </w:pBdr>
      </w:pPr>
      <w:r>
        <w:rPr>
          <w:rFonts w:ascii="Georgia" w:hAnsi="Georgia"/>
          <w:b w:val="0"/>
          <w:i w:val="0"/>
          <w:color w:val="11161C"/>
          <w:sz w:val="20"/>
        </w:rPr>
        <w:t>If you split a pitcher's season in half at random and his induced vertical break in the first half tells you his second half almost exactly (</w:t>
      </w:r>
      <w:r>
        <w:rPr>
          <w:rFonts w:ascii="Consolas" w:hAnsi="Consolas"/>
          <w:b w:val="0"/>
          <w:i w:val="0"/>
          <w:color w:val="11161C"/>
          <w:sz w:val="19"/>
        </w:rPr>
        <w:t>r = 0.996</w:t>
      </w:r>
      <w:r>
        <w:rPr>
          <w:rFonts w:ascii="Georgia" w:hAnsi="Georgia"/>
          <w:b w:val="0"/>
          <w:i w:val="0"/>
          <w:color w:val="11161C"/>
          <w:sz w:val="20"/>
        </w:rPr>
        <w:t>), the metric is essentially free of measurement error. If his run value in the first half barely tells you anything about the second (</w:t>
      </w:r>
      <w:r>
        <w:rPr>
          <w:rFonts w:ascii="Consolas" w:hAnsi="Consolas"/>
          <w:b w:val="0"/>
          <w:i w:val="0"/>
          <w:color w:val="11161C"/>
          <w:sz w:val="19"/>
        </w:rPr>
        <w:t>r = 0.20</w:t>
      </w:r>
      <w:r>
        <w:rPr>
          <w:rFonts w:ascii="Georgia" w:hAnsi="Georgia"/>
          <w:b w:val="0"/>
          <w:i w:val="0"/>
          <w:color w:val="11161C"/>
          <w:sz w:val="20"/>
        </w:rPr>
        <w:t>), then most of what you are looking at when you look at his results is luck — sequencing, defence, where the ball happened to land.</w:t>
      </w:r>
    </w:p>
    <w:p>
      <w:pPr>
        <w:spacing w:after="120"/>
        <w:ind w:left="173"/>
        <w:shd w:val="clear" w:color="auto" w:fill="F2F5F8"/>
        <w:pBdr>
          <w:left w:val="single" w:sz="18" w:space="8" w:color="1BAF7A"/>
        </w:pBdr>
      </w:pPr>
      <w:r>
        <w:rPr>
          <w:rFonts w:ascii="Georgia" w:hAnsi="Georgia"/>
          <w:b w:val="0"/>
          <w:i w:val="0"/>
          <w:color w:val="11161C"/>
          <w:sz w:val="20"/>
        </w:rPr>
        <w:t xml:space="preserve">This is the whole argument in one line: </w:t>
      </w:r>
      <w:r>
        <w:rPr>
          <w:rFonts w:ascii="Georgia" w:hAnsi="Georgia"/>
          <w:b/>
          <w:i w:val="0"/>
          <w:color w:val="11161C"/>
          <w:sz w:val="20"/>
        </w:rPr>
        <w:t>shape is a measurement, results are a sample.</w:t>
      </w:r>
    </w:p>
    <w:p>
      <w:pPr>
        <w:pStyle w:val="Heading2"/>
        <w:spacing w:before="280" w:after="120"/>
      </w:pPr>
      <w:r>
        <w:rPr>
          <w:rFonts w:ascii="Consolas" w:hAnsi="Consolas"/>
          <w:b/>
          <w:color w:val="0E7250"/>
          <w:sz w:val="24"/>
        </w:rPr>
        <w:t xml:space="preserve">5.6  </w:t>
      </w:r>
      <w:r>
        <w:rPr>
          <w:rFonts w:ascii="Georgia" w:hAnsi="Georgia"/>
          <w:b/>
          <w:color w:val="11161C"/>
          <w:sz w:val="25"/>
        </w:rPr>
        <w:t>The information crossover</w:t>
      </w:r>
    </w:p>
    <w:p>
      <w:pPr>
        <w:spacing w:after="160" w:before="0"/>
      </w:pPr>
      <w:r>
        <w:rPr>
          <w:rFonts w:ascii="Georgia" w:hAnsi="Georgia"/>
          <w:b w:val="0"/>
          <w:i w:val="0"/>
          <w:color w:val="11161C"/>
          <w:sz w:val="21"/>
        </w:rPr>
        <w:t>Because shape is measured nearly exactly from the very first pitch while outcome statistics need hundreds of pitches to mean anything, there must exist a sample size below which shape is the better predictor of a pitcher's future and above which his results are.</w:t>
      </w:r>
    </w:p>
    <w:p>
      <w:pPr>
        <w:spacing w:after="160"/>
      </w:pPr>
      <w:r>
        <w:rPr>
          <w:rFonts w:ascii="Georgia" w:hAnsi="Georgia"/>
          <w:b w:val="0"/>
          <w:i w:val="0"/>
          <w:color w:val="11161C"/>
          <w:sz w:val="21"/>
        </w:rPr>
        <w:t xml:space="preserve">To locate it, each pitcher-season was subsampled to </w:t>
      </w:r>
      <w:r>
        <w:rPr>
          <w:rFonts w:ascii="Georgia" w:hAnsi="Georgia"/>
          <w:b w:val="0"/>
          <w:i/>
          <w:color w:val="11161C"/>
          <w:sz w:val="21"/>
        </w:rPr>
        <w:t>exactly</w:t>
      </w:r>
      <w:r>
        <w:rPr>
          <w:rFonts w:ascii="Georgia" w:hAnsi="Georgia"/>
          <w:b w:val="0"/>
          <w:i w:val="0"/>
          <w:color w:val="11161C"/>
          <w:sz w:val="21"/>
        </w:rPr>
        <w:t xml:space="preserve"> N four-seamers, metrics computed from only those N pitches, and next season's performance predicted from them. The target is always measured on a full sample, so only the quality of what we know </w:t>
      </w:r>
      <w:r>
        <w:rPr>
          <w:rFonts w:ascii="Georgia" w:hAnsi="Georgia"/>
          <w:b w:val="0"/>
          <w:i/>
          <w:color w:val="11161C"/>
          <w:sz w:val="21"/>
        </w:rPr>
        <w:t>now</w:t>
      </w:r>
      <w:r>
        <w:rPr>
          <w:rFonts w:ascii="Georgia" w:hAnsi="Georgia"/>
          <w:b w:val="0"/>
          <w:i w:val="0"/>
          <w:color w:val="11161C"/>
          <w:sz w:val="21"/>
        </w:rPr>
        <w:t xml:space="preserve"> varies.</w:t>
      </w:r>
    </w:p>
    <w:p>
      <w:pPr>
        <w:spacing w:before="240" w:after="80"/>
        <w:jc w:val="center"/>
      </w:pPr>
      <w:r>
        <w:drawing>
          <wp:inline xmlns:a="http://schemas.openxmlformats.org/drawingml/2006/main" xmlns:pic="http://schemas.openxmlformats.org/drawingml/2006/picture">
            <wp:extent cx="5760720" cy="2755998"/>
            <wp:docPr id="4" name="Picture 4"/>
            <wp:cNvGraphicFramePr>
              <a:graphicFrameLocks noChangeAspect="1"/>
            </wp:cNvGraphicFramePr>
            <a:graphic>
              <a:graphicData uri="http://schemas.openxmlformats.org/drawingml/2006/picture">
                <pic:pic>
                  <pic:nvPicPr>
                    <pic:cNvPr id="0" name="fig4_crossover.png"/>
                    <pic:cNvPicPr/>
                  </pic:nvPicPr>
                  <pic:blipFill>
                    <a:blip r:embed="rId12"/>
                    <a:stretch>
                      <a:fillRect/>
                    </a:stretch>
                  </pic:blipFill>
                  <pic:spPr>
                    <a:xfrm>
                      <a:off x="0" y="0"/>
                      <a:ext cx="5760720" cy="2755998"/>
                    </a:xfrm>
                    <a:prstGeom prst="rect"/>
                  </pic:spPr>
                </pic:pic>
              </a:graphicData>
            </a:graphic>
          </wp:inline>
        </w:drawing>
      </w:r>
    </w:p>
    <w:p>
      <w:pPr>
        <w:spacing w:after="280"/>
      </w:pPr>
      <w:r>
        <w:rPr>
          <w:rFonts w:ascii="Consolas" w:hAnsi="Consolas"/>
          <w:b/>
          <w:color w:val="0E7250"/>
          <w:sz w:val="17"/>
        </w:rPr>
        <w:t xml:space="preserve">Figure 4. </w:t>
      </w:r>
      <w:r>
        <w:rPr>
          <w:rFonts w:ascii="Georgia" w:hAnsi="Georgia"/>
          <w:b/>
          <w:color w:val="11161C"/>
          <w:sz w:val="17"/>
        </w:rPr>
        <w:t xml:space="preserve">Predicting next season's whiff rate, by how much you have seen. </w:t>
      </w:r>
      <w:r>
        <w:rPr>
          <w:rFonts w:ascii="Georgia" w:hAnsi="Georgia"/>
          <w:color w:val="4A5563"/>
          <w:sz w:val="17"/>
        </w:rPr>
        <w:t>Shape's predictive power is flat: it is just as informative from 30 pitches as from 500, because it is measured without error the moment the pitch leaves the hand. Outcome statistics start near-useless and improve steadily, overtaking shape at roughly 80 pitches.</w:t>
      </w:r>
    </w:p>
    <w:p>
      <w:pPr>
        <w:spacing w:before="240" w:after="80"/>
      </w:pPr>
      <w:r>
        <w:rPr>
          <w:rFonts w:ascii="Consolas" w:hAnsi="Consolas"/>
          <w:b/>
          <w:color w:val="0E7250"/>
          <w:sz w:val="17"/>
        </w:rPr>
        <w:t xml:space="preserve">Table 5. </w:t>
      </w:r>
      <w:r>
        <w:rPr>
          <w:rFonts w:ascii="Georgia" w:hAnsi="Georgia"/>
          <w:b/>
          <w:color w:val="11161C"/>
          <w:sz w:val="17"/>
        </w:rPr>
        <w:t>Out-of-sample R² predicting the following season</w:t>
      </w:r>
    </w:p>
    <w:tbl>
      <w:tblPr>
        <w:tblStyle w:val="TableGrid"/>
        <w:tblW w:type="auto" w:w="0"/>
        <w:jc w:val="center"/>
        <w:tblLayout w:type="fixed"/>
        <w:tblLook w:firstColumn="1" w:firstRow="1" w:lastColumn="0" w:lastRow="0" w:noHBand="0" w:noVBand="1" w:val="04A0"/>
      </w:tblPr>
      <w:tblGrid>
        <w:gridCol w:w="1354"/>
        <w:gridCol w:w="1325"/>
        <w:gridCol w:w="1397"/>
        <w:gridCol w:w="1282"/>
        <w:gridCol w:w="1210"/>
        <w:gridCol w:w="1282"/>
        <w:gridCol w:w="1181"/>
      </w:tblGrid>
      <w:tr>
        <w:tc>
          <w:tcPr>
            <w:tcW w:type="dxa" w:w="1354"/>
            <w:shd w:val="clear" w:color="auto" w:fill="F2F5F8"/>
          </w:tcPr>
          <w:p>
            <w:pPr>
              <w:spacing w:after="40" w:before="40"/>
            </w:pPr>
            <w:r/>
            <w:r>
              <w:rPr>
                <w:rFonts w:ascii="Consolas" w:hAnsi="Consolas"/>
                <w:b/>
                <w:color w:val="11161C"/>
                <w:sz w:val="16"/>
              </w:rPr>
              <w:t>Pitches seen</w:t>
            </w:r>
          </w:p>
        </w:tc>
        <w:tc>
          <w:tcPr>
            <w:tcW w:type="dxa" w:w="1325"/>
            <w:shd w:val="clear" w:color="auto" w:fill="F2F5F8"/>
          </w:tcPr>
          <w:p>
            <w:pPr>
              <w:spacing w:after="40" w:before="40"/>
              <w:jc w:val="right"/>
            </w:pPr>
            <w:r/>
            <w:r>
              <w:rPr>
                <w:rFonts w:ascii="Consolas" w:hAnsi="Consolas"/>
                <w:b/>
                <w:color w:val="11161C"/>
                <w:sz w:val="16"/>
              </w:rPr>
              <w:t>Whiff: Shape</w:t>
            </w:r>
          </w:p>
        </w:tc>
        <w:tc>
          <w:tcPr>
            <w:tcW w:type="dxa" w:w="1397"/>
            <w:shd w:val="clear" w:color="auto" w:fill="F2F5F8"/>
          </w:tcPr>
          <w:p>
            <w:pPr>
              <w:spacing w:after="40" w:before="40"/>
              <w:jc w:val="right"/>
            </w:pPr>
            <w:r/>
            <w:r>
              <w:rPr>
                <w:rFonts w:ascii="Consolas" w:hAnsi="Consolas"/>
                <w:b/>
                <w:color w:val="11161C"/>
                <w:sz w:val="16"/>
              </w:rPr>
              <w:t>Whiff: Results</w:t>
            </w:r>
          </w:p>
        </w:tc>
        <w:tc>
          <w:tcPr>
            <w:tcW w:type="dxa" w:w="1282"/>
            <w:shd w:val="clear" w:color="auto" w:fill="F2F5F8"/>
          </w:tcPr>
          <w:p>
            <w:pPr>
              <w:spacing w:after="40" w:before="40"/>
              <w:jc w:val="right"/>
            </w:pPr>
            <w:r/>
            <w:r>
              <w:rPr>
                <w:rFonts w:ascii="Consolas" w:hAnsi="Consolas"/>
                <w:b/>
                <w:color w:val="11161C"/>
                <w:sz w:val="16"/>
              </w:rPr>
              <w:t>Whiff: Both</w:t>
            </w:r>
          </w:p>
        </w:tc>
        <w:tc>
          <w:tcPr>
            <w:tcW w:type="dxa" w:w="1210"/>
            <w:shd w:val="clear" w:color="auto" w:fill="F2F5F8"/>
          </w:tcPr>
          <w:p>
            <w:pPr>
              <w:spacing w:after="40" w:before="40"/>
              <w:jc w:val="right"/>
            </w:pPr>
            <w:r/>
            <w:r>
              <w:rPr>
                <w:rFonts w:ascii="Consolas" w:hAnsi="Consolas"/>
                <w:b/>
                <w:color w:val="11161C"/>
                <w:sz w:val="16"/>
              </w:rPr>
              <w:t>RV: Shape</w:t>
            </w:r>
          </w:p>
        </w:tc>
        <w:tc>
          <w:tcPr>
            <w:tcW w:type="dxa" w:w="1282"/>
            <w:shd w:val="clear" w:color="auto" w:fill="F2F5F8"/>
          </w:tcPr>
          <w:p>
            <w:pPr>
              <w:spacing w:after="40" w:before="40"/>
              <w:jc w:val="right"/>
            </w:pPr>
            <w:r/>
            <w:r>
              <w:rPr>
                <w:rFonts w:ascii="Consolas" w:hAnsi="Consolas"/>
                <w:b/>
                <w:color w:val="11161C"/>
                <w:sz w:val="16"/>
              </w:rPr>
              <w:t>RV: Results</w:t>
            </w:r>
          </w:p>
        </w:tc>
        <w:tc>
          <w:tcPr>
            <w:tcW w:type="dxa" w:w="1181"/>
            <w:shd w:val="clear" w:color="auto" w:fill="F2F5F8"/>
          </w:tcPr>
          <w:p>
            <w:pPr>
              <w:spacing w:after="40" w:before="40"/>
              <w:jc w:val="right"/>
            </w:pPr>
            <w:r/>
            <w:r>
              <w:rPr>
                <w:rFonts w:ascii="Consolas" w:hAnsi="Consolas"/>
                <w:b/>
                <w:color w:val="11161C"/>
                <w:sz w:val="16"/>
              </w:rPr>
              <w:t>RV: Both</w:t>
            </w:r>
          </w:p>
        </w:tc>
      </w:tr>
      <w:tr>
        <w:tc>
          <w:tcPr>
            <w:tcW w:type="dxa" w:w="1354"/>
          </w:tcPr>
          <w:p>
            <w:pPr>
              <w:spacing w:after="40" w:before="40"/>
            </w:pPr>
            <w:r/>
            <w:r>
              <w:rPr>
                <w:rFonts w:ascii="Consolas" w:hAnsi="Consolas"/>
                <w:b/>
                <w:color w:val="0E7250"/>
                <w:sz w:val="16"/>
              </w:rPr>
              <w:t>30</w:t>
            </w:r>
          </w:p>
        </w:tc>
        <w:tc>
          <w:tcPr>
            <w:tcW w:type="dxa" w:w="1325"/>
          </w:tcPr>
          <w:p>
            <w:pPr>
              <w:spacing w:after="40" w:before="40"/>
              <w:jc w:val="right"/>
            </w:pPr>
            <w:r/>
            <w:r>
              <w:rPr>
                <w:rFonts w:ascii="Consolas" w:hAnsi="Consolas"/>
                <w:b/>
                <w:color w:val="0E7250"/>
                <w:sz w:val="16"/>
              </w:rPr>
              <w:t>0.188</w:t>
            </w:r>
          </w:p>
        </w:tc>
        <w:tc>
          <w:tcPr>
            <w:tcW w:type="dxa" w:w="1397"/>
          </w:tcPr>
          <w:p>
            <w:pPr>
              <w:spacing w:after="40" w:before="40"/>
              <w:jc w:val="right"/>
            </w:pPr>
            <w:r/>
            <w:r>
              <w:rPr>
                <w:rFonts w:ascii="Consolas" w:hAnsi="Consolas"/>
                <w:b/>
                <w:color w:val="0E7250"/>
                <w:sz w:val="16"/>
              </w:rPr>
              <w:t>0.094</w:t>
            </w:r>
          </w:p>
        </w:tc>
        <w:tc>
          <w:tcPr>
            <w:tcW w:type="dxa" w:w="1282"/>
          </w:tcPr>
          <w:p>
            <w:pPr>
              <w:spacing w:after="40" w:before="40"/>
              <w:jc w:val="right"/>
            </w:pPr>
            <w:r/>
            <w:r>
              <w:rPr>
                <w:rFonts w:ascii="Consolas" w:hAnsi="Consolas"/>
                <w:b/>
                <w:color w:val="0E7250"/>
                <w:sz w:val="16"/>
              </w:rPr>
              <w:t>0.231</w:t>
            </w:r>
          </w:p>
        </w:tc>
        <w:tc>
          <w:tcPr>
            <w:tcW w:type="dxa" w:w="1210"/>
          </w:tcPr>
          <w:p>
            <w:pPr>
              <w:spacing w:after="40" w:before="40"/>
              <w:jc w:val="right"/>
            </w:pPr>
            <w:r/>
            <w:r>
              <w:rPr>
                <w:rFonts w:ascii="Consolas" w:hAnsi="Consolas"/>
                <w:b/>
                <w:color w:val="0E7250"/>
                <w:sz w:val="16"/>
              </w:rPr>
              <w:t>0.036</w:t>
            </w:r>
          </w:p>
        </w:tc>
        <w:tc>
          <w:tcPr>
            <w:tcW w:type="dxa" w:w="1282"/>
          </w:tcPr>
          <w:p>
            <w:pPr>
              <w:spacing w:after="40" w:before="40"/>
              <w:jc w:val="right"/>
            </w:pPr>
            <w:r/>
            <w:r>
              <w:rPr>
                <w:rFonts w:ascii="Consolas" w:hAnsi="Consolas"/>
                <w:b/>
                <w:color w:val="0E7250"/>
                <w:sz w:val="16"/>
              </w:rPr>
              <w:t>0.022</w:t>
            </w:r>
          </w:p>
        </w:tc>
        <w:tc>
          <w:tcPr>
            <w:tcW w:type="dxa" w:w="1181"/>
          </w:tcPr>
          <w:p>
            <w:pPr>
              <w:spacing w:after="40" w:before="40"/>
              <w:jc w:val="right"/>
            </w:pPr>
            <w:r/>
            <w:r>
              <w:rPr>
                <w:rFonts w:ascii="Consolas" w:hAnsi="Consolas"/>
                <w:b/>
                <w:color w:val="0E7250"/>
                <w:sz w:val="16"/>
              </w:rPr>
              <w:t>0.046</w:t>
            </w:r>
          </w:p>
        </w:tc>
      </w:tr>
      <w:tr>
        <w:tc>
          <w:tcPr>
            <w:tcW w:type="dxa" w:w="1354"/>
          </w:tcPr>
          <w:p>
            <w:pPr>
              <w:spacing w:after="40" w:before="40"/>
            </w:pPr>
            <w:r/>
            <w:r>
              <w:rPr>
                <w:rFonts w:ascii="Consolas" w:hAnsi="Consolas"/>
                <w:b/>
                <w:color w:val="0E7250"/>
                <w:sz w:val="16"/>
              </w:rPr>
              <w:t>60</w:t>
            </w:r>
          </w:p>
        </w:tc>
        <w:tc>
          <w:tcPr>
            <w:tcW w:type="dxa" w:w="1325"/>
          </w:tcPr>
          <w:p>
            <w:pPr>
              <w:spacing w:after="40" w:before="40"/>
              <w:jc w:val="right"/>
            </w:pPr>
            <w:r/>
            <w:r>
              <w:rPr>
                <w:rFonts w:ascii="Consolas" w:hAnsi="Consolas"/>
                <w:b/>
                <w:color w:val="0E7250"/>
                <w:sz w:val="16"/>
              </w:rPr>
              <w:t>0.193</w:t>
            </w:r>
          </w:p>
        </w:tc>
        <w:tc>
          <w:tcPr>
            <w:tcW w:type="dxa" w:w="1397"/>
          </w:tcPr>
          <w:p>
            <w:pPr>
              <w:spacing w:after="40" w:before="40"/>
              <w:jc w:val="right"/>
            </w:pPr>
            <w:r/>
            <w:r>
              <w:rPr>
                <w:rFonts w:ascii="Consolas" w:hAnsi="Consolas"/>
                <w:b/>
                <w:color w:val="0E7250"/>
                <w:sz w:val="16"/>
              </w:rPr>
              <w:t>0.160</w:t>
            </w:r>
          </w:p>
        </w:tc>
        <w:tc>
          <w:tcPr>
            <w:tcW w:type="dxa" w:w="1282"/>
          </w:tcPr>
          <w:p>
            <w:pPr>
              <w:spacing w:after="40" w:before="40"/>
              <w:jc w:val="right"/>
            </w:pPr>
            <w:r/>
            <w:r>
              <w:rPr>
                <w:rFonts w:ascii="Consolas" w:hAnsi="Consolas"/>
                <w:b/>
                <w:color w:val="0E7250"/>
                <w:sz w:val="16"/>
              </w:rPr>
              <w:t>0.266</w:t>
            </w:r>
          </w:p>
        </w:tc>
        <w:tc>
          <w:tcPr>
            <w:tcW w:type="dxa" w:w="1210"/>
          </w:tcPr>
          <w:p>
            <w:pPr>
              <w:spacing w:after="40" w:before="40"/>
              <w:jc w:val="right"/>
            </w:pPr>
            <w:r/>
            <w:r>
              <w:rPr>
                <w:rFonts w:ascii="Consolas" w:hAnsi="Consolas"/>
                <w:b/>
                <w:color w:val="0E7250"/>
                <w:sz w:val="16"/>
              </w:rPr>
              <w:t>0.037</w:t>
            </w:r>
          </w:p>
        </w:tc>
        <w:tc>
          <w:tcPr>
            <w:tcW w:type="dxa" w:w="1282"/>
          </w:tcPr>
          <w:p>
            <w:pPr>
              <w:spacing w:after="40" w:before="40"/>
              <w:jc w:val="right"/>
            </w:pPr>
            <w:r/>
            <w:r>
              <w:rPr>
                <w:rFonts w:ascii="Consolas" w:hAnsi="Consolas"/>
                <w:b/>
                <w:color w:val="0E7250"/>
                <w:sz w:val="16"/>
              </w:rPr>
              <w:t>0.038</w:t>
            </w:r>
          </w:p>
        </w:tc>
        <w:tc>
          <w:tcPr>
            <w:tcW w:type="dxa" w:w="1181"/>
          </w:tcPr>
          <w:p>
            <w:pPr>
              <w:spacing w:after="40" w:before="40"/>
              <w:jc w:val="right"/>
            </w:pPr>
            <w:r/>
            <w:r>
              <w:rPr>
                <w:rFonts w:ascii="Consolas" w:hAnsi="Consolas"/>
                <w:b/>
                <w:color w:val="0E7250"/>
                <w:sz w:val="16"/>
              </w:rPr>
              <w:t>0.057</w:t>
            </w:r>
          </w:p>
        </w:tc>
      </w:tr>
      <w:tr>
        <w:tc>
          <w:tcPr>
            <w:tcW w:type="dxa" w:w="1354"/>
          </w:tcPr>
          <w:p>
            <w:pPr>
              <w:spacing w:after="40" w:before="40"/>
            </w:pPr>
            <w:r/>
            <w:r>
              <w:rPr>
                <w:rFonts w:ascii="Consolas" w:hAnsi="Consolas"/>
                <w:b w:val="0"/>
                <w:color w:val="11161C"/>
                <w:sz w:val="16"/>
              </w:rPr>
              <w:t>125</w:t>
            </w:r>
          </w:p>
        </w:tc>
        <w:tc>
          <w:tcPr>
            <w:tcW w:type="dxa" w:w="1325"/>
          </w:tcPr>
          <w:p>
            <w:pPr>
              <w:spacing w:after="40" w:before="40"/>
              <w:jc w:val="right"/>
            </w:pPr>
            <w:r/>
            <w:r>
              <w:rPr>
                <w:rFonts w:ascii="Consolas" w:hAnsi="Consolas"/>
                <w:b w:val="0"/>
                <w:color w:val="11161C"/>
                <w:sz w:val="16"/>
              </w:rPr>
              <w:t>0.192</w:t>
            </w:r>
          </w:p>
        </w:tc>
        <w:tc>
          <w:tcPr>
            <w:tcW w:type="dxa" w:w="1397"/>
          </w:tcPr>
          <w:p>
            <w:pPr>
              <w:spacing w:after="40" w:before="40"/>
              <w:jc w:val="right"/>
            </w:pPr>
            <w:r/>
            <w:r>
              <w:rPr>
                <w:rFonts w:ascii="Consolas" w:hAnsi="Consolas"/>
                <w:b w:val="0"/>
                <w:color w:val="11161C"/>
                <w:sz w:val="16"/>
              </w:rPr>
              <w:t>0.250</w:t>
            </w:r>
          </w:p>
        </w:tc>
        <w:tc>
          <w:tcPr>
            <w:tcW w:type="dxa" w:w="1282"/>
          </w:tcPr>
          <w:p>
            <w:pPr>
              <w:spacing w:after="40" w:before="40"/>
              <w:jc w:val="right"/>
            </w:pPr>
            <w:r/>
            <w:r>
              <w:rPr>
                <w:rFonts w:ascii="Consolas" w:hAnsi="Consolas"/>
                <w:b w:val="0"/>
                <w:color w:val="11161C"/>
                <w:sz w:val="16"/>
              </w:rPr>
              <w:t>0.319</w:t>
            </w:r>
          </w:p>
        </w:tc>
        <w:tc>
          <w:tcPr>
            <w:tcW w:type="dxa" w:w="1210"/>
          </w:tcPr>
          <w:p>
            <w:pPr>
              <w:spacing w:after="40" w:before="40"/>
              <w:jc w:val="right"/>
            </w:pPr>
            <w:r/>
            <w:r>
              <w:rPr>
                <w:rFonts w:ascii="Consolas" w:hAnsi="Consolas"/>
                <w:b w:val="0"/>
                <w:color w:val="11161C"/>
                <w:sz w:val="16"/>
              </w:rPr>
              <w:t>0.044</w:t>
            </w:r>
          </w:p>
        </w:tc>
        <w:tc>
          <w:tcPr>
            <w:tcW w:type="dxa" w:w="1282"/>
          </w:tcPr>
          <w:p>
            <w:pPr>
              <w:spacing w:after="40" w:before="40"/>
              <w:jc w:val="right"/>
            </w:pPr>
            <w:r/>
            <w:r>
              <w:rPr>
                <w:rFonts w:ascii="Consolas" w:hAnsi="Consolas"/>
                <w:b w:val="0"/>
                <w:color w:val="11161C"/>
                <w:sz w:val="16"/>
              </w:rPr>
              <w:t>0.062</w:t>
            </w:r>
          </w:p>
        </w:tc>
        <w:tc>
          <w:tcPr>
            <w:tcW w:type="dxa" w:w="1181"/>
          </w:tcPr>
          <w:p>
            <w:pPr>
              <w:spacing w:after="40" w:before="40"/>
              <w:jc w:val="right"/>
            </w:pPr>
            <w:r/>
            <w:r>
              <w:rPr>
                <w:rFonts w:ascii="Consolas" w:hAnsi="Consolas"/>
                <w:b w:val="0"/>
                <w:color w:val="11161C"/>
                <w:sz w:val="16"/>
              </w:rPr>
              <w:t>0.078</w:t>
            </w:r>
          </w:p>
        </w:tc>
      </w:tr>
      <w:tr>
        <w:tc>
          <w:tcPr>
            <w:tcW w:type="dxa" w:w="1354"/>
          </w:tcPr>
          <w:p>
            <w:pPr>
              <w:spacing w:after="40" w:before="40"/>
            </w:pPr>
            <w:r/>
            <w:r>
              <w:rPr>
                <w:rFonts w:ascii="Consolas" w:hAnsi="Consolas"/>
                <w:b w:val="0"/>
                <w:color w:val="11161C"/>
                <w:sz w:val="16"/>
              </w:rPr>
              <w:t>250</w:t>
            </w:r>
          </w:p>
        </w:tc>
        <w:tc>
          <w:tcPr>
            <w:tcW w:type="dxa" w:w="1325"/>
          </w:tcPr>
          <w:p>
            <w:pPr>
              <w:spacing w:after="40" w:before="40"/>
              <w:jc w:val="right"/>
            </w:pPr>
            <w:r/>
            <w:r>
              <w:rPr>
                <w:rFonts w:ascii="Consolas" w:hAnsi="Consolas"/>
                <w:b w:val="0"/>
                <w:color w:val="11161C"/>
                <w:sz w:val="16"/>
              </w:rPr>
              <w:t>0.206</w:t>
            </w:r>
          </w:p>
        </w:tc>
        <w:tc>
          <w:tcPr>
            <w:tcW w:type="dxa" w:w="1397"/>
          </w:tcPr>
          <w:p>
            <w:pPr>
              <w:spacing w:after="40" w:before="40"/>
              <w:jc w:val="right"/>
            </w:pPr>
            <w:r/>
            <w:r>
              <w:rPr>
                <w:rFonts w:ascii="Consolas" w:hAnsi="Consolas"/>
                <w:b w:val="0"/>
                <w:color w:val="11161C"/>
                <w:sz w:val="16"/>
              </w:rPr>
              <w:t>0.321</w:t>
            </w:r>
          </w:p>
        </w:tc>
        <w:tc>
          <w:tcPr>
            <w:tcW w:type="dxa" w:w="1282"/>
          </w:tcPr>
          <w:p>
            <w:pPr>
              <w:spacing w:after="40" w:before="40"/>
              <w:jc w:val="right"/>
            </w:pPr>
            <w:r/>
            <w:r>
              <w:rPr>
                <w:rFonts w:ascii="Consolas" w:hAnsi="Consolas"/>
                <w:b w:val="0"/>
                <w:color w:val="11161C"/>
                <w:sz w:val="16"/>
              </w:rPr>
              <w:t>0.366</w:t>
            </w:r>
          </w:p>
        </w:tc>
        <w:tc>
          <w:tcPr>
            <w:tcW w:type="dxa" w:w="1210"/>
          </w:tcPr>
          <w:p>
            <w:pPr>
              <w:spacing w:after="40" w:before="40"/>
              <w:jc w:val="right"/>
            </w:pPr>
            <w:r/>
            <w:r>
              <w:rPr>
                <w:rFonts w:ascii="Consolas" w:hAnsi="Consolas"/>
                <w:b w:val="0"/>
                <w:color w:val="11161C"/>
                <w:sz w:val="16"/>
              </w:rPr>
              <w:t>0.051</w:t>
            </w:r>
          </w:p>
        </w:tc>
        <w:tc>
          <w:tcPr>
            <w:tcW w:type="dxa" w:w="1282"/>
          </w:tcPr>
          <w:p>
            <w:pPr>
              <w:spacing w:after="40" w:before="40"/>
              <w:jc w:val="right"/>
            </w:pPr>
            <w:r/>
            <w:r>
              <w:rPr>
                <w:rFonts w:ascii="Consolas" w:hAnsi="Consolas"/>
                <w:b w:val="0"/>
                <w:color w:val="11161C"/>
                <w:sz w:val="16"/>
              </w:rPr>
              <w:t>0.087</w:t>
            </w:r>
          </w:p>
        </w:tc>
        <w:tc>
          <w:tcPr>
            <w:tcW w:type="dxa" w:w="1181"/>
          </w:tcPr>
          <w:p>
            <w:pPr>
              <w:spacing w:after="40" w:before="40"/>
              <w:jc w:val="right"/>
            </w:pPr>
            <w:r/>
            <w:r>
              <w:rPr>
                <w:rFonts w:ascii="Consolas" w:hAnsi="Consolas"/>
                <w:b w:val="0"/>
                <w:color w:val="11161C"/>
                <w:sz w:val="16"/>
              </w:rPr>
              <w:t>0.099</w:t>
            </w:r>
          </w:p>
        </w:tc>
      </w:tr>
      <w:tr>
        <w:tc>
          <w:tcPr>
            <w:tcW w:type="dxa" w:w="1354"/>
          </w:tcPr>
          <w:p>
            <w:pPr>
              <w:spacing w:after="40" w:before="40"/>
            </w:pPr>
            <w:r/>
            <w:r>
              <w:rPr>
                <w:rFonts w:ascii="Consolas" w:hAnsi="Consolas"/>
                <w:b w:val="0"/>
                <w:color w:val="11161C"/>
                <w:sz w:val="16"/>
              </w:rPr>
              <w:t>500</w:t>
            </w:r>
          </w:p>
        </w:tc>
        <w:tc>
          <w:tcPr>
            <w:tcW w:type="dxa" w:w="1325"/>
          </w:tcPr>
          <w:p>
            <w:pPr>
              <w:spacing w:after="40" w:before="40"/>
              <w:jc w:val="right"/>
            </w:pPr>
            <w:r/>
            <w:r>
              <w:rPr>
                <w:rFonts w:ascii="Consolas" w:hAnsi="Consolas"/>
                <w:b w:val="0"/>
                <w:color w:val="11161C"/>
                <w:sz w:val="16"/>
              </w:rPr>
              <w:t>0.188</w:t>
            </w:r>
          </w:p>
        </w:tc>
        <w:tc>
          <w:tcPr>
            <w:tcW w:type="dxa" w:w="1397"/>
          </w:tcPr>
          <w:p>
            <w:pPr>
              <w:spacing w:after="40" w:before="40"/>
              <w:jc w:val="right"/>
            </w:pPr>
            <w:r/>
            <w:r>
              <w:rPr>
                <w:rFonts w:ascii="Consolas" w:hAnsi="Consolas"/>
                <w:b w:val="0"/>
                <w:color w:val="11161C"/>
                <w:sz w:val="16"/>
              </w:rPr>
              <w:t>0.362</w:t>
            </w:r>
          </w:p>
        </w:tc>
        <w:tc>
          <w:tcPr>
            <w:tcW w:type="dxa" w:w="1282"/>
          </w:tcPr>
          <w:p>
            <w:pPr>
              <w:spacing w:after="40" w:before="40"/>
              <w:jc w:val="right"/>
            </w:pPr>
            <w:r/>
            <w:r>
              <w:rPr>
                <w:rFonts w:ascii="Consolas" w:hAnsi="Consolas"/>
                <w:b w:val="0"/>
                <w:color w:val="11161C"/>
                <w:sz w:val="16"/>
              </w:rPr>
              <w:t>0.378</w:t>
            </w:r>
          </w:p>
        </w:tc>
        <w:tc>
          <w:tcPr>
            <w:tcW w:type="dxa" w:w="1210"/>
          </w:tcPr>
          <w:p>
            <w:pPr>
              <w:spacing w:after="40" w:before="40"/>
              <w:jc w:val="right"/>
            </w:pPr>
            <w:r/>
            <w:r>
              <w:rPr>
                <w:rFonts w:ascii="Consolas" w:hAnsi="Consolas"/>
                <w:b w:val="0"/>
                <w:color w:val="11161C"/>
                <w:sz w:val="16"/>
              </w:rPr>
              <w:t>0.037</w:t>
            </w:r>
          </w:p>
        </w:tc>
        <w:tc>
          <w:tcPr>
            <w:tcW w:type="dxa" w:w="1282"/>
          </w:tcPr>
          <w:p>
            <w:pPr>
              <w:spacing w:after="40" w:before="40"/>
              <w:jc w:val="right"/>
            </w:pPr>
            <w:r/>
            <w:r>
              <w:rPr>
                <w:rFonts w:ascii="Consolas" w:hAnsi="Consolas"/>
                <w:b w:val="0"/>
                <w:color w:val="11161C"/>
                <w:sz w:val="16"/>
              </w:rPr>
              <w:t>0.095</w:t>
            </w:r>
          </w:p>
        </w:tc>
        <w:tc>
          <w:tcPr>
            <w:tcW w:type="dxa" w:w="1181"/>
          </w:tcPr>
          <w:p>
            <w:pPr>
              <w:spacing w:after="40" w:before="40"/>
              <w:jc w:val="right"/>
            </w:pPr>
            <w:r/>
            <w:r>
              <w:rPr>
                <w:rFonts w:ascii="Consolas" w:hAnsi="Consolas"/>
                <w:b w:val="0"/>
                <w:color w:val="11161C"/>
                <w:sz w:val="16"/>
              </w:rPr>
              <w:t>0.087</w:t>
            </w:r>
          </w:p>
        </w:tc>
      </w:tr>
    </w:tbl>
    <w:p>
      <w:pPr>
        <w:spacing w:after="280"/>
      </w:pPr>
      <w:r>
        <w:rPr>
          <w:rFonts w:ascii="Georgia" w:hAnsi="Georgia"/>
          <w:i/>
          <w:color w:val="4A5563"/>
          <w:sz w:val="16"/>
        </w:rPr>
        <w:t>Highlighted rows are those where shape beats the pitcher's own results. In every row, combining the two beats either alone.</w:t>
      </w:r>
    </w:p>
    <w:p>
      <w:pPr>
        <w:spacing w:after="160"/>
      </w:pPr>
      <w:r>
        <w:rPr>
          <w:rFonts w:ascii="Georgia" w:hAnsi="Georgia"/>
          <w:b w:val="0"/>
          <w:i w:val="0"/>
          <w:color w:val="11161C"/>
          <w:sz w:val="21"/>
        </w:rPr>
        <w:t xml:space="preserve">Two facts deserve equal billing. Below roughly 80 pitches, shape beats results — at 30 pitches it beats them </w:t>
      </w:r>
      <w:r>
        <w:rPr>
          <w:rFonts w:ascii="Georgia" w:hAnsi="Georgia"/>
          <w:b/>
          <w:i w:val="0"/>
          <w:color w:val="11161C"/>
          <w:sz w:val="21"/>
        </w:rPr>
        <w:t>two to one</w:t>
      </w:r>
      <w:r>
        <w:rPr>
          <w:rFonts w:ascii="Georgia" w:hAnsi="Georgia"/>
          <w:b w:val="0"/>
          <w:i w:val="0"/>
          <w:color w:val="11161C"/>
          <w:sz w:val="21"/>
        </w:rPr>
        <w:t xml:space="preserve">. Above that, results win, and the margin keeps growing. But in </w:t>
      </w:r>
      <w:r>
        <w:rPr>
          <w:rFonts w:ascii="Georgia" w:hAnsi="Georgia"/>
          <w:b w:val="0"/>
          <w:i/>
          <w:color w:val="11161C"/>
          <w:sz w:val="21"/>
        </w:rPr>
        <w:t>every</w:t>
      </w:r>
      <w:r>
        <w:rPr>
          <w:rFonts w:ascii="Georgia" w:hAnsi="Georgia"/>
          <w:b w:val="0"/>
          <w:i w:val="0"/>
          <w:color w:val="11161C"/>
          <w:sz w:val="21"/>
        </w:rPr>
        <w:t xml:space="preserve"> row, combining the two beats either alone: at a full 250-pitch sample, adding shape to results lifts next-season whiff prediction from </w:t>
      </w:r>
      <w:r>
        <w:rPr>
          <w:rFonts w:ascii="Consolas" w:hAnsi="Consolas"/>
          <w:b w:val="0"/>
          <w:i w:val="0"/>
          <w:color w:val="11161C"/>
          <w:sz w:val="20"/>
        </w:rPr>
        <w:t>0.321</w:t>
      </w:r>
      <w:r>
        <w:rPr>
          <w:rFonts w:ascii="Georgia" w:hAnsi="Georgia"/>
          <w:b w:val="0"/>
          <w:i w:val="0"/>
          <w:color w:val="11161C"/>
          <w:sz w:val="21"/>
        </w:rPr>
        <w:t xml:space="preserve"> to </w:t>
      </w:r>
      <w:r>
        <w:rPr>
          <w:rFonts w:ascii="Consolas" w:hAnsi="Consolas"/>
          <w:b w:val="0"/>
          <w:i w:val="0"/>
          <w:color w:val="11161C"/>
          <w:sz w:val="20"/>
        </w:rPr>
        <w:t>0.366</w:t>
      </w:r>
      <w:r>
        <w:rPr>
          <w:rFonts w:ascii="Georgia" w:hAnsi="Georgia"/>
          <w:b w:val="0"/>
          <w:i w:val="0"/>
          <w:color w:val="11161C"/>
          <w:sz w:val="21"/>
        </w:rPr>
        <w:t>, a 14% relative improvement that is free for the taking.</w:t>
      </w:r>
    </w:p>
    <w:p>
      <w:pPr>
        <w:pStyle w:val="Heading2"/>
        <w:spacing w:before="280" w:after="120"/>
      </w:pPr>
      <w:r>
        <w:rPr>
          <w:rFonts w:ascii="Consolas" w:hAnsi="Consolas"/>
          <w:b/>
          <w:color w:val="0E7250"/>
          <w:sz w:val="24"/>
        </w:rPr>
        <w:t xml:space="preserve">5.7  </w:t>
      </w:r>
      <w:r>
        <w:rPr>
          <w:rFonts w:ascii="Georgia" w:hAnsi="Georgia"/>
          <w:b/>
          <w:color w:val="11161C"/>
          <w:sz w:val="25"/>
        </w:rPr>
        <w:t>League context: velocity has compressed</w:t>
      </w:r>
    </w:p>
    <w:p>
      <w:pPr>
        <w:spacing w:after="160"/>
      </w:pPr>
      <w:r>
        <w:rPr>
          <w:rFonts w:ascii="Georgia" w:hAnsi="Georgia"/>
          <w:b w:val="0"/>
          <w:i w:val="0"/>
          <w:color w:val="11161C"/>
          <w:sz w:val="21"/>
        </w:rPr>
        <w:t xml:space="preserve">Between 2015 and 2025, average four-seam velocity rose from </w:t>
      </w:r>
      <w:r>
        <w:rPr>
          <w:rFonts w:ascii="Consolas" w:hAnsi="Consolas"/>
          <w:b w:val="0"/>
          <w:i w:val="0"/>
          <w:color w:val="11161C"/>
          <w:sz w:val="20"/>
        </w:rPr>
        <w:t>93.11</w:t>
      </w:r>
      <w:r>
        <w:rPr>
          <w:rFonts w:ascii="Georgia" w:hAnsi="Georgia"/>
          <w:b w:val="0"/>
          <w:i w:val="0"/>
          <w:color w:val="11161C"/>
          <w:sz w:val="21"/>
        </w:rPr>
        <w:t xml:space="preserve"> to </w:t>
      </w:r>
      <w:r>
        <w:rPr>
          <w:rFonts w:ascii="Consolas" w:hAnsi="Consolas"/>
          <w:b w:val="0"/>
          <w:i w:val="0"/>
          <w:color w:val="11161C"/>
          <w:sz w:val="20"/>
        </w:rPr>
        <w:t>94.48</w:t>
      </w:r>
      <w:r>
        <w:rPr>
          <w:rFonts w:ascii="Georgia" w:hAnsi="Georgia"/>
          <w:b w:val="0"/>
          <w:i w:val="0"/>
          <w:color w:val="11161C"/>
          <w:sz w:val="21"/>
        </w:rPr>
        <w:t xml:space="preserve"> mph (</w:t>
      </w:r>
      <w:r>
        <w:rPr>
          <w:rFonts w:ascii="Consolas" w:hAnsi="Consolas"/>
          <w:b w:val="0"/>
          <w:i w:val="0"/>
          <w:color w:val="11161C"/>
          <w:sz w:val="20"/>
        </w:rPr>
        <w:t>t = +9.40</w:t>
      </w:r>
      <w:r>
        <w:rPr>
          <w:rFonts w:ascii="Georgia" w:hAnsi="Georgia"/>
          <w:b w:val="0"/>
          <w:i w:val="0"/>
          <w:color w:val="11161C"/>
          <w:sz w:val="21"/>
        </w:rPr>
        <w:t xml:space="preserve">). Over the same window, the standard deviation across the league </w:t>
      </w:r>
      <w:r>
        <w:rPr>
          <w:rFonts w:ascii="Georgia" w:hAnsi="Georgia"/>
          <w:b w:val="0"/>
          <w:i/>
          <w:color w:val="11161C"/>
          <w:sz w:val="21"/>
        </w:rPr>
        <w:t>fell</w:t>
      </w:r>
      <w:r>
        <w:rPr>
          <w:rFonts w:ascii="Georgia" w:hAnsi="Georgia"/>
          <w:b w:val="0"/>
          <w:i w:val="0"/>
          <w:color w:val="11161C"/>
          <w:sz w:val="21"/>
        </w:rPr>
        <w:t xml:space="preserve"> from </w:t>
      </w:r>
      <w:r>
        <w:rPr>
          <w:rFonts w:ascii="Consolas" w:hAnsi="Consolas"/>
          <w:b w:val="0"/>
          <w:i w:val="0"/>
          <w:color w:val="11161C"/>
          <w:sz w:val="20"/>
        </w:rPr>
        <w:t>2.82</w:t>
      </w:r>
      <w:r>
        <w:rPr>
          <w:rFonts w:ascii="Georgia" w:hAnsi="Georgia"/>
          <w:b w:val="0"/>
          <w:i w:val="0"/>
          <w:color w:val="11161C"/>
          <w:sz w:val="21"/>
        </w:rPr>
        <w:t xml:space="preserve"> to </w:t>
      </w:r>
      <w:r>
        <w:rPr>
          <w:rFonts w:ascii="Consolas" w:hAnsi="Consolas"/>
          <w:b w:val="0"/>
          <w:i w:val="0"/>
          <w:color w:val="11161C"/>
          <w:sz w:val="20"/>
        </w:rPr>
        <w:t>2.53</w:t>
      </w:r>
      <w:r>
        <w:rPr>
          <w:rFonts w:ascii="Georgia" w:hAnsi="Georgia"/>
          <w:b w:val="0"/>
          <w:i w:val="0"/>
          <w:color w:val="11161C"/>
          <w:sz w:val="21"/>
        </w:rPr>
        <w:t xml:space="preserve"> mph (</w:t>
      </w:r>
      <w:r>
        <w:rPr>
          <w:rFonts w:ascii="Consolas" w:hAnsi="Consolas"/>
          <w:b w:val="0"/>
          <w:i w:val="0"/>
          <w:color w:val="11161C"/>
          <w:sz w:val="20"/>
        </w:rPr>
        <w:t>t = −7.22</w:t>
      </w:r>
      <w:r>
        <w:rPr>
          <w:rFonts w:ascii="Georgia" w:hAnsi="Georgia"/>
          <w:b w:val="0"/>
          <w:i w:val="0"/>
          <w:color w:val="11161C"/>
          <w:sz w:val="21"/>
        </w:rPr>
        <w:t>).</w:t>
      </w:r>
    </w:p>
    <w:p>
      <w:pPr>
        <w:spacing w:after="160" w:before="0"/>
      </w:pPr>
      <w:r>
        <w:rPr>
          <w:rFonts w:ascii="Georgia" w:hAnsi="Georgia"/>
          <w:b w:val="0"/>
          <w:i w:val="0"/>
          <w:color w:val="11161C"/>
          <w:sz w:val="21"/>
        </w:rPr>
        <w:t>The value of one additional mph shows no significant trend (t = −0.83). What changed is the supply. Velocity is worth what it always was; there is simply far less spread left in it, so it separates one pitcher from another less than it used to. That is the defensible sense in which velocity “matters less” — not that hitters adapted, but that the population converged.</w:t>
      </w:r>
    </w:p>
    <w:p>
      <w:pPr>
        <w:pStyle w:val="Heading1"/>
        <w:spacing w:before="400" w:after="120"/>
        <w:pBdr>
          <w:bottom w:val="single" w:sz="6" w:space="4" w:color="DCE1E7"/>
        </w:pBdr>
      </w:pPr>
      <w:r>
        <w:rPr>
          <w:rFonts w:ascii="Consolas" w:hAnsi="Consolas"/>
          <w:b/>
          <w:color w:val="0E7250"/>
          <w:sz w:val="30"/>
        </w:rPr>
        <w:t xml:space="preserve">6  </w:t>
      </w:r>
      <w:r>
        <w:rPr>
          <w:rFonts w:ascii="Georgia" w:hAnsi="Georgia"/>
          <w:b/>
          <w:color w:val="11161C"/>
          <w:sz w:val="32"/>
        </w:rPr>
        <w:t>Threats to validity, and where the thesis had to be revised</w:t>
      </w:r>
    </w:p>
    <w:p>
      <w:pPr>
        <w:spacing w:after="160" w:before="0"/>
      </w:pPr>
      <w:r>
        <w:rPr>
          <w:rFonts w:ascii="Georgia" w:hAnsi="Georgia"/>
          <w:b w:val="0"/>
          <w:i w:val="0"/>
          <w:color w:val="11161C"/>
          <w:sz w:val="21"/>
        </w:rPr>
        <w:t>This section exists because a paper that only reports its confirmations is advertising. Three findings below genuinely constrain the argument, and the first two forced me to narrow it.</w:t>
      </w:r>
    </w:p>
    <w:p>
      <w:pPr>
        <w:pStyle w:val="Heading2"/>
        <w:spacing w:before="280" w:after="120"/>
      </w:pPr>
      <w:r>
        <w:rPr>
          <w:rFonts w:ascii="Consolas" w:hAnsi="Consolas"/>
          <w:b/>
          <w:color w:val="0E7250"/>
          <w:sz w:val="24"/>
        </w:rPr>
        <w:t xml:space="preserve">6.1  </w:t>
      </w:r>
      <w:r>
        <w:rPr>
          <w:rFonts w:ascii="Georgia" w:hAnsi="Georgia"/>
          <w:b/>
          <w:color w:val="11161C"/>
          <w:sz w:val="25"/>
        </w:rPr>
        <w:t>Command dwarfs everything, including shape</w:t>
      </w:r>
    </w:p>
    <w:p>
      <w:pPr>
        <w:spacing w:after="160"/>
      </w:pPr>
      <w:r>
        <w:rPr>
          <w:rFonts w:ascii="Georgia" w:hAnsi="Georgia"/>
          <w:b w:val="0"/>
          <w:i w:val="0"/>
          <w:color w:val="11161C"/>
          <w:sz w:val="21"/>
        </w:rPr>
        <w:t xml:space="preserve">In permutation importance on run value, distance from the middle of the zone scores </w:t>
      </w:r>
      <w:r>
        <w:rPr>
          <w:rFonts w:ascii="Consolas" w:hAnsi="Consolas"/>
          <w:b w:val="0"/>
          <w:i w:val="0"/>
          <w:color w:val="11161C"/>
          <w:sz w:val="20"/>
        </w:rPr>
        <w:t>0.050</w:t>
      </w:r>
      <w:r>
        <w:rPr>
          <w:rFonts w:ascii="Georgia" w:hAnsi="Georgia"/>
          <w:b w:val="0"/>
          <w:i w:val="0"/>
          <w:color w:val="11161C"/>
          <w:sz w:val="21"/>
        </w:rPr>
        <w:t xml:space="preserve">. The best physical trait, induced vertical break, scores </w:t>
      </w:r>
      <w:r>
        <w:rPr>
          <w:rFonts w:ascii="Consolas" w:hAnsi="Consolas"/>
          <w:b w:val="0"/>
          <w:i w:val="0"/>
          <w:color w:val="11161C"/>
          <w:sz w:val="20"/>
        </w:rPr>
        <w:t>0.00097</w:t>
      </w:r>
      <w:r>
        <w:rPr>
          <w:rFonts w:ascii="Georgia" w:hAnsi="Georgia"/>
          <w:b w:val="0"/>
          <w:i w:val="0"/>
          <w:color w:val="11161C"/>
          <w:sz w:val="21"/>
        </w:rPr>
        <w:t xml:space="preserve"> — roughly </w:t>
      </w:r>
      <w:r>
        <w:rPr>
          <w:rFonts w:ascii="Georgia" w:hAnsi="Georgia"/>
          <w:b/>
          <w:i w:val="0"/>
          <w:color w:val="11161C"/>
          <w:sz w:val="21"/>
        </w:rPr>
        <w:t>fifty times smaller</w:t>
      </w:r>
      <w:r>
        <w:rPr>
          <w:rFonts w:ascii="Georgia" w:hAnsi="Georgia"/>
          <w:b w:val="0"/>
          <w:i w:val="0"/>
          <w:color w:val="11161C"/>
          <w:sz w:val="21"/>
        </w:rPr>
        <w:t>. On any honest accounting, where the pitch is thrown matters vastly more than what the pitch does.</w:t>
      </w:r>
    </w:p>
    <w:p>
      <w:pPr>
        <w:spacing w:before="200" w:after="0"/>
        <w:ind w:left="173"/>
        <w:shd w:val="clear" w:color="auto" w:fill="FBF3E7"/>
        <w:pBdr>
          <w:left w:val="single" w:sz="18" w:space="8" w:color="D9A441"/>
        </w:pBdr>
      </w:pPr>
      <w:r>
        <w:rPr>
          <w:rFonts w:ascii="Consolas" w:hAnsi="Consolas"/>
          <w:b/>
          <w:color w:val="4A5563"/>
          <w:sz w:val="15"/>
        </w:rPr>
        <w:t>REVISION FORCED BY THIS RESULT</w:t>
      </w:r>
    </w:p>
    <w:p>
      <w:pPr>
        <w:spacing w:after="120"/>
        <w:ind w:left="173"/>
        <w:shd w:val="clear" w:color="auto" w:fill="FBF3E7"/>
        <w:pBdr>
          <w:left w:val="single" w:sz="18" w:space="8" w:color="D9A441"/>
        </w:pBdr>
      </w:pPr>
      <w:r>
        <w:rPr>
          <w:rFonts w:ascii="Georgia" w:hAnsi="Georgia"/>
          <w:b w:val="0"/>
          <w:i w:val="0"/>
          <w:color w:val="11161C"/>
          <w:sz w:val="20"/>
        </w:rPr>
        <w:t xml:space="preserve">The claim is </w:t>
      </w:r>
      <w:r>
        <w:rPr>
          <w:rFonts w:ascii="Georgia" w:hAnsi="Georgia"/>
          <w:b w:val="0"/>
          <w:i/>
          <w:color w:val="11161C"/>
          <w:sz w:val="20"/>
        </w:rPr>
        <w:t>not</w:t>
      </w:r>
      <w:r>
        <w:rPr>
          <w:rFonts w:ascii="Georgia" w:hAnsi="Georgia"/>
          <w:b w:val="0"/>
          <w:i w:val="0"/>
          <w:color w:val="11161C"/>
          <w:sz w:val="20"/>
        </w:rPr>
        <w:t xml:space="preserve"> “shape is the most important thing about a pitcher.” It is: </w:t>
      </w:r>
      <w:r>
        <w:rPr>
          <w:rFonts w:ascii="Georgia" w:hAnsi="Georgia"/>
          <w:b/>
          <w:i w:val="0"/>
          <w:color w:val="11161C"/>
          <w:sz w:val="20"/>
        </w:rPr>
        <w:t>among the intrinsic properties of a pitch — the things a pitcher carries with him rather than executes on a given night — shape dominates.</w:t>
      </w:r>
      <w:r>
        <w:rPr>
          <w:rFonts w:ascii="Georgia" w:hAnsi="Georgia"/>
          <w:b w:val="0"/>
          <w:i w:val="0"/>
          <w:color w:val="11161C"/>
          <w:sz w:val="20"/>
        </w:rPr>
        <w:t xml:space="preserve"> Command sits outside that set and outranks all of them. Any framework that leads with shape and ignores command is incomplete.</w:t>
      </w:r>
    </w:p>
    <w:p>
      <w:pPr>
        <w:pStyle w:val="Heading2"/>
        <w:spacing w:before="280" w:after="120"/>
      </w:pPr>
      <w:r>
        <w:rPr>
          <w:rFonts w:ascii="Consolas" w:hAnsi="Consolas"/>
          <w:b/>
          <w:color w:val="0E7250"/>
          <w:sz w:val="24"/>
        </w:rPr>
        <w:t xml:space="preserve">6.2  </w:t>
      </w:r>
      <w:r>
        <w:rPr>
          <w:rFonts w:ascii="Georgia" w:hAnsi="Georgia"/>
          <w:b/>
          <w:color w:val="11161C"/>
          <w:sz w:val="25"/>
        </w:rPr>
        <w:t>Shape does not replace results on full seasons</w:t>
      </w:r>
    </w:p>
    <w:p>
      <w:pPr>
        <w:spacing w:after="160"/>
      </w:pPr>
      <w:r>
        <w:rPr>
          <w:rFonts w:ascii="Georgia" w:hAnsi="Georgia"/>
          <w:b w:val="0"/>
          <w:i w:val="0"/>
          <w:color w:val="11161C"/>
          <w:sz w:val="21"/>
        </w:rPr>
        <w:t xml:space="preserve">My initial expectation was that shape's reliability advantage would make it the superior evaluation input across the board. It does not. At 250 pitches, past results predict next-season whiff rate at </w:t>
      </w:r>
      <w:r>
        <w:rPr>
          <w:rFonts w:ascii="Consolas" w:hAnsi="Consolas"/>
          <w:b w:val="0"/>
          <w:i w:val="0"/>
          <w:color w:val="11161C"/>
          <w:sz w:val="20"/>
        </w:rPr>
        <w:t>R² = 0.321</w:t>
      </w:r>
      <w:r>
        <w:rPr>
          <w:rFonts w:ascii="Georgia" w:hAnsi="Georgia"/>
          <w:b w:val="0"/>
          <w:i w:val="0"/>
          <w:color w:val="11161C"/>
          <w:sz w:val="21"/>
        </w:rPr>
        <w:t xml:space="preserve"> against shape's </w:t>
      </w:r>
      <w:r>
        <w:rPr>
          <w:rFonts w:ascii="Consolas" w:hAnsi="Consolas"/>
          <w:b w:val="0"/>
          <w:i w:val="0"/>
          <w:color w:val="11161C"/>
          <w:sz w:val="20"/>
        </w:rPr>
        <w:t>0.206</w:t>
      </w:r>
      <w:r>
        <w:rPr>
          <w:rFonts w:ascii="Georgia" w:hAnsi="Georgia"/>
          <w:b w:val="0"/>
          <w:i w:val="0"/>
          <w:color w:val="11161C"/>
          <w:sz w:val="21"/>
        </w:rPr>
        <w:t xml:space="preserve">; at 500 pitches it is </w:t>
      </w:r>
      <w:r>
        <w:rPr>
          <w:rFonts w:ascii="Consolas" w:hAnsi="Consolas"/>
          <w:b w:val="0"/>
          <w:i w:val="0"/>
          <w:color w:val="11161C"/>
          <w:sz w:val="20"/>
        </w:rPr>
        <w:t>0.362</w:t>
      </w:r>
      <w:r>
        <w:rPr>
          <w:rFonts w:ascii="Georgia" w:hAnsi="Georgia"/>
          <w:b w:val="0"/>
          <w:i w:val="0"/>
          <w:color w:val="11161C"/>
          <w:sz w:val="21"/>
        </w:rPr>
        <w:t xml:space="preserve"> against </w:t>
      </w:r>
      <w:r>
        <w:rPr>
          <w:rFonts w:ascii="Consolas" w:hAnsi="Consolas"/>
          <w:b w:val="0"/>
          <w:i w:val="0"/>
          <w:color w:val="11161C"/>
          <w:sz w:val="20"/>
        </w:rPr>
        <w:t>0.188</w:t>
      </w:r>
      <w:r>
        <w:rPr>
          <w:rFonts w:ascii="Georgia" w:hAnsi="Georgia"/>
          <w:b w:val="0"/>
          <w:i w:val="0"/>
          <w:color w:val="11161C"/>
          <w:sz w:val="21"/>
        </w:rPr>
        <w:t>. Results win, and win comfortably, once you have a real sample.</w:t>
      </w:r>
    </w:p>
    <w:p>
      <w:pPr>
        <w:spacing w:after="160"/>
      </w:pPr>
      <w:r>
        <w:rPr>
          <w:rFonts w:ascii="Georgia" w:hAnsi="Georgia"/>
          <w:b w:val="0"/>
          <w:i w:val="0"/>
          <w:color w:val="11161C"/>
          <w:sz w:val="21"/>
        </w:rPr>
        <w:t xml:space="preserve">The reason is not that shape degrades — it is flat — but that outcome statistics contain </w:t>
      </w:r>
      <w:r>
        <w:rPr>
          <w:rFonts w:ascii="Georgia" w:hAnsi="Georgia"/>
          <w:b w:val="0"/>
          <w:i/>
          <w:color w:val="11161C"/>
          <w:sz w:val="21"/>
        </w:rPr>
        <w:t>everything</w:t>
      </w:r>
      <w:r>
        <w:rPr>
          <w:rFonts w:ascii="Georgia" w:hAnsi="Georgia"/>
          <w:b w:val="0"/>
          <w:i w:val="0"/>
          <w:color w:val="11161C"/>
          <w:sz w:val="21"/>
        </w:rPr>
        <w:t>: shape, command, sequencing, deception, the pitcher's ability to execute under pressure. Given enough observations to average out the luck, that broader coverage wins.</w:t>
      </w:r>
    </w:p>
    <w:p>
      <w:pPr>
        <w:spacing w:before="200" w:after="0"/>
        <w:ind w:left="173"/>
        <w:shd w:val="clear" w:color="auto" w:fill="FBF3E7"/>
        <w:pBdr>
          <w:left w:val="single" w:sz="18" w:space="8" w:color="D9A441"/>
        </w:pBdr>
      </w:pPr>
      <w:r>
        <w:rPr>
          <w:rFonts w:ascii="Consolas" w:hAnsi="Consolas"/>
          <w:b/>
          <w:color w:val="4A5563"/>
          <w:sz w:val="15"/>
        </w:rPr>
        <w:t>REVISION FORCED BY THIS RESULT</w:t>
      </w:r>
    </w:p>
    <w:p>
      <w:pPr>
        <w:spacing w:after="120"/>
        <w:ind w:left="173"/>
        <w:shd w:val="clear" w:color="auto" w:fill="FBF3E7"/>
        <w:pBdr>
          <w:left w:val="single" w:sz="18" w:space="8" w:color="D9A441"/>
        </w:pBdr>
      </w:pPr>
      <w:r>
        <w:rPr>
          <w:rFonts w:ascii="Georgia" w:hAnsi="Georgia"/>
          <w:b w:val="0"/>
          <w:i w:val="0"/>
          <w:color w:val="11161C"/>
          <w:sz w:val="20"/>
        </w:rPr>
        <w:t xml:space="preserve">Shape is not a replacement for outcome data. It is </w:t>
      </w:r>
      <w:r>
        <w:rPr>
          <w:rFonts w:ascii="Georgia" w:hAnsi="Georgia"/>
          <w:b/>
          <w:i w:val="0"/>
          <w:color w:val="11161C"/>
          <w:sz w:val="20"/>
        </w:rPr>
        <w:t>the correct input when the sample is short, and an additive input when it is long.</w:t>
      </w:r>
      <w:r>
        <w:rPr>
          <w:rFonts w:ascii="Georgia" w:hAnsi="Georgia"/>
          <w:b w:val="0"/>
          <w:i w:val="0"/>
          <w:color w:val="11161C"/>
          <w:sz w:val="20"/>
        </w:rPr>
        <w:t xml:space="preserve"> Any presentation of this research that claims shape supersedes results is overselling it, and will be dismantled by the first analyst who runs the full-season comparison.</w:t>
      </w:r>
    </w:p>
    <w:p>
      <w:pPr>
        <w:pStyle w:val="Heading2"/>
        <w:spacing w:before="280" w:after="120"/>
      </w:pPr>
      <w:r>
        <w:rPr>
          <w:rFonts w:ascii="Consolas" w:hAnsi="Consolas"/>
          <w:b/>
          <w:color w:val="0E7250"/>
          <w:sz w:val="24"/>
        </w:rPr>
        <w:t xml:space="preserve">6.3  </w:t>
      </w:r>
      <w:r>
        <w:rPr>
          <w:rFonts w:ascii="Georgia" w:hAnsi="Georgia"/>
          <w:b/>
          <w:color w:val="11161C"/>
          <w:sz w:val="25"/>
        </w:rPr>
        <w:t>An earlier version of this experiment was wrong</w:t>
      </w:r>
    </w:p>
    <w:p>
      <w:pPr>
        <w:spacing w:after="160"/>
      </w:pPr>
      <w:r>
        <w:rPr>
          <w:rFonts w:ascii="Georgia" w:hAnsi="Georgia"/>
          <w:b w:val="0"/>
          <w:i w:val="0"/>
          <w:color w:val="11161C"/>
          <w:sz w:val="21"/>
        </w:rPr>
        <w:t xml:space="preserve">The first crossover test filtered to pitcher-seasons with </w:t>
      </w:r>
      <w:r>
        <w:rPr>
          <w:rFonts w:ascii="Georgia" w:hAnsi="Georgia"/>
          <w:b w:val="0"/>
          <w:i/>
          <w:color w:val="11161C"/>
          <w:sz w:val="21"/>
        </w:rPr>
        <w:t>at least</w:t>
      </w:r>
      <w:r>
        <w:rPr>
          <w:rFonts w:ascii="Georgia" w:hAnsi="Georgia"/>
          <w:b w:val="0"/>
          <w:i w:val="0"/>
          <w:color w:val="11161C"/>
          <w:sz w:val="21"/>
        </w:rPr>
        <w:t xml:space="preserve"> N pitches rather than subsampling to exactly N. Because most seasons passing a 30-pitch filter still contain hundreds of pitches, that design never tested small samples at all, and it produced the false conclusion that results beat shape everywhere. The corrected version — subsampling each pitcher-season to exactly N — produces Figure 4. I report the error because the corrected and uncorrected designs give opposite answers.</w:t>
      </w:r>
    </w:p>
    <w:p>
      <w:pPr>
        <w:pStyle w:val="Heading2"/>
        <w:spacing w:before="280" w:after="120"/>
      </w:pPr>
      <w:r>
        <w:rPr>
          <w:rFonts w:ascii="Consolas" w:hAnsi="Consolas"/>
          <w:b/>
          <w:color w:val="0E7250"/>
          <w:sz w:val="24"/>
        </w:rPr>
        <w:t xml:space="preserve">6.4  </w:t>
      </w:r>
      <w:r>
        <w:rPr>
          <w:rFonts w:ascii="Georgia" w:hAnsi="Georgia"/>
          <w:b/>
          <w:color w:val="11161C"/>
          <w:sz w:val="25"/>
        </w:rPr>
        <w:t>Remaining limitations</w:t>
      </w:r>
    </w:p>
    <w:p>
      <w:pPr>
        <w:pStyle w:val="ListBullet"/>
        <w:spacing w:after="100"/>
      </w:pPr>
      <w:r>
        <w:rPr>
          <w:rFonts w:ascii="Georgia" w:hAnsi="Georgia"/>
          <w:b/>
          <w:i w:val="0"/>
          <w:color w:val="11161C"/>
          <w:sz w:val="21"/>
        </w:rPr>
        <w:t>True spin efficiency is not measurable from public data.</w:t>
      </w:r>
      <w:r>
        <w:rPr>
          <w:rFonts w:ascii="Georgia" w:hAnsi="Georgia"/>
          <w:b w:val="0"/>
          <w:i w:val="0"/>
          <w:color w:val="11161C"/>
          <w:sz w:val="21"/>
        </w:rPr>
        <w:t xml:space="preserve"> Statcast's spin axis is inferred from observed movement, not measured from Hawk-Eye's 3D axis. Every public “spin efficiency” figure, including any derivable here, is an inference.</w:t>
      </w:r>
    </w:p>
    <w:p>
      <w:pPr>
        <w:pStyle w:val="ListBullet"/>
        <w:spacing w:after="100"/>
      </w:pPr>
      <w:r>
        <w:rPr>
          <w:rFonts w:ascii="Georgia" w:hAnsi="Georgia"/>
          <w:b/>
          <w:i w:val="0"/>
          <w:color w:val="11161C"/>
          <w:sz w:val="21"/>
        </w:rPr>
        <w:t>Everything here is observational.</w:t>
      </w:r>
      <w:r>
        <w:rPr>
          <w:rFonts w:ascii="Georgia" w:hAnsi="Georgia"/>
          <w:b w:val="0"/>
          <w:i w:val="0"/>
          <w:color w:val="11161C"/>
          <w:sz w:val="21"/>
        </w:rPr>
        <w:t xml:space="preserve"> Nothing establishes that adding two inches of IVB to a specific pitcher's fastball would improve his results.</w:t>
      </w:r>
    </w:p>
    <w:p>
      <w:pPr>
        <w:pStyle w:val="ListBullet"/>
        <w:spacing w:after="100"/>
      </w:pPr>
      <w:r>
        <w:rPr>
          <w:rFonts w:ascii="Georgia" w:hAnsi="Georgia"/>
          <w:b/>
          <w:i w:val="0"/>
          <w:color w:val="11161C"/>
          <w:sz w:val="21"/>
        </w:rPr>
        <w:t>Shape features are collinear</w:t>
      </w:r>
      <w:r>
        <w:rPr>
          <w:rFonts w:ascii="Georgia" w:hAnsi="Georgia"/>
          <w:b w:val="0"/>
          <w:i w:val="0"/>
          <w:color w:val="11161C"/>
          <w:sz w:val="21"/>
        </w:rPr>
        <w:t xml:space="preserve"> with each other and with velocity. The block's contribution is well identified; individual coefficients within it are not.</w:t>
      </w:r>
    </w:p>
    <w:p>
      <w:pPr>
        <w:pStyle w:val="ListBullet"/>
        <w:spacing w:after="100"/>
      </w:pPr>
      <w:r>
        <w:rPr>
          <w:rFonts w:ascii="Georgia" w:hAnsi="Georgia"/>
          <w:b/>
          <w:i w:val="0"/>
          <w:color w:val="11161C"/>
          <w:sz w:val="21"/>
        </w:rPr>
        <w:t>The height adjustment removes a main effect, not an interaction.</w:t>
      </w:r>
      <w:r>
        <w:rPr>
          <w:rFonts w:ascii="Georgia" w:hAnsi="Georgia"/>
          <w:b w:val="0"/>
          <w:i w:val="0"/>
          <w:color w:val="11161C"/>
          <w:sz w:val="21"/>
        </w:rPr>
        <w:t xml:space="preserve"> Chamberlain (2021) shows that VAA's influence is concentrated at the vertical extremes of the zone and that VAA and pitch height interact non-linearly. The quadratic residualisation in §4.3 strips out the average relationship between approach angle and height, but does not model that interaction. A specification allowing the VAA effect to vary by zone region would likely find a larger shape contribution than reported here, so the §5.3 figure is better read as a conservative floor than a point estimate.</w:t>
      </w:r>
    </w:p>
    <w:p>
      <w:pPr>
        <w:pStyle w:val="ListBullet"/>
        <w:spacing w:after="100"/>
      </w:pPr>
      <w:r>
        <w:rPr>
          <w:rFonts w:ascii="Georgia" w:hAnsi="Georgia"/>
          <w:b/>
          <w:i w:val="0"/>
          <w:color w:val="11161C"/>
          <w:sz w:val="21"/>
        </w:rPr>
        <w:t>Sequencing and tunnelling are absent.</w:t>
      </w:r>
      <w:r>
        <w:rPr>
          <w:rFonts w:ascii="Georgia" w:hAnsi="Georgia"/>
          <w:b w:val="0"/>
          <w:i w:val="0"/>
          <w:color w:val="11161C"/>
          <w:sz w:val="21"/>
        </w:rPr>
        <w:t xml:space="preserve"> A fastball plays off the pitch before it. Some of what is credited to shape is plausibly the arsenal-level interaction shape enables.</w:t>
      </w:r>
    </w:p>
    <w:p>
      <w:pPr>
        <w:pStyle w:val="ListBullet"/>
        <w:spacing w:after="100"/>
      </w:pPr>
      <w:r>
        <w:rPr>
          <w:rFonts w:ascii="Georgia" w:hAnsi="Georgia"/>
          <w:b/>
          <w:i w:val="0"/>
          <w:color w:val="11161C"/>
          <w:sz w:val="21"/>
        </w:rPr>
        <w:t>Survivorship.</w:t>
      </w:r>
      <w:r>
        <w:rPr>
          <w:rFonts w:ascii="Georgia" w:hAnsi="Georgia"/>
          <w:b w:val="0"/>
          <w:i w:val="0"/>
          <w:color w:val="11161C"/>
          <w:sz w:val="21"/>
        </w:rPr>
        <w:t xml:space="preserve"> Reliability figures come from pitchers who threw at least 250 four-seamers — pitchers good enough to keep being used.</w:t>
      </w:r>
    </w:p>
    <w:p>
      <w:pPr>
        <w:pStyle w:val="ListBullet"/>
        <w:spacing w:after="100"/>
      </w:pPr>
      <w:r>
        <w:rPr>
          <w:rFonts w:ascii="Georgia" w:hAnsi="Georgia"/>
          <w:b/>
          <w:i w:val="0"/>
          <w:color w:val="11161C"/>
          <w:sz w:val="21"/>
        </w:rPr>
        <w:t>Absolute effect sizes are small.</w:t>
      </w:r>
      <w:r>
        <w:rPr>
          <w:rFonts w:ascii="Georgia" w:hAnsi="Georgia"/>
          <w:b w:val="0"/>
          <w:i w:val="0"/>
          <w:color w:val="11161C"/>
          <w:sz w:val="21"/>
        </w:rPr>
        <w:t xml:space="preserve"> Pitch-level run value is mostly irreducible noise. Shape's gain is meaningful because it accumulates over thousands of pitches, not because any single pitch is well predicted.</w:t>
      </w:r>
    </w:p>
    <w:p>
      <w:pPr>
        <w:pStyle w:val="Heading2"/>
        <w:spacing w:before="280" w:after="120"/>
      </w:pPr>
      <w:r>
        <w:rPr>
          <w:rFonts w:ascii="Consolas" w:hAnsi="Consolas"/>
          <w:b/>
          <w:color w:val="0E7250"/>
          <w:sz w:val="24"/>
        </w:rPr>
        <w:t xml:space="preserve">6.5  </w:t>
      </w:r>
      <w:r>
        <w:rPr>
          <w:rFonts w:ascii="Georgia" w:hAnsi="Georgia"/>
          <w:b/>
          <w:color w:val="11161C"/>
          <w:sz w:val="25"/>
        </w:rPr>
        <w:t>The adjusted thesis</w:t>
      </w:r>
    </w:p>
    <w:p>
      <w:pPr>
        <w:spacing w:before="200" w:after="0"/>
        <w:ind w:left="173"/>
        <w:shd w:val="clear" w:color="auto" w:fill="F2F5F8"/>
        <w:pBdr>
          <w:left w:val="single" w:sz="18" w:space="8" w:color="1BAF7A"/>
        </w:pBdr>
      </w:pPr>
      <w:r>
        <w:rPr>
          <w:rFonts w:ascii="Consolas" w:hAnsi="Consolas"/>
          <w:b/>
          <w:color w:val="4A5563"/>
          <w:sz w:val="15"/>
        </w:rPr>
        <w:t>STATED SO IT CAN BE CHECKED</w:t>
      </w:r>
    </w:p>
    <w:p>
      <w:pPr>
        <w:spacing w:after="120"/>
        <w:ind w:left="173"/>
        <w:shd w:val="clear" w:color="auto" w:fill="F2F5F8"/>
        <w:pBdr>
          <w:left w:val="single" w:sz="18" w:space="8" w:color="1BAF7A"/>
        </w:pBdr>
      </w:pPr>
      <w:r>
        <w:rPr>
          <w:rFonts w:ascii="Georgia" w:hAnsi="Georgia"/>
          <w:b w:val="0"/>
          <w:i w:val="0"/>
          <w:color w:val="11161C"/>
          <w:sz w:val="20"/>
        </w:rPr>
        <w:t xml:space="preserve">Pitch shape is the dominant </w:t>
      </w:r>
      <w:r>
        <w:rPr>
          <w:rFonts w:ascii="Georgia" w:hAnsi="Georgia"/>
          <w:b w:val="0"/>
          <w:i/>
          <w:color w:val="11161C"/>
          <w:sz w:val="20"/>
        </w:rPr>
        <w:t>pitch-intrinsic</w:t>
      </w:r>
      <w:r>
        <w:rPr>
          <w:rFonts w:ascii="Georgia" w:hAnsi="Georgia"/>
          <w:b w:val="0"/>
          <w:i w:val="0"/>
          <w:color w:val="11161C"/>
          <w:sz w:val="20"/>
        </w:rPr>
        <w:t xml:space="preserve"> driver of outcomes, ahead of velocity and far ahead of spin rate, on every pitch type and both major outcome measures. It is also the only pitch property measured reliably enough to support judgement on a small sample, which makes it the correct primary input below roughly 80 pitches and a persistent additive input above that. It does not outrank command, and it does not replace outcome data on full seasons.</w:t>
      </w:r>
    </w:p>
    <w:p>
      <w:pPr>
        <w:pStyle w:val="Heading1"/>
        <w:spacing w:before="400" w:after="120"/>
        <w:pBdr>
          <w:bottom w:val="single" w:sz="6" w:space="4" w:color="DCE1E7"/>
        </w:pBdr>
      </w:pPr>
      <w:r>
        <w:rPr>
          <w:rFonts w:ascii="Consolas" w:hAnsi="Consolas"/>
          <w:b/>
          <w:color w:val="0E7250"/>
          <w:sz w:val="30"/>
        </w:rPr>
        <w:t xml:space="preserve">7  </w:t>
      </w:r>
      <w:r>
        <w:rPr>
          <w:rFonts w:ascii="Georgia" w:hAnsi="Georgia"/>
          <w:b/>
          <w:color w:val="11161C"/>
          <w:sz w:val="32"/>
        </w:rPr>
        <w:t>A framework for evaluating the modern pitcher</w:t>
      </w:r>
    </w:p>
    <w:p>
      <w:pPr>
        <w:spacing w:after="160"/>
      </w:pPr>
      <w:r>
        <w:rPr>
          <w:rFonts w:ascii="Georgia" w:hAnsi="Georgia"/>
          <w:b w:val="0"/>
          <w:i w:val="0"/>
          <w:color w:val="11161C"/>
          <w:sz w:val="21"/>
        </w:rPr>
        <w:t xml:space="preserve">The findings above imply a specific, ordered procedure. The organising principle is that </w:t>
      </w:r>
      <w:r>
        <w:rPr>
          <w:rFonts w:ascii="Georgia" w:hAnsi="Georgia"/>
          <w:b/>
          <w:i w:val="0"/>
          <w:color w:val="11161C"/>
          <w:sz w:val="21"/>
        </w:rPr>
        <w:t>the right evaluation input depends on how much you have seen</w:t>
      </w:r>
      <w:r>
        <w:rPr>
          <w:rFonts w:ascii="Georgia" w:hAnsi="Georgia"/>
          <w:b w:val="0"/>
          <w:i w:val="0"/>
          <w:color w:val="11161C"/>
          <w:sz w:val="21"/>
        </w:rPr>
        <w:t>, and the crossover falls between the 60- and 125-pitch samples, interpolating to roughly 80.</w:t>
      </w:r>
    </w:p>
    <w:p>
      <w:pPr>
        <w:pStyle w:val="Heading2"/>
        <w:spacing w:before="280" w:after="120"/>
      </w:pPr>
      <w:r>
        <w:rPr>
          <w:rFonts w:ascii="Consolas" w:hAnsi="Consolas"/>
          <w:b/>
          <w:color w:val="0E7250"/>
          <w:sz w:val="24"/>
        </w:rPr>
        <w:t xml:space="preserve">7.1  </w:t>
      </w:r>
      <w:r>
        <w:rPr>
          <w:rFonts w:ascii="Georgia" w:hAnsi="Georgia"/>
          <w:b/>
          <w:color w:val="11161C"/>
          <w:sz w:val="25"/>
        </w:rPr>
        <w:t>Triage by sample size</w:t>
      </w:r>
    </w:p>
    <w:p>
      <w:pPr>
        <w:spacing w:before="240" w:after="0"/>
        <w:pBdr>
          <w:left w:val="single" w:sz="18" w:space="8" w:color="1BAF7A"/>
        </w:pBdr>
      </w:pPr>
      <w:r>
        <w:rPr>
          <w:rFonts w:ascii="Consolas" w:hAnsi="Consolas"/>
          <w:b/>
          <w:color w:val="4A5563"/>
          <w:sz w:val="15"/>
        </w:rPr>
        <w:t>UNDER ~80 PITCHES OF THE PITCH TYPE</w:t>
      </w:r>
    </w:p>
    <w:p>
      <w:pPr>
        <w:spacing w:after="80"/>
        <w:pBdr>
          <w:left w:val="single" w:sz="18" w:space="8" w:color="1BAF7A"/>
        </w:pBdr>
      </w:pPr>
      <w:r>
        <w:rPr>
          <w:rFonts w:ascii="Georgia" w:hAnsi="Georgia"/>
          <w:b/>
          <w:color w:val="11161C"/>
          <w:sz w:val="24"/>
        </w:rPr>
        <w:t>Read the shape. Ignore the results.</w:t>
      </w:r>
    </w:p>
    <w:p>
      <w:pPr>
        <w:spacing w:after="120"/>
        <w:pBdr>
          <w:left w:val="single" w:sz="18" w:space="8" w:color="1BAF7A"/>
        </w:pBdr>
      </w:pPr>
      <w:r>
        <w:rPr>
          <w:rFonts w:ascii="Georgia" w:hAnsi="Georgia"/>
          <w:b w:val="0"/>
          <w:i w:val="0"/>
          <w:color w:val="11161C"/>
          <w:sz w:val="20"/>
        </w:rPr>
        <w:t>Applies to: a prospect's first look, a reliever early in the year, a pitcher who has just added or redesigned a pitch, a rehab assignment, a trade-deadline target you have limited recent data on.</w:t>
      </w:r>
    </w:p>
    <w:p>
      <w:pPr>
        <w:spacing w:after="120"/>
        <w:pBdr>
          <w:left w:val="single" w:sz="18" w:space="8" w:color="1BAF7A"/>
        </w:pBdr>
      </w:pPr>
      <w:r>
        <w:rPr>
          <w:rFonts w:ascii="Georgia" w:hAnsi="Georgia"/>
          <w:b w:val="0"/>
          <w:i w:val="0"/>
          <w:color w:val="11161C"/>
          <w:sz w:val="20"/>
        </w:rPr>
        <w:t>At this sample, his results carry roughly half the information his ball flight does. Whiff rate, ERA, and run value are all still dominated by luck. Shape, by contrast, is already fully measured — IVB and VAA are as knowable after 30 pitches as after 3,000.</w:t>
      </w:r>
    </w:p>
    <w:p>
      <w:pPr>
        <w:spacing w:after="120"/>
        <w:pBdr>
          <w:left w:val="single" w:sz="18" w:space="8" w:color="1BAF7A"/>
        </w:pBdr>
      </w:pPr>
      <w:r>
        <w:rPr>
          <w:rFonts w:ascii="Georgia" w:hAnsi="Georgia"/>
          <w:b/>
          <w:i w:val="0"/>
          <w:color w:val="11161C"/>
          <w:sz w:val="20"/>
        </w:rPr>
        <w:t xml:space="preserve">What to do: </w:t>
      </w:r>
      <w:r>
        <w:rPr>
          <w:rFonts w:ascii="Georgia" w:hAnsi="Georgia"/>
          <w:b w:val="0"/>
          <w:i w:val="0"/>
          <w:color w:val="11161C"/>
          <w:sz w:val="20"/>
        </w:rPr>
        <w:t>rank the pitch on IVB, height-adjusted VAA, and horizontal break against the league distribution for that pitch type. Treat the outcome line as essentially uninformative.</w:t>
      </w:r>
    </w:p>
    <w:p>
      <w:pPr>
        <w:spacing w:before="240" w:after="0"/>
        <w:pBdr>
          <w:left w:val="single" w:sz="18" w:space="8" w:color="2A78D6"/>
        </w:pBdr>
      </w:pPr>
      <w:r>
        <w:rPr>
          <w:rFonts w:ascii="Consolas" w:hAnsi="Consolas"/>
          <w:b/>
          <w:color w:val="4A5563"/>
          <w:sz w:val="15"/>
        </w:rPr>
        <w:t>ROUGHLY 80 TO 400 PITCHES</w:t>
      </w:r>
    </w:p>
    <w:p>
      <w:pPr>
        <w:spacing w:after="80"/>
        <w:pBdr>
          <w:left w:val="single" w:sz="18" w:space="8" w:color="2A78D6"/>
        </w:pBdr>
      </w:pPr>
      <w:r>
        <w:rPr>
          <w:rFonts w:ascii="Georgia" w:hAnsi="Georgia"/>
          <w:b/>
          <w:color w:val="11161C"/>
          <w:sz w:val="24"/>
        </w:rPr>
        <w:t>Blend, weighting results upward as they accumulate.</w:t>
      </w:r>
    </w:p>
    <w:p>
      <w:pPr>
        <w:spacing w:after="120"/>
        <w:pBdr>
          <w:left w:val="single" w:sz="18" w:space="8" w:color="2A78D6"/>
        </w:pBdr>
      </w:pPr>
      <w:r>
        <w:rPr>
          <w:rFonts w:ascii="Georgia" w:hAnsi="Georgia"/>
          <w:b w:val="0"/>
          <w:i w:val="0"/>
          <w:color w:val="11161C"/>
          <w:sz w:val="20"/>
        </w:rPr>
        <w:t>Results have overtaken shape but have not run away with it, and the combination beats either alone by a wide margin — at 250 pitches, shape plus results predicts next season 14% better than results alone.</w:t>
      </w:r>
    </w:p>
    <w:p>
      <w:pPr>
        <w:spacing w:after="120"/>
        <w:pBdr>
          <w:left w:val="single" w:sz="18" w:space="8" w:color="2A78D6"/>
        </w:pBdr>
      </w:pPr>
      <w:r>
        <w:rPr>
          <w:rFonts w:ascii="Georgia" w:hAnsi="Georgia"/>
          <w:b/>
          <w:i w:val="0"/>
          <w:color w:val="11161C"/>
          <w:sz w:val="20"/>
        </w:rPr>
        <w:t xml:space="preserve">What to do: </w:t>
      </w:r>
      <w:r>
        <w:rPr>
          <w:rFonts w:ascii="Georgia" w:hAnsi="Georgia"/>
          <w:b w:val="0"/>
          <w:i w:val="0"/>
          <w:color w:val="11161C"/>
          <w:sz w:val="20"/>
        </w:rPr>
        <w:t>use both. Where they disagree, the disagreement is the signal: a pitcher with elite shape and poor results in this window is usually a command or sequencing problem, which is a coachable problem. The reverse — ordinary shape, excellent results — is the profile most likely to regress.</w:t>
      </w:r>
    </w:p>
    <w:p>
      <w:pPr>
        <w:spacing w:before="240" w:after="0"/>
        <w:pBdr>
          <w:left w:val="single" w:sz="18" w:space="8" w:color="98A5B2"/>
        </w:pBdr>
      </w:pPr>
      <w:r>
        <w:rPr>
          <w:rFonts w:ascii="Consolas" w:hAnsi="Consolas"/>
          <w:b/>
          <w:color w:val="4A5563"/>
          <w:sz w:val="15"/>
        </w:rPr>
        <w:t>FULL SEASON AND BEYOND</w:t>
      </w:r>
    </w:p>
    <w:p>
      <w:pPr>
        <w:spacing w:after="80"/>
        <w:pBdr>
          <w:left w:val="single" w:sz="18" w:space="8" w:color="98A5B2"/>
        </w:pBdr>
      </w:pPr>
      <w:r>
        <w:rPr>
          <w:rFonts w:ascii="Georgia" w:hAnsi="Georgia"/>
          <w:b/>
          <w:color w:val="11161C"/>
          <w:sz w:val="24"/>
        </w:rPr>
        <w:t>Lead with results. Use shape to explain and to forecast change.</w:t>
      </w:r>
    </w:p>
    <w:p>
      <w:pPr>
        <w:spacing w:after="120"/>
        <w:pBdr>
          <w:left w:val="single" w:sz="18" w:space="8" w:color="98A5B2"/>
        </w:pBdr>
      </w:pPr>
      <w:r>
        <w:rPr>
          <w:rFonts w:ascii="Georgia" w:hAnsi="Georgia"/>
          <w:b w:val="0"/>
          <w:i w:val="0"/>
          <w:color w:val="11161C"/>
          <w:sz w:val="20"/>
        </w:rPr>
        <w:t>With 500+ pitches, his own outcomes are the better single predictor and it is not close. Shape's role shifts from estimating talent to explaining it and detecting change.</w:t>
      </w:r>
    </w:p>
    <w:p>
      <w:pPr>
        <w:spacing w:after="120"/>
        <w:pBdr>
          <w:left w:val="single" w:sz="18" w:space="8" w:color="98A5B2"/>
        </w:pBdr>
      </w:pPr>
      <w:r>
        <w:rPr>
          <w:rFonts w:ascii="Georgia" w:hAnsi="Georgia"/>
          <w:b/>
          <w:i w:val="0"/>
          <w:color w:val="11161C"/>
          <w:sz w:val="20"/>
        </w:rPr>
        <w:t xml:space="preserve">What to do: </w:t>
      </w:r>
      <w:r>
        <w:rPr>
          <w:rFonts w:ascii="Georgia" w:hAnsi="Georgia"/>
          <w:b w:val="0"/>
          <w:i w:val="0"/>
          <w:color w:val="11161C"/>
          <w:sz w:val="20"/>
        </w:rPr>
        <w:t>lead with the outcome measures, but keep shape in the model — it still adds. Use shape as the early-warning system: because it is measured exactly, a two-inch drop in IVB or a flattening release is visible in a single outing, long before it shows up in results.</w:t>
      </w:r>
    </w:p>
    <w:p>
      <w:pPr>
        <w:pStyle w:val="Heading2"/>
        <w:spacing w:before="280" w:after="120"/>
      </w:pPr>
      <w:r>
        <w:rPr>
          <w:rFonts w:ascii="Consolas" w:hAnsi="Consolas"/>
          <w:b/>
          <w:color w:val="0E7250"/>
          <w:sz w:val="24"/>
        </w:rPr>
        <w:t xml:space="preserve">7.2  </w:t>
      </w:r>
      <w:r>
        <w:rPr>
          <w:rFonts w:ascii="Georgia" w:hAnsi="Georgia"/>
          <w:b/>
          <w:color w:val="11161C"/>
          <w:sz w:val="25"/>
        </w:rPr>
        <w:t>What to measure, in priority order</w:t>
      </w:r>
    </w:p>
    <w:p>
      <w:pPr>
        <w:pStyle w:val="ListNumber"/>
        <w:spacing w:after="120"/>
      </w:pPr>
      <w:r>
        <w:rPr>
          <w:rFonts w:ascii="Georgia" w:hAnsi="Georgia"/>
          <w:b/>
          <w:i w:val="0"/>
          <w:color w:val="11161C"/>
          <w:sz w:val="21"/>
        </w:rPr>
        <w:t>Command first, always.</w:t>
      </w:r>
      <w:r>
        <w:rPr>
          <w:rFonts w:ascii="Georgia" w:hAnsi="Georgia"/>
          <w:b w:val="0"/>
          <w:i w:val="0"/>
          <w:color w:val="11161C"/>
          <w:sz w:val="21"/>
        </w:rPr>
        <w:t xml:space="preserve"> Location outranks every pitch property by roughly fifty to one. Any evaluation that starts with shape has already skipped the biggest term. Shape tells you the ceiling of the pitch; command tells you how much of it he will access.</w:t>
      </w:r>
    </w:p>
    <w:p>
      <w:pPr>
        <w:pStyle w:val="ListNumber"/>
        <w:spacing w:after="120"/>
      </w:pPr>
      <w:r>
        <w:rPr>
          <w:rFonts w:ascii="Georgia" w:hAnsi="Georgia"/>
          <w:b/>
          <w:i w:val="0"/>
          <w:color w:val="11161C"/>
          <w:sz w:val="21"/>
        </w:rPr>
        <w:t>Induced vertical break.</w:t>
      </w:r>
      <w:r>
        <w:rPr>
          <w:rFonts w:ascii="Georgia" w:hAnsi="Georgia"/>
          <w:b w:val="0"/>
          <w:i w:val="0"/>
          <w:color w:val="11161C"/>
          <w:sz w:val="21"/>
        </w:rPr>
        <w:t xml:space="preserve"> The single most important shape variable and the top physical feature in permutation importance. Read it relative to the pitch type — high IVB is an asset on a four-seamer and a liability on a sinker.</w:t>
      </w:r>
    </w:p>
    <w:p>
      <w:pPr>
        <w:pStyle w:val="ListNumber"/>
        <w:spacing w:after="120"/>
      </w:pPr>
      <w:r>
        <w:rPr>
          <w:rFonts w:ascii="Georgia" w:hAnsi="Georgia"/>
          <w:b/>
          <w:i w:val="0"/>
          <w:color w:val="11161C"/>
          <w:sz w:val="21"/>
        </w:rPr>
        <w:t>Height-adjusted vertical approach angle.</w:t>
      </w:r>
      <w:r>
        <w:rPr>
          <w:rFonts w:ascii="Georgia" w:hAnsi="Georgia"/>
          <w:b w:val="0"/>
          <w:i w:val="0"/>
          <w:color w:val="11161C"/>
          <w:sz w:val="21"/>
        </w:rPr>
        <w:t xml:space="preserve"> The largest standardized coefficient of any physical trait (0.0123 runs per standard deviation, an order of magnitude above velocity). Use the height-adjusted version — raw VAA is contaminated by where he threw it.</w:t>
      </w:r>
    </w:p>
    <w:p>
      <w:pPr>
        <w:pStyle w:val="ListNumber"/>
        <w:spacing w:after="120"/>
      </w:pPr>
      <w:r>
        <w:rPr>
          <w:rFonts w:ascii="Georgia" w:hAnsi="Georgia"/>
          <w:b/>
          <w:i w:val="0"/>
          <w:color w:val="11161C"/>
          <w:sz w:val="21"/>
        </w:rPr>
        <w:t>Horizontal break, handedness-mirrored.</w:t>
      </w:r>
      <w:r>
        <w:rPr>
          <w:rFonts w:ascii="Georgia" w:hAnsi="Georgia"/>
          <w:b w:val="0"/>
          <w:i w:val="0"/>
          <w:color w:val="11161C"/>
          <w:sz w:val="21"/>
        </w:rPr>
        <w:t xml:space="preserve"> Always convert to arm-side positive, or lefties and righties will cancel each other out in any pooled comparison.</w:t>
      </w:r>
    </w:p>
    <w:p>
      <w:pPr>
        <w:pStyle w:val="ListNumber"/>
        <w:spacing w:after="120"/>
      </w:pPr>
      <w:r>
        <w:rPr>
          <w:rFonts w:ascii="Georgia" w:hAnsi="Georgia"/>
          <w:b/>
          <w:i w:val="0"/>
          <w:color w:val="11161C"/>
          <w:sz w:val="21"/>
        </w:rPr>
        <w:t>Release height and extension.</w:t>
      </w:r>
      <w:r>
        <w:rPr>
          <w:rFonts w:ascii="Georgia" w:hAnsi="Georgia"/>
          <w:b w:val="0"/>
          <w:i w:val="0"/>
          <w:color w:val="11161C"/>
          <w:sz w:val="21"/>
        </w:rPr>
        <w:t xml:space="preserve"> Nearly perfectly stable year to year (r = 0.956 and 0.949) and the geometric inputs that determine approach angle.</w:t>
      </w:r>
    </w:p>
    <w:p>
      <w:pPr>
        <w:pStyle w:val="ListNumber"/>
        <w:spacing w:after="120"/>
      </w:pPr>
      <w:r>
        <w:rPr>
          <w:rFonts w:ascii="Georgia" w:hAnsi="Georgia"/>
          <w:b/>
          <w:i w:val="0"/>
          <w:color w:val="11161C"/>
          <w:sz w:val="21"/>
        </w:rPr>
        <w:t>Velocity.</w:t>
      </w:r>
      <w:r>
        <w:rPr>
          <w:rFonts w:ascii="Georgia" w:hAnsi="Georgia"/>
          <w:b w:val="0"/>
          <w:i w:val="0"/>
          <w:color w:val="11161C"/>
          <w:sz w:val="21"/>
        </w:rPr>
        <w:t xml:space="preserve"> Real and consistently positive for whiffs, but a weaker differentiator than it was — the league's spread has compressed 10% since 2015. Worth about 5.4 runs per standard deviation over a starter's season of four-seamers.</w:t>
      </w:r>
    </w:p>
    <w:p>
      <w:pPr>
        <w:pStyle w:val="ListNumber"/>
        <w:spacing w:after="120"/>
      </w:pPr>
      <w:r>
        <w:rPr>
          <w:rFonts w:ascii="Georgia" w:hAnsi="Georgia"/>
          <w:b/>
          <w:i w:val="0"/>
          <w:color w:val="11161C"/>
          <w:sz w:val="21"/>
        </w:rPr>
        <w:t>Spin rate — as a diagnostic only.</w:t>
      </w:r>
      <w:r>
        <w:rPr>
          <w:rFonts w:ascii="Georgia" w:hAnsi="Georgia"/>
          <w:b w:val="0"/>
          <w:i w:val="0"/>
          <w:color w:val="11161C"/>
          <w:sz w:val="21"/>
        </w:rPr>
        <w:t xml:space="preserve"> It adds nothing to outcome prediction once movement is known. Its legitimate use is mechanical: a spin rate that is high relative to the movement it produces indicates inefficient, gyro-heavy spin, which is a coaching target, not an evaluation input.</w:t>
      </w:r>
    </w:p>
    <w:p>
      <w:pPr>
        <w:pStyle w:val="Heading2"/>
        <w:spacing w:before="280" w:after="120"/>
      </w:pPr>
      <w:r>
        <w:rPr>
          <w:rFonts w:ascii="Consolas" w:hAnsi="Consolas"/>
          <w:b/>
          <w:color w:val="0E7250"/>
          <w:sz w:val="24"/>
        </w:rPr>
        <w:t xml:space="preserve">7.3  </w:t>
      </w:r>
      <w:r>
        <w:rPr>
          <w:rFonts w:ascii="Georgia" w:hAnsi="Georgia"/>
          <w:b/>
          <w:color w:val="11161C"/>
          <w:sz w:val="25"/>
        </w:rPr>
        <w:t>Errors this framework is designed to prevent</w:t>
      </w:r>
    </w:p>
    <w:p>
      <w:pPr>
        <w:pStyle w:val="ListBullet"/>
        <w:spacing w:after="100"/>
      </w:pPr>
      <w:r>
        <w:rPr>
          <w:rFonts w:ascii="Georgia" w:hAnsi="Georgia"/>
          <w:b/>
          <w:i w:val="0"/>
          <w:color w:val="11161C"/>
          <w:sz w:val="21"/>
        </w:rPr>
        <w:t>Ranking pitchers by raw spin rate.</w:t>
      </w:r>
      <w:r>
        <w:rPr>
          <w:rFonts w:ascii="Georgia" w:hAnsi="Georgia"/>
          <w:b w:val="0"/>
          <w:i w:val="0"/>
          <w:color w:val="11161C"/>
          <w:sz w:val="21"/>
        </w:rPr>
        <w:t xml:space="preserve"> It contributed nothing in eleven of fourteen pitch-type-by-outcome tests, and was negative in six.</w:t>
      </w:r>
    </w:p>
    <w:p>
      <w:pPr>
        <w:pStyle w:val="ListBullet"/>
        <w:spacing w:after="100"/>
      </w:pPr>
      <w:r>
        <w:rPr>
          <w:rFonts w:ascii="Georgia" w:hAnsi="Georgia"/>
          <w:b/>
          <w:i w:val="0"/>
          <w:color w:val="11161C"/>
          <w:sz w:val="21"/>
        </w:rPr>
        <w:t>Comparing shape across pitch types.</w:t>
      </w:r>
      <w:r>
        <w:rPr>
          <w:rFonts w:ascii="Georgia" w:hAnsi="Georgia"/>
          <w:b w:val="0"/>
          <w:i w:val="0"/>
          <w:color w:val="11161C"/>
          <w:sz w:val="21"/>
        </w:rPr>
        <w:t xml:space="preserve"> Eighteen inches of IVB is elite on a four-seamer and a broken sinker. Every comparison must be within pitch type.</w:t>
      </w:r>
    </w:p>
    <w:p>
      <w:pPr>
        <w:pStyle w:val="ListBullet"/>
        <w:spacing w:after="100"/>
      </w:pPr>
      <w:r>
        <w:rPr>
          <w:rFonts w:ascii="Georgia" w:hAnsi="Georgia"/>
          <w:b/>
          <w:i w:val="0"/>
          <w:color w:val="11161C"/>
          <w:sz w:val="21"/>
        </w:rPr>
        <w:t>Using raw VAA.</w:t>
      </w:r>
      <w:r>
        <w:rPr>
          <w:rFonts w:ascii="Georgia" w:hAnsi="Georgia"/>
          <w:b w:val="0"/>
          <w:i w:val="0"/>
          <w:color w:val="11161C"/>
          <w:sz w:val="21"/>
        </w:rPr>
        <w:t xml:space="preserve"> Roughly 7% of its apparent value is location, and reporting it unadjusted invites the accusation that you have rediscovered the high fastball.</w:t>
      </w:r>
    </w:p>
    <w:p>
      <w:pPr>
        <w:pStyle w:val="ListBullet"/>
        <w:spacing w:after="100"/>
      </w:pPr>
      <w:r>
        <w:rPr>
          <w:rFonts w:ascii="Georgia" w:hAnsi="Georgia"/>
          <w:b/>
          <w:i w:val="0"/>
          <w:color w:val="11161C"/>
          <w:sz w:val="21"/>
        </w:rPr>
        <w:t>Trusting a reliever's ERA.</w:t>
      </w:r>
      <w:r>
        <w:rPr>
          <w:rFonts w:ascii="Georgia" w:hAnsi="Georgia"/>
          <w:b w:val="0"/>
          <w:i w:val="0"/>
          <w:color w:val="11161C"/>
          <w:sz w:val="21"/>
        </w:rPr>
        <w:t xml:space="preserve"> At 60 innings, run value per pitch has a year-over-year correlation of 0.22. It is close to noise.</w:t>
      </w:r>
    </w:p>
    <w:p>
      <w:pPr>
        <w:pStyle w:val="ListBullet"/>
        <w:spacing w:after="100"/>
      </w:pPr>
      <w:r>
        <w:rPr>
          <w:rFonts w:ascii="Georgia" w:hAnsi="Georgia"/>
          <w:b/>
          <w:i w:val="0"/>
          <w:color w:val="11161C"/>
          <w:sz w:val="21"/>
        </w:rPr>
        <w:t>Treating shape as destiny.</w:t>
      </w:r>
      <w:r>
        <w:rPr>
          <w:rFonts w:ascii="Georgia" w:hAnsi="Georgia"/>
          <w:b w:val="0"/>
          <w:i w:val="0"/>
          <w:color w:val="11161C"/>
          <w:sz w:val="21"/>
        </w:rPr>
        <w:t xml:space="preserve"> Shape sets the ceiling. Command determines how much of it is realised, and command is the larger term.</w:t>
      </w:r>
    </w:p>
    <w:p>
      <w:pPr>
        <w:pStyle w:val="Heading2"/>
        <w:spacing w:before="280" w:after="120"/>
      </w:pPr>
      <w:r>
        <w:rPr>
          <w:rFonts w:ascii="Consolas" w:hAnsi="Consolas"/>
          <w:b/>
          <w:color w:val="0E7250"/>
          <w:sz w:val="24"/>
        </w:rPr>
        <w:t xml:space="preserve">7.4  </w:t>
      </w:r>
      <w:r>
        <w:rPr>
          <w:rFonts w:ascii="Georgia" w:hAnsi="Georgia"/>
          <w:b/>
          <w:color w:val="11161C"/>
          <w:sz w:val="25"/>
        </w:rPr>
        <w:t>A worked reading</w:t>
      </w:r>
    </w:p>
    <w:p>
      <w:pPr>
        <w:spacing w:after="160" w:before="0"/>
      </w:pPr>
      <w:r>
        <w:rPr>
          <w:rFonts w:ascii="Georgia" w:hAnsi="Georgia"/>
          <w:b w:val="0"/>
          <w:i w:val="0"/>
          <w:color w:val="11161C"/>
          <w:sz w:val="21"/>
        </w:rPr>
        <w:t>Consider a 26-year-old reliever called up in August who has thrown 84 four-seamers with a 4.91 ERA and a 19% whiff rate. His fastball shows 18.9 inches of IVB and a height-adjusted VAA a full degree flatter than league average, at 95.1 mph.</w:t>
      </w:r>
    </w:p>
    <w:p>
      <w:pPr>
        <w:spacing w:after="160" w:before="0"/>
      </w:pPr>
      <w:r>
        <w:rPr>
          <w:rFonts w:ascii="Georgia" w:hAnsi="Georgia"/>
          <w:b w:val="0"/>
          <w:i w:val="0"/>
          <w:color w:val="11161C"/>
          <w:sz w:val="21"/>
        </w:rPr>
        <w:t>The framework's reading: the sample sits right at the crossover, so the ERA and whiff rate carry little more information than the ball flight does — the results line should be heavily discounted. The shape profile is well above average on the two variables that matter most, on metrics already measured almost exactly despite the small sample. The correct inference is a pitcher whose stuff is real and whose results have not yet caught up, with the open question being command — which is where the remaining evaluation effort belongs, because it is both the largest term and the one this data does not settle.</w:t>
      </w:r>
    </w:p>
    <w:p>
      <w:pPr>
        <w:pStyle w:val="Heading1"/>
        <w:spacing w:before="400" w:after="120"/>
        <w:pBdr>
          <w:bottom w:val="single" w:sz="6" w:space="4" w:color="DCE1E7"/>
        </w:pBdr>
      </w:pPr>
      <w:r>
        <w:rPr>
          <w:rFonts w:ascii="Consolas" w:hAnsi="Consolas"/>
          <w:b/>
          <w:color w:val="0E7250"/>
          <w:sz w:val="30"/>
        </w:rPr>
        <w:t xml:space="preserve">8  </w:t>
      </w:r>
      <w:r>
        <w:rPr>
          <w:rFonts w:ascii="Georgia" w:hAnsi="Georgia"/>
          <w:b/>
          <w:color w:val="11161C"/>
          <w:sz w:val="32"/>
        </w:rPr>
        <w:t>Conclusion</w:t>
      </w:r>
    </w:p>
    <w:p>
      <w:pPr>
        <w:spacing w:after="160" w:before="0"/>
      </w:pPr>
      <w:r>
        <w:rPr>
          <w:rFonts w:ascii="Georgia" w:hAnsi="Georgia"/>
          <w:b w:val="0"/>
          <w:i w:val="0"/>
          <w:color w:val="11161C"/>
          <w:sz w:val="21"/>
        </w:rPr>
        <w:t>The industry spent a decade organising pitcher evaluation around two numbers that are one step removed from the thing that actually happens. Velocity and spin are inputs to a trajectory; the trajectory is what a hitter faces. Measuring the trajectory directly — induced vertical break, horizontal break, and the angle at which the ball arrives — explains four and a half times more variation in run value than velocity does, and residual spin adds nothing at all once movement is visible.</w:t>
      </w:r>
    </w:p>
    <w:p>
      <w:pPr>
        <w:spacing w:after="160" w:before="0"/>
      </w:pPr>
      <w:r>
        <w:rPr>
          <w:rFonts w:ascii="Georgia" w:hAnsi="Georgia"/>
          <w:b w:val="0"/>
          <w:i w:val="0"/>
          <w:color w:val="11161C"/>
          <w:sz w:val="21"/>
        </w:rPr>
        <w:t>But the more useful finding is about measurement error rather than effect size. Shape is a property; results are a sample. A pitcher's induced vertical break is known almost exactly after thirty pitches, while his run value is barely known after a full season. That asymmetry, not the size of any coefficient, is what should change how pitchers are evaluated — and it changes it most precisely where evaluation is hardest and most valuable: the prospect, the callup, the new pitch, the trade target with sixty pitches of recent data.</w:t>
      </w:r>
    </w:p>
    <w:p>
      <w:pPr>
        <w:spacing w:after="160"/>
      </w:pPr>
      <w:r>
        <w:rPr>
          <w:rFonts w:ascii="Georgia" w:hAnsi="Georgia"/>
          <w:b w:val="0"/>
          <w:i w:val="0"/>
          <w:color w:val="11161C"/>
          <w:sz w:val="21"/>
        </w:rPr>
        <w:t xml:space="preserve">The honest boundary is worth restating. Command still outranks every pitch property by a wide margin, and a full season of a pitcher's own results still beats his shape profile. Shape is the best available answer to a specific and common question — </w:t>
      </w:r>
      <w:r>
        <w:rPr>
          <w:rFonts w:ascii="Georgia" w:hAnsi="Georgia"/>
          <w:b w:val="0"/>
          <w:i/>
          <w:color w:val="11161C"/>
          <w:sz w:val="21"/>
        </w:rPr>
        <w:t>what do I make of this arm before the results mean anything?</w:t>
      </w:r>
      <w:r>
        <w:rPr>
          <w:rFonts w:ascii="Georgia" w:hAnsi="Georgia"/>
          <w:b w:val="0"/>
          <w:i w:val="0"/>
          <w:color w:val="11161C"/>
          <w:sz w:val="21"/>
        </w:rPr>
        <w:t xml:space="preserve"> — and a persistent, additive input after that.</w:t>
      </w:r>
    </w:p>
    <w:p>
      <w:pPr>
        <w:pStyle w:val="Heading1"/>
        <w:spacing w:before="400" w:after="120"/>
        <w:pBdr>
          <w:bottom w:val="single" w:sz="6" w:space="4" w:color="DCE1E7"/>
        </w:pBdr>
      </w:pPr>
      <w:r>
        <w:rPr>
          <w:rFonts w:ascii="Consolas" w:hAnsi="Consolas"/>
          <w:b/>
          <w:color w:val="0E7250"/>
          <w:sz w:val="30"/>
        </w:rPr>
        <w:t xml:space="preserve">9  </w:t>
      </w:r>
      <w:r>
        <w:rPr>
          <w:rFonts w:ascii="Georgia" w:hAnsi="Georgia"/>
          <w:b/>
          <w:color w:val="11161C"/>
          <w:sz w:val="32"/>
        </w:rPr>
        <w:t>Reproduction</w:t>
      </w:r>
    </w:p>
    <w:p>
      <w:pPr>
        <w:spacing w:after="160" w:before="0"/>
      </w:pPr>
      <w:r>
        <w:rPr>
          <w:rFonts w:ascii="Georgia" w:hAnsi="Georgia"/>
          <w:b w:val="0"/>
          <w:i w:val="0"/>
          <w:color w:val="11161C"/>
          <w:sz w:val="21"/>
        </w:rPr>
        <w:t>Every figure in this paper is produced by the analysis code, from data downloaded directly from Baseball Savant. No number here was entered by hand.</w:t>
      </w:r>
    </w:p>
    <w:p>
      <w:pPr>
        <w:spacing w:after="160" w:before="0"/>
      </w:pPr>
      <w:r>
        <w:rPr>
          <w:rFonts w:ascii="Georgia" w:hAnsi="Georgia"/>
          <w:b w:val="0"/>
          <w:i w:val="0"/>
          <w:color w:val="11161C"/>
          <w:sz w:val="21"/>
        </w:rPr>
        <w:t>All code is available at github.com/scobobo/modern-pitcher-evaluation, released under the MIT licence. The Statcast cache is not committed — it is rebuilt by the fetch script below.</w:t>
      </w:r>
    </w:p>
    <w:p>
      <w:pPr>
        <w:spacing w:after="60" w:before="160"/>
      </w:pPr>
      <w:r>
        <w:rPr>
          <w:rFonts w:ascii="Consolas" w:hAnsi="Consolas"/>
          <w:b/>
          <w:i w:val="0"/>
          <w:color w:val="4A5563"/>
          <w:sz w:val="18"/>
        </w:rPr>
        <w:t>Environment</w:t>
      </w:r>
    </w:p>
    <w:p>
      <w:pPr>
        <w:spacing w:after="40"/>
        <w:ind w:left="216"/>
        <w:shd w:val="clear" w:color="auto" w:fill="F2F5F8"/>
      </w:pPr>
      <w:r>
        <w:rPr>
          <w:rFonts w:ascii="Consolas" w:hAnsi="Consolas"/>
          <w:color w:val="11161C"/>
          <w:sz w:val="17"/>
        </w:rPr>
        <w:t>pip install pandas numpy scikit-learn matplotlib pyarrow</w:t>
      </w:r>
    </w:p>
    <w:p>
      <w:pPr>
        <w:spacing w:after="40"/>
        <w:ind w:left="216"/>
        <w:shd w:val="clear" w:color="auto" w:fill="F2F5F8"/>
      </w:pPr>
      <w:r>
        <w:rPr>
          <w:rFonts w:ascii="Consolas" w:hAnsi="Consolas"/>
          <w:color w:val="11161C"/>
          <w:sz w:val="17"/>
        </w:rPr>
        <w:t>pip install --no-deps pybaseball pygithub pyjwt Deprecated wrapt pynacl</w:t>
      </w:r>
    </w:p>
    <w:p>
      <w:pPr>
        <w:spacing w:after="40"/>
        <w:ind w:left="216"/>
        <w:shd w:val="clear" w:color="auto" w:fill="F2F5F8"/>
      </w:pPr>
      <w:r>
        <w:rPr>
          <w:rFonts w:ascii="Consolas" w:hAnsi="Consolas"/>
          <w:color w:val="11161C"/>
          <w:sz w:val="17"/>
        </w:rPr>
        <w:t>pip install requests beautifulsoup4 lxml tqdm attrs python-dateutil cffi</w:t>
      </w:r>
    </w:p>
    <w:p>
      <w:pPr>
        <w:spacing w:after="60" w:before="160"/>
      </w:pPr>
      <w:r>
        <w:rPr>
          <w:rFonts w:ascii="Consolas" w:hAnsi="Consolas"/>
          <w:b/>
          <w:i w:val="0"/>
          <w:color w:val="4A5563"/>
          <w:sz w:val="18"/>
        </w:rPr>
        <w:t>Fetch the data (~7.5M pitches, one parquet per season)</w:t>
      </w:r>
    </w:p>
    <w:p>
      <w:pPr>
        <w:spacing w:after="40"/>
        <w:ind w:left="216"/>
        <w:shd w:val="clear" w:color="auto" w:fill="F2F5F8"/>
      </w:pPr>
      <w:r>
        <w:rPr>
          <w:rFonts w:ascii="Consolas" w:hAnsi="Consolas"/>
          <w:color w:val="11161C"/>
          <w:sz w:val="17"/>
        </w:rPr>
        <w:t>python src/fetch.py --seasons 2015 2016 2017 2018 2019 2020 2021 2022 2023 2024 2025</w:t>
      </w:r>
    </w:p>
    <w:p>
      <w:pPr>
        <w:spacing w:after="60" w:before="160"/>
      </w:pPr>
      <w:r>
        <w:rPr>
          <w:rFonts w:ascii="Consolas" w:hAnsi="Consolas"/>
          <w:b/>
          <w:i w:val="0"/>
          <w:color w:val="4A5563"/>
          <w:sz w:val="18"/>
        </w:rPr>
        <w:t>Section 5.1 — attribution ladder, both orderings</w:t>
      </w:r>
    </w:p>
    <w:p>
      <w:pPr>
        <w:spacing w:after="40"/>
        <w:ind w:left="216"/>
        <w:shd w:val="clear" w:color="auto" w:fill="F2F5F8"/>
      </w:pPr>
      <w:r>
        <w:rPr>
          <w:rFonts w:ascii="Consolas" w:hAnsi="Consolas"/>
          <w:color w:val="11161C"/>
          <w:sz w:val="17"/>
        </w:rPr>
        <w:t>python run_analysis.py</w:t>
      </w:r>
    </w:p>
    <w:p>
      <w:pPr>
        <w:spacing w:after="40"/>
        <w:ind w:left="216"/>
        <w:shd w:val="clear" w:color="auto" w:fill="F2F5F8"/>
      </w:pPr>
      <w:r>
        <w:rPr>
          <w:rFonts w:ascii="Consolas" w:hAnsi="Consolas"/>
          <w:color w:val="11161C"/>
          <w:sz w:val="17"/>
        </w:rPr>
        <w:t>python run_analysis.py --target is_whiff</w:t>
      </w:r>
    </w:p>
    <w:p>
      <w:pPr>
        <w:spacing w:after="60" w:before="160"/>
      </w:pPr>
      <w:r>
        <w:rPr>
          <w:rFonts w:ascii="Consolas" w:hAnsi="Consolas"/>
          <w:b/>
          <w:i w:val="0"/>
          <w:color w:val="4A5563"/>
          <w:sz w:val="18"/>
        </w:rPr>
        <w:t>Sections 5.3–5.5 — VAA robustness, generality, reliability</w:t>
      </w:r>
    </w:p>
    <w:p>
      <w:pPr>
        <w:spacing w:after="40"/>
        <w:ind w:left="216"/>
        <w:shd w:val="clear" w:color="auto" w:fill="F2F5F8"/>
      </w:pPr>
      <w:r>
        <w:rPr>
          <w:rFonts w:ascii="Consolas" w:hAnsi="Consolas"/>
          <w:color w:val="11161C"/>
          <w:sz w:val="17"/>
        </w:rPr>
        <w:t>python run_paper_analysis.py</w:t>
      </w:r>
    </w:p>
    <w:p>
      <w:pPr>
        <w:spacing w:after="60" w:before="160"/>
      </w:pPr>
      <w:r>
        <w:rPr>
          <w:rFonts w:ascii="Consolas" w:hAnsi="Consolas"/>
          <w:b/>
          <w:i w:val="0"/>
          <w:color w:val="4A5563"/>
          <w:sz w:val="18"/>
        </w:rPr>
        <w:t>Section 5.6 — the sample-size crossover</w:t>
      </w:r>
    </w:p>
    <w:p>
      <w:pPr>
        <w:spacing w:after="40"/>
        <w:ind w:left="216"/>
        <w:shd w:val="clear" w:color="auto" w:fill="F2F5F8"/>
      </w:pPr>
      <w:r>
        <w:rPr>
          <w:rFonts w:ascii="Consolas" w:hAnsi="Consolas"/>
          <w:color w:val="11161C"/>
          <w:sz w:val="17"/>
        </w:rPr>
        <w:t>python run_sample_size_test.py</w:t>
      </w:r>
    </w:p>
    <w:p>
      <w:pPr>
        <w:spacing w:after="120" w:before="0"/>
      </w:pPr>
    </w:p>
    <w:p>
      <w:pPr>
        <w:spacing w:after="160" w:before="120"/>
      </w:pPr>
      <w:r>
        <w:rPr>
          <w:rFonts w:ascii="Georgia" w:hAnsi="Georgia"/>
          <w:b w:val="0"/>
          <w:i w:val="0"/>
          <w:color w:val="11161C"/>
          <w:sz w:val="21"/>
        </w:rPr>
        <w:t>Results are written to output/ as CSV. The verdict function prints whichever conclusion the numbers support, including “hypothesis not supported” — it was written before the results were known and was not adjusted afterward.</w:t>
      </w:r>
    </w:p>
    <w:p>
      <w:pPr>
        <w:pStyle w:val="Heading1"/>
        <w:spacing w:before="400" w:after="120"/>
        <w:pBdr>
          <w:bottom w:val="single" w:sz="6" w:space="4" w:color="DCE1E7"/>
        </w:pBdr>
      </w:pPr>
      <w:r>
        <w:rPr>
          <w:rFonts w:ascii="Consolas" w:hAnsi="Consolas"/>
          <w:b/>
          <w:color w:val="0E7250"/>
          <w:sz w:val="30"/>
        </w:rPr>
        <w:t xml:space="preserve">10  </w:t>
      </w:r>
      <w:r>
        <w:rPr>
          <w:rFonts w:ascii="Georgia" w:hAnsi="Georgia"/>
          <w:b/>
          <w:color w:val="11161C"/>
          <w:sz w:val="32"/>
        </w:rPr>
        <w:t>References, data, and tools</w:t>
      </w:r>
    </w:p>
    <w:p>
      <w:pPr>
        <w:pStyle w:val="Heading2"/>
        <w:spacing w:before="280" w:after="120"/>
      </w:pPr>
      <w:r>
        <w:rPr>
          <w:rFonts w:ascii="Consolas" w:hAnsi="Consolas"/>
          <w:b/>
          <w:color w:val="0E7250"/>
          <w:sz w:val="24"/>
        </w:rPr>
        <w:t xml:space="preserve">10.1  </w:t>
      </w:r>
      <w:r>
        <w:rPr>
          <w:rFonts w:ascii="Georgia" w:hAnsi="Georgia"/>
          <w:b/>
          <w:color w:val="11161C"/>
          <w:sz w:val="25"/>
        </w:rPr>
        <w:t>Data and software</w:t>
      </w:r>
    </w:p>
    <w:p>
      <w:pPr>
        <w:pStyle w:val="ListBullet"/>
        <w:spacing w:after="100"/>
      </w:pPr>
      <w:r>
        <w:rPr>
          <w:rFonts w:ascii="Georgia" w:hAnsi="Georgia"/>
          <w:b/>
          <w:i w:val="0"/>
          <w:color w:val="11161C"/>
          <w:sz w:val="21"/>
        </w:rPr>
        <w:t>Statcast pitch-tracking data.</w:t>
      </w:r>
      <w:r>
        <w:rPr>
          <w:rFonts w:ascii="Georgia" w:hAnsi="Georgia"/>
          <w:b w:val="0"/>
          <w:i w:val="0"/>
          <w:color w:val="11161C"/>
          <w:sz w:val="21"/>
        </w:rPr>
        <w:t xml:space="preserve"> MLB Advanced Media, via Baseball Savant (baseballsavant.mlb.com). 2015–2025 regular seasons, retrieved August 2026. Tracking hardware: TrackMan through 2019, Hawk-Eye from 2020.</w:t>
      </w:r>
    </w:p>
    <w:p>
      <w:pPr>
        <w:pStyle w:val="ListBullet"/>
        <w:spacing w:after="100"/>
      </w:pPr>
      <w:r>
        <w:rPr>
          <w:rFonts w:ascii="Georgia" w:hAnsi="Georgia"/>
          <w:b/>
          <w:i w:val="0"/>
          <w:color w:val="11161C"/>
          <w:sz w:val="21"/>
        </w:rPr>
        <w:t>pybaseball.</w:t>
      </w:r>
      <w:r>
        <w:rPr>
          <w:rFonts w:ascii="Georgia" w:hAnsi="Georgia"/>
          <w:b w:val="0"/>
          <w:i w:val="0"/>
          <w:color w:val="11161C"/>
          <w:sz w:val="21"/>
        </w:rPr>
        <w:t xml:space="preserve"> Open-source Python library for retrieving baseball data, used here for the Statcast pulls.</w:t>
      </w:r>
    </w:p>
    <w:p>
      <w:pPr>
        <w:pStyle w:val="ListBullet"/>
        <w:spacing w:after="100"/>
      </w:pPr>
      <w:r>
        <w:rPr>
          <w:rFonts w:ascii="Georgia" w:hAnsi="Georgia"/>
          <w:b/>
          <w:i w:val="0"/>
          <w:color w:val="11161C"/>
          <w:sz w:val="21"/>
        </w:rPr>
        <w:t>Analysis code for this paper.</w:t>
      </w:r>
      <w:r>
        <w:rPr>
          <w:rFonts w:ascii="Georgia" w:hAnsi="Georgia"/>
          <w:b w:val="0"/>
          <w:i w:val="0"/>
          <w:color w:val="11161C"/>
          <w:sz w:val="21"/>
        </w:rPr>
        <w:t xml:space="preserve"> github.com/scobobo/modern-pitcher-evaluation, MIT licence.</w:t>
      </w:r>
    </w:p>
    <w:p>
      <w:pPr>
        <w:pStyle w:val="ListBullet"/>
        <w:spacing w:after="100"/>
      </w:pPr>
      <w:r>
        <w:rPr>
          <w:rFonts w:ascii="Georgia" w:hAnsi="Georgia"/>
          <w:b/>
          <w:i w:val="0"/>
          <w:color w:val="11161C"/>
          <w:sz w:val="21"/>
        </w:rPr>
        <w:t>scikit-learn.</w:t>
      </w:r>
      <w:r>
        <w:rPr>
          <w:rFonts w:ascii="Georgia" w:hAnsi="Georgia"/>
          <w:b w:val="0"/>
          <w:i w:val="0"/>
          <w:color w:val="11161C"/>
          <w:sz w:val="21"/>
        </w:rPr>
        <w:t xml:space="preserve"> Pedregosa et al., “Scikit-learn: Machine Learning in Python,” Journal of Machine Learning Research 12 (2011), 2825–2830.</w:t>
      </w:r>
    </w:p>
    <w:p>
      <w:pPr>
        <w:pStyle w:val="ListBullet"/>
        <w:spacing w:after="100"/>
      </w:pPr>
      <w:r>
        <w:rPr>
          <w:rFonts w:ascii="Georgia" w:hAnsi="Georgia"/>
          <w:b/>
          <w:i w:val="0"/>
          <w:color w:val="11161C"/>
          <w:sz w:val="21"/>
        </w:rPr>
        <w:t>Run expectancy framework.</w:t>
      </w:r>
      <w:r>
        <w:rPr>
          <w:rFonts w:ascii="Georgia" w:hAnsi="Georgia"/>
          <w:b w:val="0"/>
          <w:i w:val="0"/>
          <w:color w:val="11161C"/>
          <w:sz w:val="21"/>
        </w:rPr>
        <w:t xml:space="preserve"> Tango, Lichtman &amp; Dolphin, The Book: Playing the Percentages in Baseball (2006), the basis for the change-in-run-expectancy outcome.</w:t>
      </w:r>
    </w:p>
    <w:p>
      <w:pPr>
        <w:pStyle w:val="ListBullet"/>
        <w:spacing w:after="100"/>
      </w:pPr>
      <w:r>
        <w:rPr>
          <w:rFonts w:ascii="Georgia" w:hAnsi="Georgia"/>
          <w:b/>
          <w:i w:val="0"/>
          <w:color w:val="11161C"/>
          <w:sz w:val="21"/>
        </w:rPr>
        <w:t>Baseball aerodynamics.</w:t>
      </w:r>
      <w:r>
        <w:rPr>
          <w:rFonts w:ascii="Georgia" w:hAnsi="Georgia"/>
          <w:b w:val="0"/>
          <w:i w:val="0"/>
          <w:color w:val="11161C"/>
          <w:sz w:val="21"/>
        </w:rPr>
        <w:t xml:space="preserve"> Alan M. Nathan's published work on the physics of the baseball in flight, underlying the Magnus-effect reasoning in §2.1 and the gyro-spin caveat in §5.2.</w:t>
      </w:r>
    </w:p>
    <w:p>
      <w:pPr>
        <w:pStyle w:val="Heading2"/>
        <w:spacing w:before="280" w:after="120"/>
      </w:pPr>
      <w:r>
        <w:rPr>
          <w:rFonts w:ascii="Consolas" w:hAnsi="Consolas"/>
          <w:b/>
          <w:color w:val="0E7250"/>
          <w:sz w:val="24"/>
        </w:rPr>
        <w:t xml:space="preserve">10.2  </w:t>
      </w:r>
      <w:r>
        <w:rPr>
          <w:rFonts w:ascii="Georgia" w:hAnsi="Georgia"/>
          <w:b/>
          <w:color w:val="11161C"/>
          <w:sz w:val="25"/>
        </w:rPr>
        <w:t>Prior work on approach angle</w:t>
      </w:r>
    </w:p>
    <w:p>
      <w:pPr>
        <w:spacing w:after="160" w:before="0"/>
      </w:pPr>
      <w:r>
        <w:rPr>
          <w:rFonts w:ascii="Georgia" w:hAnsi="Georgia"/>
          <w:b w:val="0"/>
          <w:i w:val="0"/>
          <w:color w:val="11161C"/>
          <w:sz w:val="21"/>
        </w:rPr>
        <w:t>Vertical approach angle was not developed here. It was established as a public analytical concept largely through the following, which informed the framing in §2.2 and the height-adjustment procedure in §4.3:</w:t>
      </w:r>
    </w:p>
    <w:p>
      <w:pPr>
        <w:pStyle w:val="ListBullet"/>
        <w:spacing w:after="100"/>
      </w:pPr>
      <w:r>
        <w:rPr>
          <w:rFonts w:ascii="Georgia" w:hAnsi="Georgia"/>
          <w:b/>
          <w:i w:val="0"/>
          <w:color w:val="11161C"/>
          <w:sz w:val="21"/>
        </w:rPr>
        <w:t>Alex Chamberlain, “Where Vertical Approach Angle Seems to Matter Most,” FanGraphs, 7 January 2021.</w:t>
      </w:r>
      <w:r>
        <w:rPr>
          <w:rFonts w:ascii="Georgia" w:hAnsi="Georgia"/>
          <w:b w:val="0"/>
          <w:i w:val="0"/>
          <w:color w:val="11161C"/>
          <w:sz w:val="21"/>
        </w:rPr>
        <w:t xml:space="preserve"> Finds that VAA's effect on whiffs is concentrated at the vertical extremes of the strike zone rather than through its middle, and that VAA and pitch height interact non-linearly — a flat pitch thrown low does not behave like a flat pitch thrown high. blogs.fangraphs.com/where-vertical-approach-angle-seems-to-matter-most/</w:t>
      </w:r>
    </w:p>
    <w:p>
      <w:pPr>
        <w:pStyle w:val="ListBullet"/>
        <w:spacing w:after="100"/>
      </w:pPr>
      <w:r>
        <w:rPr>
          <w:rFonts w:ascii="Georgia" w:hAnsi="Georgia"/>
          <w:b/>
          <w:i w:val="0"/>
          <w:color w:val="11161C"/>
          <w:sz w:val="21"/>
        </w:rPr>
        <w:t>Alex Chamberlain, “A Visualized Primer on Vertical Approach Angle (VAA),” FanGraphs, 1 February 2022.</w:t>
      </w:r>
      <w:r>
        <w:rPr>
          <w:rFonts w:ascii="Georgia" w:hAnsi="Georgia"/>
          <w:b w:val="0"/>
          <w:i w:val="0"/>
          <w:color w:val="11161C"/>
          <w:sz w:val="21"/>
        </w:rPr>
        <w:t xml:space="preserve"> Documents the strong correlation between VAA and pitch height that motivates the height-adjusted measure used throughout this paper, and maintains a public VAA Above Average leaderboard built on the same reasoning. blogs.fangraphs.com/a-visualized-primer-on-vertical-approach-angle-vaa/</w:t>
      </w:r>
    </w:p>
    <w:p>
      <w:pPr>
        <w:spacing w:after="160" w:before="0"/>
      </w:pPr>
      <w:r>
        <w:rPr>
          <w:rFonts w:ascii="Georgia" w:hAnsi="Georgia"/>
          <w:b w:val="0"/>
          <w:i w:val="0"/>
          <w:color w:val="11161C"/>
          <w:sz w:val="21"/>
        </w:rPr>
        <w:t>The height-adjusted VAA used here (§4.3) is a simpler construction than Chamberlain's leaderboard measure — a quadratic residual within season and pitch type — and is used because it can be recomputed from raw Statcast fields by anyone reproducing this analysis.</w:t>
      </w:r>
    </w:p>
    <w:p>
      <w:pPr>
        <w:pStyle w:val="Heading2"/>
        <w:spacing w:before="280" w:after="120"/>
      </w:pPr>
      <w:r>
        <w:rPr>
          <w:rFonts w:ascii="Consolas" w:hAnsi="Consolas"/>
          <w:b/>
          <w:color w:val="0E7250"/>
          <w:sz w:val="24"/>
        </w:rPr>
        <w:t xml:space="preserve">10.3  </w:t>
      </w:r>
      <w:r>
        <w:rPr>
          <w:rFonts w:ascii="Georgia" w:hAnsi="Georgia"/>
          <w:b/>
          <w:color w:val="11161C"/>
          <w:sz w:val="25"/>
        </w:rPr>
        <w:t>Author contributions and use of AI tools</w:t>
      </w:r>
    </w:p>
    <w:p>
      <w:pPr>
        <w:spacing w:after="160" w:before="0"/>
      </w:pPr>
      <w:r>
        <w:rPr>
          <w:rFonts w:ascii="Georgia" w:hAnsi="Georgia"/>
          <w:b w:val="0"/>
          <w:i w:val="0"/>
          <w:color w:val="11161C"/>
          <w:sz w:val="21"/>
        </w:rPr>
        <w:t>I directed, interpreted, revised, and published this study; parts of its implementation and drafting were produced with AI assistance. The division of labour is set out below so readers can weigh it for themselves rather than guess.</w:t>
      </w:r>
    </w:p>
    <w:p>
      <w:pPr>
        <w:spacing w:after="80" w:before="160"/>
      </w:pPr>
      <w:r>
        <w:rPr>
          <w:rFonts w:ascii="Consolas" w:hAnsi="Consolas"/>
          <w:b/>
          <w:i w:val="0"/>
          <w:color w:val="4A5563"/>
          <w:sz w:val="16"/>
        </w:rPr>
        <w:t>WHAT I CONTRIBUTED</w:t>
      </w:r>
    </w:p>
    <w:p>
      <w:pPr>
        <w:pStyle w:val="ListBullet"/>
        <w:spacing w:after="100"/>
      </w:pPr>
      <w:r>
        <w:rPr>
          <w:rFonts w:ascii="Georgia" w:hAnsi="Georgia"/>
          <w:b/>
          <w:i w:val="0"/>
          <w:color w:val="11161C"/>
          <w:sz w:val="21"/>
        </w:rPr>
        <w:t>The research question and the original hypothesis</w:t>
      </w:r>
      <w:r>
        <w:rPr>
          <w:rFonts w:ascii="Georgia" w:hAnsi="Georgia"/>
          <w:b w:val="0"/>
          <w:i w:val="0"/>
          <w:color w:val="11161C"/>
          <w:sz w:val="21"/>
        </w:rPr>
        <w:t xml:space="preserve"> — that spin rate had displaced velocity as the meaningful measure of a pitch. This study tested that hypothesis and rejected it.</w:t>
      </w:r>
    </w:p>
    <w:p>
      <w:pPr>
        <w:pStyle w:val="ListBullet"/>
        <w:spacing w:after="100"/>
      </w:pPr>
      <w:r>
        <w:rPr>
          <w:rFonts w:ascii="Georgia" w:hAnsi="Georgia"/>
          <w:b/>
          <w:i w:val="0"/>
          <w:color w:val="11161C"/>
          <w:sz w:val="21"/>
        </w:rPr>
        <w:t>The decision to redirect the study toward pitch shape</w:t>
      </w:r>
      <w:r>
        <w:rPr>
          <w:rFonts w:ascii="Georgia" w:hAnsi="Georgia"/>
          <w:b w:val="0"/>
          <w:i w:val="0"/>
          <w:color w:val="11161C"/>
          <w:sz w:val="21"/>
        </w:rPr>
        <w:t xml:space="preserve"> once the evidence pointed there, and to define its scope: a pitch-level attribution analysis, a reliability analysis, and a practical evaluation framework, rather than a descriptive result alone.</w:t>
      </w:r>
    </w:p>
    <w:p>
      <w:pPr>
        <w:pStyle w:val="ListBullet"/>
        <w:spacing w:after="100"/>
      </w:pPr>
      <w:r>
        <w:rPr>
          <w:rFonts w:ascii="Georgia" w:hAnsi="Georgia"/>
          <w:b/>
          <w:i w:val="0"/>
          <w:color w:val="11161C"/>
          <w:sz w:val="21"/>
        </w:rPr>
        <w:t>The falsifiability standard the project ran under.</w:t>
      </w:r>
      <w:r>
        <w:rPr>
          <w:rFonts w:ascii="Georgia" w:hAnsi="Georgia"/>
          <w:b w:val="0"/>
          <w:i w:val="0"/>
          <w:color w:val="11161C"/>
          <w:sz w:val="21"/>
        </w:rPr>
        <w:t xml:space="preserve"> I required from the outset that any finding capable of discrediting the thesis be surfaced and the theory adjusted to fit the evidence, rather than the reverse. Sections 6.1 and 6.2 exist because of that requirement, and both narrowed the claim I started with.</w:t>
      </w:r>
    </w:p>
    <w:p>
      <w:pPr>
        <w:pStyle w:val="ListBullet"/>
        <w:spacing w:after="100"/>
      </w:pPr>
      <w:r>
        <w:rPr>
          <w:rFonts w:ascii="Georgia" w:hAnsi="Georgia"/>
          <w:b/>
          <w:i w:val="0"/>
          <w:color w:val="11161C"/>
          <w:sz w:val="21"/>
        </w:rPr>
        <w:t>The decision to publish the disconfirming results</w:t>
      </w:r>
      <w:r>
        <w:rPr>
          <w:rFonts w:ascii="Georgia" w:hAnsi="Georgia"/>
          <w:b w:val="0"/>
          <w:i w:val="0"/>
          <w:color w:val="11161C"/>
          <w:sz w:val="21"/>
        </w:rPr>
        <w:t xml:space="preserve"> — the command finding that outranks shape fifty to one, the full-season comparison that shape loses, and the experimental design error in §6.3. The argument needs none of them; it is more honest for all three.</w:t>
      </w:r>
    </w:p>
    <w:p>
      <w:pPr>
        <w:pStyle w:val="ListBullet"/>
        <w:spacing w:after="100"/>
      </w:pPr>
      <w:r>
        <w:rPr>
          <w:rFonts w:ascii="Georgia" w:hAnsi="Georgia"/>
          <w:b/>
          <w:i w:val="0"/>
          <w:color w:val="11161C"/>
          <w:sz w:val="21"/>
        </w:rPr>
        <w:t>Interpretation of the results,</w:t>
      </w:r>
      <w:r>
        <w:rPr>
          <w:rFonts w:ascii="Georgia" w:hAnsi="Georgia"/>
          <w:b w:val="0"/>
          <w:i w:val="0"/>
          <w:color w:val="11161C"/>
          <w:sz w:val="21"/>
        </w:rPr>
        <w:t xml:space="preserve"> the structure of the evaluation framework in §7, the boundary conditions in §6.5, and editorial revision of the manuscript.</w:t>
      </w:r>
    </w:p>
    <w:p>
      <w:pPr>
        <w:spacing w:after="80" w:before="160"/>
      </w:pPr>
      <w:r>
        <w:rPr>
          <w:rFonts w:ascii="Consolas" w:hAnsi="Consolas"/>
          <w:b/>
          <w:i w:val="0"/>
          <w:color w:val="4A5563"/>
          <w:sz w:val="16"/>
        </w:rPr>
        <w:t>WHAT AI ASSISTANCE CONTRIBUTED</w:t>
      </w:r>
    </w:p>
    <w:p>
      <w:pPr>
        <w:spacing w:after="160" w:before="0"/>
      </w:pPr>
      <w:r>
        <w:rPr>
          <w:rFonts w:ascii="Georgia" w:hAnsi="Georgia"/>
          <w:b w:val="0"/>
          <w:i w:val="0"/>
          <w:color w:val="11161C"/>
          <w:sz w:val="21"/>
        </w:rPr>
        <w:t>Anthropic's Claude, via Claude Code, was used under my direction to build the data-acquisition, cleaning, and feature-engineering pipeline; to implement the grouped cross-validation and paired-fold significance testing described in §4.2; to execute the robustness checks the thesis had to survive, including the location confound in §5.3 and the corrected sample-size experiment in §6.3; and to generate the figures, tables, and draft prose, which I revised.</w:t>
      </w:r>
    </w:p>
    <w:p>
      <w:pPr>
        <w:spacing w:after="80" w:before="160"/>
      </w:pPr>
      <w:r>
        <w:rPr>
          <w:rFonts w:ascii="Consolas" w:hAnsi="Consolas"/>
          <w:b/>
          <w:i w:val="0"/>
          <w:color w:val="4A5563"/>
          <w:sz w:val="16"/>
        </w:rPr>
        <w:t>WHAT I HOLD MYSELF ACCOUNTABLE FOR</w:t>
      </w:r>
    </w:p>
    <w:p>
      <w:pPr>
        <w:spacing w:after="160" w:before="0"/>
      </w:pPr>
      <w:r>
        <w:rPr>
          <w:rFonts w:ascii="Georgia" w:hAnsi="Georgia"/>
          <w:b w:val="0"/>
          <w:i w:val="0"/>
          <w:color w:val="11161C"/>
          <w:sz w:val="21"/>
        </w:rPr>
        <w:t>I can defend every methodological choice in §4: why cross-validation folds are grouped by pitcher, why every rung of the ladder is scored on identical rows, why incremental gains are paired across folds rather than compared as point estimates, and why the attribution ladder is run in both orderings. Each exists because its absence manufactures false positives — and §6.3 documents where an earlier version of this analysis fell into exactly that trap, reported here rather than quietly corrected.</w:t>
      </w:r>
    </w:p>
    <w:p>
      <w:pPr>
        <w:spacing w:after="160" w:before="0"/>
      </w:pPr>
      <w:r>
        <w:rPr>
          <w:rFonts w:ascii="Georgia" w:hAnsi="Georgia"/>
          <w:b w:val="0"/>
          <w:i w:val="0"/>
          <w:color w:val="11161C"/>
          <w:sz w:val="21"/>
        </w:rPr>
        <w:t>Using capable tools well is not the same as outsourcing judgement. The tooling accelerated the implementation; the decisions about what to test, what would count as evidence, what to believe, and what to retract remained mine throughout.</w:t>
      </w:r>
    </w:p>
    <w:p>
      <w:pPr>
        <w:spacing w:before="200" w:after="0"/>
        <w:ind w:left="173"/>
        <w:shd w:val="clear" w:color="auto" w:fill="F2F5F8"/>
        <w:pBdr>
          <w:left w:val="single" w:sz="18" w:space="8" w:color="1BAF7A"/>
        </w:pBdr>
      </w:pPr>
      <w:r>
        <w:rPr>
          <w:rFonts w:ascii="Consolas" w:hAnsi="Consolas"/>
          <w:b/>
          <w:color w:val="4A5563"/>
          <w:sz w:val="15"/>
        </w:rPr>
        <w:t>THE VERIFICATION STANDARD</w:t>
      </w:r>
    </w:p>
    <w:p>
      <w:pPr>
        <w:spacing w:after="120"/>
        <w:ind w:left="173"/>
        <w:shd w:val="clear" w:color="auto" w:fill="F2F5F8"/>
        <w:pBdr>
          <w:left w:val="single" w:sz="18" w:space="8" w:color="1BAF7A"/>
        </w:pBdr>
      </w:pPr>
      <w:r>
        <w:rPr>
          <w:rFonts w:ascii="Georgia" w:hAnsi="Georgia"/>
          <w:b w:val="0"/>
          <w:i w:val="0"/>
          <w:color w:val="11161C"/>
          <w:sz w:val="20"/>
        </w:rPr>
        <w:t>Readers are invited to verify rather than to trust. Every quantitative claim in this paper is reproducible from the open-source code in §9, against public data, by anyone with a laptop. The analysis was deliberately constructed so that its central hypothesis could fail — the reporting function prints “hypothesis not supported” when the numbers say so, and was written before the results were known.</w:t>
      </w:r>
    </w:p>
    <w:p>
      <w:pPr>
        <w:spacing w:after="120"/>
        <w:ind w:left="173"/>
        <w:shd w:val="clear" w:color="auto" w:fill="F2F5F8"/>
        <w:pBdr>
          <w:left w:val="single" w:sz="18" w:space="8" w:color="1BAF7A"/>
        </w:pBdr>
      </w:pPr>
      <w:r>
        <w:rPr>
          <w:rFonts w:ascii="Georgia" w:hAnsi="Georgia"/>
          <w:b w:val="0"/>
          <w:i w:val="0"/>
          <w:color w:val="11161C"/>
          <w:sz w:val="20"/>
        </w:rPr>
        <w:t xml:space="preserve">That is the standard by which this work should be judged, and it is a stronger claim than authorship: </w:t>
      </w:r>
      <w:r>
        <w:rPr>
          <w:rFonts w:ascii="Georgia" w:hAnsi="Georgia"/>
          <w:b/>
          <w:i w:val="0"/>
          <w:color w:val="11161C"/>
          <w:sz w:val="20"/>
        </w:rPr>
        <w:t>none of it requires taking my word for anything.</w:t>
      </w:r>
    </w:p>
    <w:p>
      <w:pPr>
        <w:spacing w:after="40" w:before="280"/>
        <w:pBdr>
          <w:bottom w:val="single" w:sz="6" w:space="4" w:color="DCE1E7"/>
        </w:pBdr>
      </w:pPr>
    </w:p>
    <w:p>
      <w:pPr>
        <w:spacing w:after="80" w:before="0"/>
      </w:pPr>
      <w:r>
        <w:rPr>
          <w:rFonts w:ascii="Georgia" w:hAnsi="Georgia"/>
          <w:b w:val="0"/>
          <w:i w:val="0"/>
          <w:color w:val="4A5563"/>
          <w:sz w:val="17"/>
        </w:rPr>
        <w:t>Data. Statcast pitch-level data via Baseball Savant, 2015–2025 regular seasons, retrieved August 2026. Methods. Gradient-boosted regression (scikit-learn HistGradientBoostingRegressor), 5-fold cross-validation grouped by pitcher, incremental gains paired across identical folds. Ridge regression on standardized features for reported effect sizes.</w:t>
      </w:r>
    </w:p>
    <w:p>
      <w:pPr>
        <w:spacing w:after="160" w:before="0"/>
      </w:pPr>
      <w:r>
        <w:rPr>
          <w:rFonts w:ascii="Georgia" w:hAnsi="Georgia"/>
          <w:b w:val="0"/>
          <w:i w:val="0"/>
          <w:color w:val="4A5563"/>
          <w:sz w:val="17"/>
        </w:rPr>
        <w:t>Reporting standard. No result is described as real below t = 2 on its paired fold differences. Section 6 lists every finding that constrains the thesis, including one that overturned an earlier version of 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