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680" w:type="dxa"/>
        <w:tblLook w:val="04A0" w:firstRow="1" w:lastRow="0" w:firstColumn="1" w:lastColumn="0" w:noHBand="0" w:noVBand="1"/>
      </w:tblPr>
      <w:tblGrid>
        <w:gridCol w:w="3680"/>
      </w:tblGrid>
      <w:tr w:rsidR="00F300FD" w:rsidRPr="00F300FD" w:rsidTr="00F300FD">
        <w:trPr>
          <w:trHeight w:val="312"/>
        </w:trPr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Identified Outliers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/Influential Cases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300FD" w:rsidRPr="00F300FD" w:rsidTr="00F300FD">
        <w:trPr>
          <w:trHeight w:val="312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2</w:t>
            </w:r>
          </w:p>
        </w:tc>
      </w:tr>
      <w:tr w:rsidR="00F300FD" w:rsidRPr="00F300FD" w:rsidTr="00F300FD">
        <w:trPr>
          <w:trHeight w:val="312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 et al. (2013) Exp. 1</w:t>
            </w:r>
          </w:p>
        </w:tc>
      </w:tr>
      <w:tr w:rsidR="00F300FD" w:rsidRPr="00F300FD" w:rsidTr="00F300FD">
        <w:trPr>
          <w:trHeight w:val="312"/>
        </w:trPr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Aslan et al. (2012) Exp. 1</w:t>
            </w:r>
          </w:p>
        </w:tc>
      </w:tr>
    </w:tbl>
    <w:p w:rsidR="00B8424D" w:rsidRDefault="00B8424D"/>
    <w:p w:rsidR="00AF4719" w:rsidRDefault="00AF4719"/>
    <w:p w:rsidR="00AF4719" w:rsidRDefault="00AF4719">
      <w:bookmarkStart w:id="0" w:name="_GoBack"/>
      <w:bookmarkEnd w:id="0"/>
    </w:p>
    <w:p w:rsidR="00B8424D" w:rsidRDefault="00B8424D"/>
    <w:tbl>
      <w:tblPr>
        <w:tblW w:w="5670" w:type="dxa"/>
        <w:tblLook w:val="04A0" w:firstRow="1" w:lastRow="0" w:firstColumn="1" w:lastColumn="0" w:noHBand="0" w:noVBand="1"/>
      </w:tblPr>
      <w:tblGrid>
        <w:gridCol w:w="1975"/>
        <w:gridCol w:w="1940"/>
        <w:gridCol w:w="1755"/>
      </w:tblGrid>
      <w:tr w:rsidR="002439B5" w:rsidRPr="002439B5" w:rsidTr="002439B5">
        <w:trPr>
          <w:trHeight w:val="312"/>
        </w:trPr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 P-Curve Disclosure Table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Statistic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80) = 4.84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48) = -1.4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62) = 0.21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57) = 6.64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54) = 2.98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71) = 2.09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80) = 8.32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34) = 6.69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1,32) = 4.26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3,132) = 12.01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2,99) = 11.14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3,103) = 8.92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104) = 4.55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1,165) = 13.15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2,78) = 3.76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1,99) = 4.35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1,66) = 4.03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78) = 3.70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108) = 11.68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170) = 10.59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147) = 6.89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( 5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294) = 4.41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2,144) = 6.05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96) = 9.04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48) = 5.22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1,68) = 5.84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66) = 7.51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2,69) = 15.47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37) = 9.17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72) = 9.57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58) = 17.97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215) = 4.26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98) = 0.13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1,76) = 15.96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1,70) = 2.83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87) = 15.38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216) = 4.08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76) = 1.11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116) = 1.27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3, 116) = 7.80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1,125) = 5.85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1,40) = 0.21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2,159) = 3.52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52) = 1.71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4, 95) = 11.024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2, 117) = 1.89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2, 177) = 3.045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2439B5" w:rsidRPr="002439B5" w:rsidTr="002439B5">
        <w:trPr>
          <w:trHeight w:val="312"/>
        </w:trPr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Between-Subjects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439B5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  <w:r w:rsidRPr="002439B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2439B5">
              <w:rPr>
                <w:rFonts w:ascii="Calibri" w:eastAsia="Times New Roman" w:hAnsi="Calibri" w:cs="Times New Roman"/>
                <w:color w:val="000000"/>
              </w:rPr>
              <w:t>4, 95) = 3.232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</w:tbl>
    <w:p w:rsidR="00B8424D" w:rsidRDefault="00B8424D"/>
    <w:p w:rsidR="00B8424D" w:rsidRDefault="00B8424D"/>
    <w:tbl>
      <w:tblPr>
        <w:tblW w:w="5240" w:type="dxa"/>
        <w:tblLook w:val="04A0" w:firstRow="1" w:lastRow="0" w:firstColumn="1" w:lastColumn="0" w:noHBand="0" w:noVBand="1"/>
      </w:tblPr>
      <w:tblGrid>
        <w:gridCol w:w="1849"/>
        <w:gridCol w:w="2015"/>
        <w:gridCol w:w="1376"/>
      </w:tblGrid>
      <w:tr w:rsidR="00F300FD" w:rsidRPr="00F300FD" w:rsidTr="00F300FD">
        <w:trPr>
          <w:trHeight w:val="312"/>
        </w:trPr>
        <w:tc>
          <w:tcPr>
            <w:tcW w:w="5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 P-Curve Disclosure Table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Statistic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30) = 17.42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138) = 17.2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112) = 22.95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88) = 5.05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58) = 3.17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2,70) = 11.69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27) = 2.51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38) = 2.30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92) = 28.4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96) = 19.9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75) = 4.66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2,94) = 9.219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47) = 2.14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2,94) = 6.433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1,54) = 34.98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60) = 16.18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146) = 11.50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126) = 13.68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79) = 11.85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1,118) = 45.61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1,70) = 37.49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1,43) = 12.47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1,31) = 4.48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1,27) = 7.36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113) = 7.13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27) = 4.72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37) = 16.34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39) = 8.04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49) = 29.88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23) = 5.70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29) = 1.71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29) = 0.47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78) = 9.13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1,37) = 8.08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100) = 4.50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142) = 3.62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00FD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  <w:r w:rsidRPr="00F300F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F300FD">
              <w:rPr>
                <w:rFonts w:ascii="Calibri" w:eastAsia="Times New Roman" w:hAnsi="Calibri" w:cs="Calibri"/>
                <w:color w:val="000000"/>
              </w:rPr>
              <w:t>1, 50) = 8.48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00FD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  <w:r w:rsidRPr="00F300F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F300FD">
              <w:rPr>
                <w:rFonts w:ascii="Calibri" w:eastAsia="Times New Roman" w:hAnsi="Calibri" w:cs="Calibri"/>
                <w:color w:val="000000"/>
              </w:rPr>
              <w:t>1, 62) = 4.47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  <w:tr w:rsidR="00F300FD" w:rsidRPr="00F300FD" w:rsidTr="00F300FD">
        <w:trPr>
          <w:trHeight w:val="312"/>
        </w:trPr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Within-Subjects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00FD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  <w:r w:rsidRPr="00F300F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F300FD">
              <w:rPr>
                <w:rFonts w:ascii="Calibri" w:eastAsia="Times New Roman" w:hAnsi="Calibri" w:cs="Calibri"/>
                <w:color w:val="000000"/>
              </w:rPr>
              <w:t>3,62) = 15.20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Effect</w:t>
            </w:r>
          </w:p>
        </w:tc>
      </w:tr>
    </w:tbl>
    <w:p w:rsidR="00B8424D" w:rsidRDefault="00B8424D"/>
    <w:p w:rsidR="00B8424D" w:rsidRDefault="00B8424D"/>
    <w:tbl>
      <w:tblPr>
        <w:tblW w:w="8680" w:type="dxa"/>
        <w:tblLook w:val="04A0" w:firstRow="1" w:lastRow="0" w:firstColumn="1" w:lastColumn="0" w:noHBand="0" w:noVBand="1"/>
      </w:tblPr>
      <w:tblGrid>
        <w:gridCol w:w="3820"/>
        <w:gridCol w:w="1940"/>
        <w:gridCol w:w="1460"/>
        <w:gridCol w:w="1476"/>
      </w:tblGrid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Study Characteristics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Design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Size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 et al. (2013)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0.153618282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Broder et al. (2011)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Broder et al. (2011)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0.003375663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0.188958452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0.0993996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(2013)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(2014)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0.094202899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Garner et al. (2014)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0.164413861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 et al. (2010)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0.117484832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(2012)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0.214425995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(2012)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0.183707124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(2013)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0.20622688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1a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0.08045977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 (2014)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0.073814202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Kroneisen et al. (2011)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0.087932647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(2011)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0.042089985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0.057546766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(2008)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0.045287638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0.097593583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0.058641121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0.085707178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(2008)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0.069767442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(2009)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0.077514414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(2009)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0.086062452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(2012)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0.098083427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(2012)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0.079089924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0.185386324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0.488917581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0.309585751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0.198613818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et al. (2010)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0.210006583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et al. (2010)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0.23654074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Roer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(2012)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0.038117394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Roer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(2012)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0.001324773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Smeets et al. (2012)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0.173553719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Stillman et al. (2014)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0.038857614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Weinstein et al. (2008)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0.150224653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 et al. (2013)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0.556015983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 et al. (2013)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0.367355546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Aslan et al. (2012)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0.525773196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Aslan et al. (2012)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0.199535963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 et al. (2013)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0.29069031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 et al. (2013)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0.054271897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0.098539012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0.250374813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(2013)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Butler et al. (2009)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Butler et al. (2009)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0.38172043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Butler et al. (2009)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0.293078056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Fiacconi et al. (2015)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 et al. (2008)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0.163983707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 et al. (2008)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 et al. (2008)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0.120393764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(2013) Exp. 1a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0.39312205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0.350368125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Kostic et al. (2012) Exp. 2a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0.136094675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2b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0.178403756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(2011)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0.130434783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0.278772691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0.34877663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2010) Exp.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0.224806202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(2008)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0.12626832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1a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0.214202561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0.059352368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2011) Exp. 1b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0.148802018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0.306336708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0.170918367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0.378803245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(2008)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0.198606272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Palmore et al. (2012) Exp. 1a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Palmore et al. (2012) Exp. 1b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Raymaekers et al. (2014)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0.104785952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Renkewitz &amp; Muller (2013)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0.179236912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Roer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(2012)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0.082568807</w:t>
            </w:r>
          </w:p>
        </w:tc>
      </w:tr>
      <w:tr w:rsidR="002439B5" w:rsidRPr="002439B5" w:rsidTr="002439B5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Weinstein et al. (2008)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0.048512463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Colyn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(2014)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Colyn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(2014)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Caldwell (2010)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Caldwell (2010)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0.168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Giudice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(2016)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Giudice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(2016)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Claxton (2015)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Within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0.424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Claxton (2015)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Claxton (2015)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Klein et al. (2011) Exp.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</w:tr>
      <w:tr w:rsidR="002439B5" w:rsidRPr="002439B5" w:rsidTr="002439B5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Klein et al. (2011) Exp. 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Between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</w:tbl>
    <w:p w:rsidR="00B8424D" w:rsidRDefault="00B8424D"/>
    <w:p w:rsidR="00B8424D" w:rsidRDefault="00B8424D"/>
    <w:p w:rsidR="00B8424D" w:rsidRDefault="00B8424D"/>
    <w:tbl>
      <w:tblPr>
        <w:tblW w:w="9630" w:type="dxa"/>
        <w:tblInd w:w="-360" w:type="dxa"/>
        <w:tblLook w:val="04A0" w:firstRow="1" w:lastRow="0" w:firstColumn="1" w:lastColumn="0" w:noHBand="0" w:noVBand="1"/>
      </w:tblPr>
      <w:tblGrid>
        <w:gridCol w:w="4950"/>
        <w:gridCol w:w="4680"/>
      </w:tblGrid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Excluded Experiments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00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Author/Experiment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Howe et al. (2010) Exp. 2 &amp; 3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Insufficient quantitative information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Howe et al. (2010) Exp. 4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enough to survival processing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Pandeirada (2008) Exp. 3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enough to survival processing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2010) Exp. 1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Insufficient quantitative information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Soderstrom &amp; McCabe (2010)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Insufficient quantitative information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Stillman et al. (2014) Exp. 2 and 3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Insufficient quantitative information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Burns et al. (2014) Exp. </w:t>
            </w:r>
            <w:proofErr w:type="gram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 and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enough to survival processing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Falk and Balling (2010)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enough to survival processing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Howe &amp; Otgaar (2013)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an experimental design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Mcbride</w:t>
            </w:r>
            <w:proofErr w:type="spell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(2013</w:t>
            </w:r>
            <w:proofErr w:type="gram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 Exp.</w:t>
            </w:r>
            <w:proofErr w:type="gram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and 2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to the dependent measure of recall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Otgaar and Howe (2014)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an experimental design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Palmore et al. (2012) Exp. 2 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Insufficient quantitative information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Reysen</w:t>
            </w:r>
            <w:proofErr w:type="spell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Adair (2008) Exp. 1,2,3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enough to survival processing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Tse</w:t>
            </w:r>
            <w:proofErr w:type="spell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Altarriba</w:t>
            </w:r>
            <w:proofErr w:type="spell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(2010) Exp. 1 and 2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to the dependent measure of recall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Todorovic</w:t>
            </w:r>
            <w:proofErr w:type="spellEnd"/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(2016)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relevant to the dependent measure of recall</w:t>
            </w:r>
          </w:p>
        </w:tc>
      </w:tr>
      <w:tr w:rsidR="00F300FD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Kyle (2014)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0FD" w:rsidRPr="00F300FD" w:rsidRDefault="00F300FD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Processing Condition not main factor</w:t>
            </w:r>
          </w:p>
        </w:tc>
      </w:tr>
      <w:tr w:rsidR="00C31CB2" w:rsidRPr="00F300FD" w:rsidTr="00C31CB2">
        <w:trPr>
          <w:trHeight w:val="312"/>
        </w:trPr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31CB2" w:rsidRPr="00F300FD" w:rsidRDefault="00C31CB2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Gallo et al. (2008)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31CB2" w:rsidRPr="00F300FD" w:rsidRDefault="00C31CB2" w:rsidP="00F30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Processing Condition not main factor</w:t>
            </w:r>
          </w:p>
        </w:tc>
      </w:tr>
    </w:tbl>
    <w:p w:rsidR="00B8424D" w:rsidRDefault="00B8424D"/>
    <w:p w:rsidR="00453008" w:rsidRPr="009161FA" w:rsidRDefault="00453008">
      <w:pPr>
        <w:rPr>
          <w:rFonts w:ascii="Times New Roman" w:hAnsi="Times New Roman" w:cs="Times New Roman"/>
        </w:rPr>
      </w:pPr>
      <w:r w:rsidRPr="009161FA">
        <w:rPr>
          <w:rFonts w:ascii="Times New Roman" w:hAnsi="Times New Roman" w:cs="Times New Roman"/>
        </w:rPr>
        <w:t>*References that are not listed below are listed in the manuscript text.</w:t>
      </w:r>
    </w:p>
    <w:p w:rsidR="00B8424D" w:rsidRDefault="00B8424D">
      <w:pPr>
        <w:rPr>
          <w:rFonts w:ascii="Times New Roman" w:hAnsi="Times New Roman" w:cs="Times New Roman"/>
          <w:sz w:val="24"/>
          <w:szCs w:val="24"/>
        </w:rPr>
      </w:pP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Falk, J. H., &amp; Balling, J. D. (2010). Evolutionary influence on human landscape preference. </w:t>
      </w:r>
      <w:r>
        <w:rPr>
          <w:rFonts w:ascii="Times New Roman" w:hAnsi="Times New Roman" w:cs="Times New Roman"/>
          <w:i/>
          <w:sz w:val="24"/>
          <w:szCs w:val="24"/>
        </w:rPr>
        <w:t>Environment and Behavior,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(4), 479-493. doi:10.1177/0013916509341244</w:t>
      </w:r>
    </w:p>
    <w:p w:rsidR="00C31CB2" w:rsidRPr="00C31CB2" w:rsidRDefault="00C31CB2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Gallo, D. A., Meadow, N. G., Johnson, E. L., &amp; Foster, K. T. (2008). Deep levels of processing elicit a distinctiveness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herustic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Evidence from the criterial recollection task. </w:t>
      </w:r>
      <w:r>
        <w:rPr>
          <w:rFonts w:ascii="Times New Roman" w:hAnsi="Times New Roman" w:cs="Times New Roman"/>
          <w:i/>
          <w:sz w:val="24"/>
          <w:szCs w:val="24"/>
        </w:rPr>
        <w:t>Journal of Memory and 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(4), 1095-1111. </w:t>
      </w:r>
      <w:proofErr w:type="gramStart"/>
      <w:r>
        <w:rPr>
          <w:rFonts w:ascii="Times New Roman" w:hAnsi="Times New Roman" w:cs="Times New Roman"/>
          <w:sz w:val="24"/>
          <w:szCs w:val="24"/>
        </w:rPr>
        <w:t>doi:10.1016/j.jml</w:t>
      </w:r>
      <w:proofErr w:type="gramEnd"/>
      <w:r>
        <w:rPr>
          <w:rFonts w:ascii="Times New Roman" w:hAnsi="Times New Roman" w:cs="Times New Roman"/>
          <w:sz w:val="24"/>
          <w:szCs w:val="24"/>
        </w:rPr>
        <w:t>.2007.12.001</w:t>
      </w: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Howe, M. L., &amp; Otgaar, H. (2013). Proximate mechanisms and the development of adaptive memory. </w:t>
      </w:r>
      <w:r>
        <w:rPr>
          <w:rFonts w:ascii="Times New Roman" w:hAnsi="Times New Roman" w:cs="Times New Roman"/>
          <w:i/>
          <w:sz w:val="24"/>
          <w:szCs w:val="24"/>
        </w:rPr>
        <w:t>Current Directions in Psychological Science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(1), 16-22. doi:10.1177/0963721412469397</w:t>
      </w:r>
    </w:p>
    <w:p w:rsidR="005A4377" w:rsidRDefault="005A4377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A4377">
        <w:rPr>
          <w:rFonts w:ascii="Times New Roman" w:hAnsi="Times New Roman" w:cs="Times New Roman"/>
          <w:sz w:val="24"/>
          <w:szCs w:val="24"/>
        </w:rPr>
        <w:t>Kyle, H. K. (2014). The role of perspective and encoding specific cueing in survival processing (Unpublished master's thesis). California State University, Long Beach, CA, United States.</w:t>
      </w: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McBride, D. M., Thomas, B. J., &amp; Zimmerman, C. (2013). A test of the survival processing advantage in implicit and explicit memory tests. </w:t>
      </w:r>
      <w:r>
        <w:rPr>
          <w:rFonts w:ascii="Times New Roman" w:hAnsi="Times New Roman" w:cs="Times New Roman"/>
          <w:i/>
          <w:sz w:val="24"/>
          <w:szCs w:val="24"/>
        </w:rPr>
        <w:t>Memory &amp; Cognition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(6), 862-871. doi:10.3758/s13421-013-0304-y</w:t>
      </w: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Otgaar, H., &amp; Howe, M. L. (2014). What kind of memory has evolution wrought? </w:t>
      </w:r>
      <w:r>
        <w:rPr>
          <w:rFonts w:ascii="Times New Roman" w:hAnsi="Times New Roman" w:cs="Times New Roman"/>
          <w:i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(1), 1-8. doi:10.1080/09658211.2013.800355</w:t>
      </w: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Reysen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B., &amp; Adair, S. A. (2008). Social processing improves recall performance. </w:t>
      </w:r>
      <w:r>
        <w:rPr>
          <w:rFonts w:ascii="Times New Roman" w:hAnsi="Times New Roman" w:cs="Times New Roman"/>
          <w:i/>
          <w:sz w:val="24"/>
          <w:szCs w:val="24"/>
        </w:rPr>
        <w:t>Psychonomic Bulletin &amp; Review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(1), 197-201. doi:10.3758/pbr.15.1.197</w:t>
      </w: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Soderstrom, N. C., &amp; McCabe, D. P. (2011). Are survival processing memory advantages based on ancestral priorities? </w:t>
      </w:r>
      <w:r>
        <w:rPr>
          <w:rFonts w:ascii="Times New Roman" w:hAnsi="Times New Roman" w:cs="Times New Roman"/>
          <w:i/>
          <w:sz w:val="24"/>
          <w:szCs w:val="24"/>
        </w:rPr>
        <w:t>Psychonomic Bulletin &amp; Review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(3), 564-569. doi:10.3758/s13423-011-0060-6</w:t>
      </w:r>
    </w:p>
    <w:p w:rsidR="005A4377" w:rsidRDefault="005A4377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4377">
        <w:rPr>
          <w:rFonts w:ascii="Times New Roman" w:hAnsi="Times New Roman" w:cs="Times New Roman"/>
          <w:sz w:val="24"/>
          <w:szCs w:val="24"/>
        </w:rPr>
        <w:t>Todorovic</w:t>
      </w:r>
      <w:proofErr w:type="spellEnd"/>
      <w:r w:rsidRPr="005A4377">
        <w:rPr>
          <w:rFonts w:ascii="Times New Roman" w:hAnsi="Times New Roman" w:cs="Times New Roman"/>
          <w:sz w:val="24"/>
          <w:szCs w:val="24"/>
        </w:rPr>
        <w:t>, D. (2016). Adaptive memory: Investigating the survival processing of faces (Unpublished master's thesis). University of Waterloo, Waterloo, Ontario, Canada.</w:t>
      </w:r>
    </w:p>
    <w:p w:rsidR="00B8424D" w:rsidRDefault="00B8424D" w:rsidP="0045300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-S.,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Altarriba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r w:rsidR="00453008">
        <w:rPr>
          <w:rFonts w:ascii="Times New Roman" w:hAnsi="Times New Roman" w:cs="Times New Roman"/>
          <w:sz w:val="24"/>
          <w:szCs w:val="24"/>
        </w:rPr>
        <w:t xml:space="preserve">. (2010). Does survival processing enhance implicit memory? </w:t>
      </w:r>
      <w:r w:rsidR="00453008">
        <w:rPr>
          <w:rFonts w:ascii="Times New Roman" w:hAnsi="Times New Roman" w:cs="Times New Roman"/>
          <w:i/>
          <w:sz w:val="24"/>
          <w:szCs w:val="24"/>
        </w:rPr>
        <w:t>Memory &amp; Cognition</w:t>
      </w:r>
      <w:r w:rsidR="00453008">
        <w:rPr>
          <w:rFonts w:ascii="Times New Roman" w:hAnsi="Times New Roman" w:cs="Times New Roman"/>
          <w:sz w:val="24"/>
          <w:szCs w:val="24"/>
        </w:rPr>
        <w:t xml:space="preserve">, </w:t>
      </w:r>
      <w:r w:rsidR="00453008">
        <w:rPr>
          <w:rFonts w:ascii="Times New Roman" w:hAnsi="Times New Roman" w:cs="Times New Roman"/>
          <w:i/>
          <w:sz w:val="24"/>
          <w:szCs w:val="24"/>
        </w:rPr>
        <w:t>38</w:t>
      </w:r>
      <w:r w:rsidR="00453008">
        <w:rPr>
          <w:rFonts w:ascii="Times New Roman" w:hAnsi="Times New Roman" w:cs="Times New Roman"/>
          <w:sz w:val="24"/>
          <w:szCs w:val="24"/>
        </w:rPr>
        <w:t>(8), 1110-1121. doi:10.3758/mc.38.8.1110</w:t>
      </w:r>
    </w:p>
    <w:p w:rsidR="00453008" w:rsidRPr="00453008" w:rsidRDefault="00453008">
      <w:pPr>
        <w:rPr>
          <w:rFonts w:ascii="Times New Roman" w:hAnsi="Times New Roman" w:cs="Times New Roman"/>
          <w:sz w:val="24"/>
          <w:szCs w:val="24"/>
        </w:rPr>
      </w:pPr>
    </w:p>
    <w:p w:rsidR="00453008" w:rsidRDefault="00453008">
      <w:pPr>
        <w:rPr>
          <w:rFonts w:ascii="Times New Roman" w:hAnsi="Times New Roman" w:cs="Times New Roman"/>
          <w:sz w:val="24"/>
          <w:szCs w:val="24"/>
        </w:rPr>
      </w:pPr>
    </w:p>
    <w:p w:rsidR="00453008" w:rsidRDefault="00453008">
      <w:pPr>
        <w:rPr>
          <w:rFonts w:ascii="Times New Roman" w:hAnsi="Times New Roman" w:cs="Times New Roman"/>
          <w:sz w:val="24"/>
          <w:szCs w:val="24"/>
        </w:rPr>
      </w:pPr>
    </w:p>
    <w:p w:rsidR="00453008" w:rsidRDefault="00453008">
      <w:pPr>
        <w:rPr>
          <w:rFonts w:ascii="Times New Roman" w:hAnsi="Times New Roman" w:cs="Times New Roman"/>
          <w:sz w:val="24"/>
          <w:szCs w:val="24"/>
        </w:rPr>
      </w:pPr>
    </w:p>
    <w:p w:rsidR="00453008" w:rsidRDefault="005857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24DB8" wp14:editId="346213C4">
            <wp:extent cx="4587638" cy="357409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77" w:rsidRDefault="0013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-uniform for all studies</w:t>
      </w:r>
    </w:p>
    <w:p w:rsidR="00134577" w:rsidRDefault="005857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CDCFA" wp14:editId="3C9425C1">
            <wp:extent cx="4587638" cy="357409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77" w:rsidRDefault="0013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-uniform for between-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studies</w:t>
      </w:r>
    </w:p>
    <w:p w:rsidR="00134577" w:rsidRDefault="00134577">
      <w:pPr>
        <w:rPr>
          <w:rFonts w:ascii="Times New Roman" w:hAnsi="Times New Roman" w:cs="Times New Roman"/>
          <w:sz w:val="24"/>
          <w:szCs w:val="24"/>
        </w:rPr>
      </w:pPr>
    </w:p>
    <w:p w:rsidR="00134577" w:rsidRDefault="005857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64B8C" wp14:editId="7B58701C">
            <wp:extent cx="4587638" cy="357409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1B" w:rsidRDefault="0013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-uni</w:t>
      </w:r>
      <w:r w:rsidR="00F300FD">
        <w:rPr>
          <w:rFonts w:ascii="Times New Roman" w:hAnsi="Times New Roman" w:cs="Times New Roman"/>
          <w:sz w:val="24"/>
          <w:szCs w:val="24"/>
        </w:rPr>
        <w:t>form for within-</w:t>
      </w:r>
      <w:proofErr w:type="gramStart"/>
      <w:r w:rsidR="00F300FD"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 w:rsidR="00F300FD">
        <w:rPr>
          <w:rFonts w:ascii="Times New Roman" w:hAnsi="Times New Roman" w:cs="Times New Roman"/>
          <w:sz w:val="24"/>
          <w:szCs w:val="24"/>
        </w:rPr>
        <w:t xml:space="preserve"> studies</w:t>
      </w:r>
    </w:p>
    <w:p w:rsidR="00C92488" w:rsidRDefault="00C92488">
      <w:pPr>
        <w:rPr>
          <w:rFonts w:ascii="Times New Roman" w:hAnsi="Times New Roman" w:cs="Times New Roman"/>
          <w:sz w:val="24"/>
          <w:szCs w:val="24"/>
        </w:rPr>
      </w:pPr>
    </w:p>
    <w:p w:rsidR="00C92488" w:rsidRDefault="00C92488">
      <w:pPr>
        <w:rPr>
          <w:rFonts w:ascii="Times New Roman" w:hAnsi="Times New Roman" w:cs="Times New Roman"/>
          <w:sz w:val="24"/>
          <w:szCs w:val="24"/>
        </w:rPr>
      </w:pPr>
    </w:p>
    <w:p w:rsidR="00C92488" w:rsidRDefault="00C92488">
      <w:pPr>
        <w:rPr>
          <w:rFonts w:ascii="Times New Roman" w:hAnsi="Times New Roman" w:cs="Times New Roman"/>
          <w:sz w:val="24"/>
          <w:szCs w:val="24"/>
        </w:rPr>
      </w:pPr>
    </w:p>
    <w:p w:rsidR="00C92488" w:rsidRDefault="00C92488">
      <w:pPr>
        <w:rPr>
          <w:rFonts w:ascii="Times New Roman" w:hAnsi="Times New Roman" w:cs="Times New Roman"/>
          <w:sz w:val="24"/>
          <w:szCs w:val="24"/>
        </w:rPr>
      </w:pPr>
    </w:p>
    <w:p w:rsidR="00C92488" w:rsidRDefault="00C9248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777"/>
        <w:gridCol w:w="4029"/>
        <w:gridCol w:w="1700"/>
        <w:gridCol w:w="1280"/>
        <w:gridCol w:w="1280"/>
      </w:tblGrid>
      <w:tr w:rsidR="002439B5" w:rsidRPr="002439B5" w:rsidTr="002439B5">
        <w:trPr>
          <w:trHeight w:val="312"/>
        </w:trPr>
        <w:tc>
          <w:tcPr>
            <w:tcW w:w="4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Non-Central Confidence Intervals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 Low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 High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 et al. (2013)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0.153618282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Broder et al. (2011)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Broder et al. (2011)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0.003375663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0.188958452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0.0993996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(2013)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(2014)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0.094202899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Garner et al. (2014)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0.164413861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 et al. (2010)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0.117484832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(2012)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0.214425995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(2012)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0.183707124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(2013)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0.20622688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1a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0.08045977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 (2014)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0.073814202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(2011)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0.087932647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(2011)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0.042089985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0.057546766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(2008)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0.045287638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0.097593583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0.058641121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0.085707178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(2008)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0.069767442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(2009)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0.077514414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(2009)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0.086062452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(2012)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0.098083427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(2012)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0.079089924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0.185386324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0.488917581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0.309585751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&amp; Smeets (2010)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0.198613818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et al. (2010)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0.210006583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Otgaar et al. (2010)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0.23654074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Roer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(2012)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0.038117394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Roer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(2012)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0.001324773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Smeets et al. (2012)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0.173553719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Stillman et al. (2014)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0.038857614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Weinstein et al. (2008)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0.150224653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 et al. (2013)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0.556015983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 et al. (2013)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0.367355546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Aslan et al. (2012)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0.525773196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Aslan et al. (2012)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0.199535963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 et al. (2013)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0.29069031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 et al. (2013)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0.054271897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0.166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0.098539012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(2011)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0.250374813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Burns et al. (2013)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Butler et al. (2009)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Butler et al. (2009)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0.38172043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Butler et al. (2009)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0.293078056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Fiacconi et al. (2015)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 et al. (2008)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0.163983707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 et al. (2008)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 et al. (2008)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0.120393764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(2013) Exp. 1a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0.39312205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0.350368125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2a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0.136094675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Kostic et al. (2012) Exp. 2b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0.178403756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Kroneisen et al. (2011)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0.130434783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0.278772691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0.34877663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  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2010) Exp.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0.224806202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(2008)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0.12626832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1a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0.214202561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&amp; Pandeirada (2011)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0.059352368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Nairne &amp; </w:t>
            </w:r>
            <w:proofErr w:type="gram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Pandeirada(</w:t>
            </w:r>
            <w:proofErr w:type="gram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2011) Exp. 1b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0.148802018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0.306336708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0.170918367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(2007) Exp.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0.378803245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0.536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Nairne et al. (2008)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0.198606272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Palmore et al. (2012) Exp. 1a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Palmore et al. (2012) Exp. 1b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Raymaekers et al. (2014)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0.104785952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Renkewitz &amp; Muller (2013)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0.179236912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37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Roer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 (2012)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0.082568807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Weinstein et al. (2008)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0.048512463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0.124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Colyn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(2014)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Colyn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(2014)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Caldwell (2010)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Caldwell (2010)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0.273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Giudice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(2016)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0.319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Giudice</w:t>
            </w:r>
            <w:proofErr w:type="spellEnd"/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(2016)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Claxton (2015)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0.545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Claxton (2015)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0.132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Claxton (2015)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</w:t>
            </w:r>
          </w:p>
        </w:tc>
      </w:tr>
      <w:tr w:rsidR="002439B5" w:rsidRPr="002439B5" w:rsidTr="002439B5">
        <w:trPr>
          <w:trHeight w:val="288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0.426</w:t>
            </w:r>
          </w:p>
        </w:tc>
      </w:tr>
      <w:tr w:rsidR="002439B5" w:rsidRPr="002439B5" w:rsidTr="002439B5">
        <w:trPr>
          <w:trHeight w:val="288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0.104</w:t>
            </w:r>
          </w:p>
        </w:tc>
      </w:tr>
      <w:tr w:rsidR="002439B5" w:rsidRPr="002439B5" w:rsidTr="002439B5">
        <w:trPr>
          <w:trHeight w:val="288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0.093</w:t>
            </w:r>
          </w:p>
        </w:tc>
      </w:tr>
      <w:tr w:rsidR="002439B5" w:rsidRPr="002439B5" w:rsidTr="002439B5">
        <w:trPr>
          <w:trHeight w:val="288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39B5">
              <w:rPr>
                <w:rFonts w:ascii="Calibri" w:eastAsia="Times New Roman" w:hAnsi="Calibri" w:cs="Times New Roman"/>
                <w:color w:val="000000"/>
              </w:rPr>
              <w:t>Ceo</w:t>
            </w:r>
            <w:proofErr w:type="spellEnd"/>
            <w:r w:rsidRPr="002439B5">
              <w:rPr>
                <w:rFonts w:ascii="Calibri" w:eastAsia="Times New Roman" w:hAnsi="Calibri" w:cs="Times New Roman"/>
                <w:color w:val="000000"/>
              </w:rPr>
              <w:t xml:space="preserve"> (2008) Exp.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9B5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2439B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0.217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et al. (2011) Exp.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</w:t>
            </w:r>
          </w:p>
        </w:tc>
      </w:tr>
      <w:tr w:rsidR="002439B5" w:rsidRPr="002439B5" w:rsidTr="002439B5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Klein et al. (2011) Exp.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9B5" w:rsidRPr="002439B5" w:rsidRDefault="002439B5" w:rsidP="0024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35F1B" w:rsidRPr="00B8424D" w:rsidRDefault="00A35F1B">
      <w:pPr>
        <w:rPr>
          <w:rFonts w:ascii="Times New Roman" w:hAnsi="Times New Roman" w:cs="Times New Roman"/>
          <w:sz w:val="24"/>
          <w:szCs w:val="24"/>
        </w:rPr>
      </w:pPr>
    </w:p>
    <w:sectPr w:rsidR="00A35F1B" w:rsidRPr="00B8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D"/>
    <w:rsid w:val="00134577"/>
    <w:rsid w:val="0020567C"/>
    <w:rsid w:val="002439B5"/>
    <w:rsid w:val="00252765"/>
    <w:rsid w:val="003070EC"/>
    <w:rsid w:val="00453008"/>
    <w:rsid w:val="0058572E"/>
    <w:rsid w:val="005A4377"/>
    <w:rsid w:val="009161FA"/>
    <w:rsid w:val="00A35F1B"/>
    <w:rsid w:val="00AF4719"/>
    <w:rsid w:val="00B8424D"/>
    <w:rsid w:val="00C31CB2"/>
    <w:rsid w:val="00C92488"/>
    <w:rsid w:val="00D16BC1"/>
    <w:rsid w:val="00D94A79"/>
    <w:rsid w:val="00F3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69F"/>
  <w15:chartTrackingRefBased/>
  <w15:docId w15:val="{E65D00C2-58CB-4878-9705-FE73940E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2016-11-02T21:39:00Z</dcterms:created>
  <dcterms:modified xsi:type="dcterms:W3CDTF">2017-04-28T19:23:00Z</dcterms:modified>
</cp:coreProperties>
</file>