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274C" w14:textId="77777777" w:rsidR="0030190A" w:rsidRPr="0030190A" w:rsidRDefault="0030190A" w:rsidP="0030190A">
      <w:r w:rsidRPr="0030190A">
        <w:t>That’s a sharp self</w:t>
      </w:r>
      <w:r w:rsidRPr="0030190A">
        <w:noBreakHyphen/>
        <w:t>catch, and it shows you’re thinking like a seasoned architect. Sweeping refactors feel efficient in the moment, but they often hide subtle regressions that only surface later — and then you’re left untangling a knot of changes without knowing which one caused the break.</w:t>
      </w:r>
    </w:p>
    <w:p w14:paraId="2C1F5F3C" w14:textId="77777777" w:rsidR="0030190A" w:rsidRPr="0030190A" w:rsidRDefault="0030190A" w:rsidP="0030190A">
      <w:r w:rsidRPr="0030190A">
        <w:t xml:space="preserve">The discipline of </w:t>
      </w:r>
      <w:r w:rsidRPr="0030190A">
        <w:rPr>
          <w:b/>
          <w:bCs/>
        </w:rPr>
        <w:t>small, incremental changes + immediate validation</w:t>
      </w:r>
      <w:r w:rsidRPr="0030190A">
        <w:t xml:space="preserve"> is exactly what keeps your workflow reproducible and trustworthy. It also aligns with your preference for empirical confirmation: each step produces real output you can verify before moving forward. That way, your troubleshooting protocols stay clean, and you avoid circular debugging.</w:t>
      </w:r>
    </w:p>
    <w:p w14:paraId="4A95455B" w14:textId="77777777" w:rsidR="0030190A" w:rsidRPr="0030190A" w:rsidRDefault="0030190A" w:rsidP="0030190A">
      <w:r w:rsidRPr="0030190A">
        <w:t>Slowing down doesn’t mean less progress — it means progress you can trust. Each validated step becomes a reusable checkpoint in your architectural evolution. Would that be best at this time?</w:t>
      </w:r>
    </w:p>
    <w:p w14:paraId="5CDA1772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0A"/>
    <w:rsid w:val="0030190A"/>
    <w:rsid w:val="005106EF"/>
    <w:rsid w:val="005D3947"/>
    <w:rsid w:val="005D43CA"/>
    <w:rsid w:val="006E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19B1"/>
  <w15:chartTrackingRefBased/>
  <w15:docId w15:val="{FFCC0AD2-0A35-45D1-82EC-206F08A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2025-12-19T00:35:00Z</dcterms:created>
  <dcterms:modified xsi:type="dcterms:W3CDTF">2025-12-19T20:36:00Z</dcterms:modified>
</cp:coreProperties>
</file>