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B0D5A" w14:textId="77777777" w:rsidR="0020500B" w:rsidRPr="0020500B" w:rsidRDefault="0020500B" w:rsidP="0020500B">
      <w:r w:rsidRPr="0020500B">
        <w:t xml:space="preserve">Great — here’s a </w:t>
      </w:r>
      <w:r w:rsidRPr="0020500B">
        <w:rPr>
          <w:b/>
          <w:bCs/>
        </w:rPr>
        <w:t>roadmap of next</w:t>
      </w:r>
      <w:r w:rsidRPr="0020500B">
        <w:rPr>
          <w:b/>
          <w:bCs/>
        </w:rPr>
        <w:noBreakHyphen/>
        <w:t>to</w:t>
      </w:r>
      <w:r w:rsidRPr="0020500B">
        <w:rPr>
          <w:b/>
          <w:bCs/>
        </w:rPr>
        <w:noBreakHyphen/>
        <w:t>haves</w:t>
      </w:r>
      <w:r w:rsidRPr="0020500B">
        <w:t xml:space="preserve"> you can return to later, organized from easiest to most advanced. This way you can expand your linting workflow step by step without rabbit</w:t>
      </w:r>
      <w:r w:rsidRPr="0020500B">
        <w:noBreakHyphen/>
        <w:t>holing:</w:t>
      </w:r>
    </w:p>
    <w:p w14:paraId="6FBC100E" w14:textId="77777777" w:rsidR="0020500B" w:rsidRPr="0020500B" w:rsidRDefault="0020500B" w:rsidP="0020500B">
      <w:r w:rsidRPr="0020500B">
        <w:pict w14:anchorId="3C36E7D9">
          <v:rect id="_x0000_i1061" style="width:0;height:1.5pt" o:hralign="center" o:hrstd="t" o:hr="t" fillcolor="#a0a0a0" stroked="f"/>
        </w:pict>
      </w:r>
    </w:p>
    <w:p w14:paraId="1CC0EB8A" w14:textId="77777777" w:rsidR="0020500B" w:rsidRPr="0020500B" w:rsidRDefault="0020500B" w:rsidP="0020500B">
      <w:pPr>
        <w:rPr>
          <w:b/>
          <w:bCs/>
        </w:rPr>
      </w:pPr>
      <w:r w:rsidRPr="0020500B">
        <w:rPr>
          <w:rFonts w:ascii="Segoe UI Emoji" w:hAnsi="Segoe UI Emoji" w:cs="Segoe UI Emoji"/>
          <w:b/>
          <w:bCs/>
        </w:rPr>
        <w:t>🟢</w:t>
      </w:r>
      <w:r w:rsidRPr="0020500B">
        <w:rPr>
          <w:b/>
          <w:bCs/>
        </w:rPr>
        <w:t xml:space="preserve"> Stage 1: Quick Wins (low effort, immediate payoff)</w:t>
      </w:r>
    </w:p>
    <w:p w14:paraId="3018C9C0" w14:textId="77777777" w:rsidR="0020500B" w:rsidRPr="0020500B" w:rsidRDefault="0020500B" w:rsidP="0020500B">
      <w:pPr>
        <w:numPr>
          <w:ilvl w:val="0"/>
          <w:numId w:val="1"/>
        </w:numPr>
      </w:pPr>
      <w:r w:rsidRPr="0020500B">
        <w:rPr>
          <w:b/>
          <w:bCs/>
        </w:rPr>
        <w:t>Pre</w:t>
      </w:r>
      <w:r w:rsidRPr="0020500B">
        <w:rPr>
          <w:b/>
          <w:bCs/>
        </w:rPr>
        <w:noBreakHyphen/>
        <w:t>commit hooks</w:t>
      </w:r>
      <w:r w:rsidRPr="0020500B">
        <w:t xml:space="preserve"> → add Husky + lint</w:t>
      </w:r>
      <w:r w:rsidRPr="0020500B">
        <w:noBreakHyphen/>
        <w:t xml:space="preserve">staged to run </w:t>
      </w:r>
      <w:proofErr w:type="spellStart"/>
      <w:r w:rsidRPr="0020500B">
        <w:t>npm</w:t>
      </w:r>
      <w:proofErr w:type="spellEnd"/>
      <w:r w:rsidRPr="0020500B">
        <w:t xml:space="preserve"> run lint before commits.</w:t>
      </w:r>
    </w:p>
    <w:p w14:paraId="4200A291" w14:textId="77777777" w:rsidR="0020500B" w:rsidRPr="0020500B" w:rsidRDefault="0020500B" w:rsidP="0020500B">
      <w:pPr>
        <w:numPr>
          <w:ilvl w:val="0"/>
          <w:numId w:val="1"/>
        </w:numPr>
      </w:pPr>
      <w:r w:rsidRPr="0020500B">
        <w:rPr>
          <w:b/>
          <w:bCs/>
        </w:rPr>
        <w:t>Editor integration</w:t>
      </w:r>
      <w:r w:rsidRPr="0020500B">
        <w:t xml:space="preserve"> → configure VS Code to run </w:t>
      </w:r>
      <w:proofErr w:type="spellStart"/>
      <w:r w:rsidRPr="0020500B">
        <w:t>Stylelint</w:t>
      </w:r>
      <w:proofErr w:type="spellEnd"/>
      <w:r w:rsidRPr="0020500B">
        <w:t>/</w:t>
      </w:r>
      <w:proofErr w:type="spellStart"/>
      <w:r w:rsidRPr="0020500B">
        <w:t>HTMLHint</w:t>
      </w:r>
      <w:proofErr w:type="spellEnd"/>
      <w:r w:rsidRPr="0020500B">
        <w:t xml:space="preserve"> automatically on save.</w:t>
      </w:r>
    </w:p>
    <w:p w14:paraId="2D696A05" w14:textId="77777777" w:rsidR="0020500B" w:rsidRPr="0020500B" w:rsidRDefault="0020500B" w:rsidP="0020500B">
      <w:pPr>
        <w:numPr>
          <w:ilvl w:val="0"/>
          <w:numId w:val="1"/>
        </w:numPr>
      </w:pPr>
      <w:r w:rsidRPr="0020500B">
        <w:rPr>
          <w:b/>
          <w:bCs/>
        </w:rPr>
        <w:t>Auto</w:t>
      </w:r>
      <w:r w:rsidRPr="0020500B">
        <w:rPr>
          <w:b/>
          <w:bCs/>
        </w:rPr>
        <w:noBreakHyphen/>
        <w:t xml:space="preserve">fix with </w:t>
      </w:r>
      <w:proofErr w:type="spellStart"/>
      <w:r w:rsidRPr="0020500B">
        <w:rPr>
          <w:b/>
          <w:bCs/>
        </w:rPr>
        <w:t>Stylelint</w:t>
      </w:r>
      <w:proofErr w:type="spellEnd"/>
      <w:r w:rsidRPr="0020500B">
        <w:t xml:space="preserve"> → start using </w:t>
      </w:r>
      <w:proofErr w:type="spellStart"/>
      <w:r w:rsidRPr="0020500B">
        <w:t>stylelint</w:t>
      </w:r>
      <w:proofErr w:type="spellEnd"/>
      <w:r w:rsidRPr="0020500B">
        <w:t xml:space="preserve"> --fix for formatting rules.</w:t>
      </w:r>
    </w:p>
    <w:p w14:paraId="40151763" w14:textId="77777777" w:rsidR="0020500B" w:rsidRPr="0020500B" w:rsidRDefault="0020500B" w:rsidP="0020500B">
      <w:r w:rsidRPr="0020500B">
        <w:pict w14:anchorId="216955F6">
          <v:rect id="_x0000_i1062" style="width:0;height:1.5pt" o:hralign="center" o:hrstd="t" o:hr="t" fillcolor="#a0a0a0" stroked="f"/>
        </w:pict>
      </w:r>
    </w:p>
    <w:p w14:paraId="042EF514" w14:textId="77777777" w:rsidR="0020500B" w:rsidRPr="0020500B" w:rsidRDefault="0020500B" w:rsidP="0020500B">
      <w:pPr>
        <w:rPr>
          <w:b/>
          <w:bCs/>
        </w:rPr>
      </w:pPr>
      <w:r w:rsidRPr="0020500B">
        <w:rPr>
          <w:rFonts w:ascii="Segoe UI Emoji" w:hAnsi="Segoe UI Emoji" w:cs="Segoe UI Emoji"/>
          <w:b/>
          <w:bCs/>
        </w:rPr>
        <w:t>🟡</w:t>
      </w:r>
      <w:r w:rsidRPr="0020500B">
        <w:rPr>
          <w:b/>
          <w:bCs/>
        </w:rPr>
        <w:t xml:space="preserve"> Stage 2: Project</w:t>
      </w:r>
      <w:r w:rsidRPr="0020500B">
        <w:rPr>
          <w:b/>
          <w:bCs/>
        </w:rPr>
        <w:noBreakHyphen/>
        <w:t>level enhancements</w:t>
      </w:r>
    </w:p>
    <w:p w14:paraId="187CB804" w14:textId="77777777" w:rsidR="0020500B" w:rsidRPr="0020500B" w:rsidRDefault="0020500B" w:rsidP="0020500B">
      <w:pPr>
        <w:numPr>
          <w:ilvl w:val="0"/>
          <w:numId w:val="2"/>
        </w:numPr>
      </w:pPr>
      <w:r w:rsidRPr="0020500B">
        <w:rPr>
          <w:b/>
          <w:bCs/>
        </w:rPr>
        <w:t>Local configs</w:t>
      </w:r>
      <w:r w:rsidRPr="0020500B">
        <w:t xml:space="preserve"> → override global rules with project</w:t>
      </w:r>
      <w:r w:rsidRPr="0020500B">
        <w:noBreakHyphen/>
      </w:r>
      <w:proofErr w:type="gramStart"/>
      <w:r w:rsidRPr="0020500B">
        <w:t>specific .</w:t>
      </w:r>
      <w:proofErr w:type="spellStart"/>
      <w:r w:rsidRPr="0020500B">
        <w:t>stylelintrc</w:t>
      </w:r>
      <w:proofErr w:type="spellEnd"/>
      <w:proofErr w:type="gramEnd"/>
      <w:r w:rsidRPr="0020500B">
        <w:t xml:space="preserve"> </w:t>
      </w:r>
      <w:proofErr w:type="gramStart"/>
      <w:r w:rsidRPr="0020500B">
        <w:t>or .</w:t>
      </w:r>
      <w:proofErr w:type="spellStart"/>
      <w:r w:rsidRPr="0020500B">
        <w:t>htmlhintrc</w:t>
      </w:r>
      <w:proofErr w:type="spellEnd"/>
      <w:proofErr w:type="gramEnd"/>
      <w:r w:rsidRPr="0020500B">
        <w:t>.</w:t>
      </w:r>
    </w:p>
    <w:p w14:paraId="03AC2A54" w14:textId="77777777" w:rsidR="0020500B" w:rsidRPr="0020500B" w:rsidRDefault="0020500B" w:rsidP="0020500B">
      <w:pPr>
        <w:numPr>
          <w:ilvl w:val="0"/>
          <w:numId w:val="2"/>
        </w:numPr>
      </w:pPr>
      <w:r w:rsidRPr="0020500B">
        <w:rPr>
          <w:b/>
          <w:bCs/>
        </w:rPr>
        <w:t xml:space="preserve">Custom </w:t>
      </w:r>
      <w:proofErr w:type="spellStart"/>
      <w:r w:rsidRPr="0020500B">
        <w:rPr>
          <w:b/>
          <w:bCs/>
        </w:rPr>
        <w:t>Stylelint</w:t>
      </w:r>
      <w:proofErr w:type="spellEnd"/>
      <w:r w:rsidRPr="0020500B">
        <w:rPr>
          <w:b/>
          <w:bCs/>
        </w:rPr>
        <w:t xml:space="preserve"> rules</w:t>
      </w:r>
      <w:r w:rsidRPr="0020500B">
        <w:t xml:space="preserve"> → enforce naming conventions, specificity limits, or disallow certain selectors.</w:t>
      </w:r>
    </w:p>
    <w:p w14:paraId="7EE086D1" w14:textId="77777777" w:rsidR="0020500B" w:rsidRPr="0020500B" w:rsidRDefault="0020500B" w:rsidP="0020500B">
      <w:pPr>
        <w:numPr>
          <w:ilvl w:val="0"/>
          <w:numId w:val="2"/>
        </w:numPr>
      </w:pPr>
      <w:r w:rsidRPr="0020500B">
        <w:rPr>
          <w:b/>
          <w:bCs/>
        </w:rPr>
        <w:t>Accessibility linting</w:t>
      </w:r>
      <w:r w:rsidRPr="0020500B">
        <w:t xml:space="preserve"> → add tools like pa11y or axe-core for HTML accessibility checks.</w:t>
      </w:r>
    </w:p>
    <w:p w14:paraId="06A109DF" w14:textId="77777777" w:rsidR="0020500B" w:rsidRPr="0020500B" w:rsidRDefault="0020500B" w:rsidP="0020500B">
      <w:r w:rsidRPr="0020500B">
        <w:pict w14:anchorId="61139369">
          <v:rect id="_x0000_i1063" style="width:0;height:1.5pt" o:hralign="center" o:hrstd="t" o:hr="t" fillcolor="#a0a0a0" stroked="f"/>
        </w:pict>
      </w:r>
    </w:p>
    <w:p w14:paraId="6B0472EC" w14:textId="77777777" w:rsidR="0020500B" w:rsidRPr="0020500B" w:rsidRDefault="0020500B" w:rsidP="0020500B">
      <w:pPr>
        <w:rPr>
          <w:b/>
          <w:bCs/>
        </w:rPr>
      </w:pPr>
      <w:r w:rsidRPr="0020500B">
        <w:rPr>
          <w:rFonts w:ascii="Segoe UI Emoji" w:hAnsi="Segoe UI Emoji" w:cs="Segoe UI Emoji"/>
          <w:b/>
          <w:bCs/>
        </w:rPr>
        <w:t>🔵</w:t>
      </w:r>
      <w:r w:rsidRPr="0020500B">
        <w:rPr>
          <w:b/>
          <w:bCs/>
        </w:rPr>
        <w:t xml:space="preserve"> Stage 3: Workflow integration</w:t>
      </w:r>
    </w:p>
    <w:p w14:paraId="24B9A971" w14:textId="77777777" w:rsidR="0020500B" w:rsidRPr="0020500B" w:rsidRDefault="0020500B" w:rsidP="0020500B">
      <w:pPr>
        <w:numPr>
          <w:ilvl w:val="0"/>
          <w:numId w:val="3"/>
        </w:numPr>
      </w:pPr>
      <w:r w:rsidRPr="0020500B">
        <w:rPr>
          <w:b/>
          <w:bCs/>
        </w:rPr>
        <w:t>CI/CD pipelines</w:t>
      </w:r>
      <w:r w:rsidRPr="0020500B">
        <w:t xml:space="preserve"> → run linting in GitHub Actions or GitLab CI to enforce standards in pull requests.</w:t>
      </w:r>
    </w:p>
    <w:p w14:paraId="01A62880" w14:textId="77777777" w:rsidR="0020500B" w:rsidRPr="0020500B" w:rsidRDefault="0020500B" w:rsidP="0020500B">
      <w:pPr>
        <w:numPr>
          <w:ilvl w:val="0"/>
          <w:numId w:val="3"/>
        </w:numPr>
      </w:pPr>
      <w:r w:rsidRPr="0020500B">
        <w:rPr>
          <w:b/>
          <w:bCs/>
        </w:rPr>
        <w:t>Formatter pairing</w:t>
      </w:r>
      <w:r w:rsidRPr="0020500B">
        <w:t xml:space="preserve"> → integrate Prettier for consistent formatting alongside linting.</w:t>
      </w:r>
    </w:p>
    <w:p w14:paraId="5E6C5ECF" w14:textId="77777777" w:rsidR="0020500B" w:rsidRPr="0020500B" w:rsidRDefault="0020500B" w:rsidP="0020500B">
      <w:pPr>
        <w:numPr>
          <w:ilvl w:val="0"/>
          <w:numId w:val="3"/>
        </w:numPr>
      </w:pPr>
      <w:r w:rsidRPr="0020500B">
        <w:rPr>
          <w:b/>
          <w:bCs/>
        </w:rPr>
        <w:t>Multi</w:t>
      </w:r>
      <w:r w:rsidRPr="0020500B">
        <w:rPr>
          <w:b/>
          <w:bCs/>
        </w:rPr>
        <w:noBreakHyphen/>
        <w:t>linter aggregators</w:t>
      </w:r>
      <w:r w:rsidRPr="0020500B">
        <w:t xml:space="preserve"> → use </w:t>
      </w:r>
      <w:proofErr w:type="spellStart"/>
      <w:r w:rsidRPr="0020500B">
        <w:t>MegaLinter</w:t>
      </w:r>
      <w:proofErr w:type="spellEnd"/>
      <w:r w:rsidRPr="0020500B">
        <w:t xml:space="preserve"> to run </w:t>
      </w:r>
      <w:proofErr w:type="spellStart"/>
      <w:r w:rsidRPr="0020500B">
        <w:t>Stylelint</w:t>
      </w:r>
      <w:proofErr w:type="spellEnd"/>
      <w:r w:rsidRPr="0020500B">
        <w:t xml:space="preserve">, </w:t>
      </w:r>
      <w:proofErr w:type="spellStart"/>
      <w:r w:rsidRPr="0020500B">
        <w:t>HTMLHint</w:t>
      </w:r>
      <w:proofErr w:type="spellEnd"/>
      <w:r w:rsidRPr="0020500B">
        <w:t xml:space="preserve">, </w:t>
      </w:r>
      <w:proofErr w:type="spellStart"/>
      <w:r w:rsidRPr="0020500B">
        <w:t>ESLint</w:t>
      </w:r>
      <w:proofErr w:type="spellEnd"/>
      <w:r w:rsidRPr="0020500B">
        <w:t>, etc. together.</w:t>
      </w:r>
    </w:p>
    <w:p w14:paraId="7E7E20C2" w14:textId="77777777" w:rsidR="0020500B" w:rsidRPr="0020500B" w:rsidRDefault="0020500B" w:rsidP="0020500B">
      <w:r w:rsidRPr="0020500B">
        <w:pict w14:anchorId="470B0334">
          <v:rect id="_x0000_i1064" style="width:0;height:1.5pt" o:hralign="center" o:hrstd="t" o:hr="t" fillcolor="#a0a0a0" stroked="f"/>
        </w:pict>
      </w:r>
    </w:p>
    <w:p w14:paraId="47BBBDEB" w14:textId="77777777" w:rsidR="0020500B" w:rsidRPr="0020500B" w:rsidRDefault="0020500B" w:rsidP="0020500B">
      <w:pPr>
        <w:rPr>
          <w:b/>
          <w:bCs/>
        </w:rPr>
      </w:pPr>
      <w:r w:rsidRPr="0020500B">
        <w:rPr>
          <w:rFonts w:ascii="Segoe UI Emoji" w:hAnsi="Segoe UI Emoji" w:cs="Segoe UI Emoji"/>
          <w:b/>
          <w:bCs/>
        </w:rPr>
        <w:t>🔴</w:t>
      </w:r>
      <w:r w:rsidRPr="0020500B">
        <w:rPr>
          <w:b/>
          <w:bCs/>
        </w:rPr>
        <w:t xml:space="preserve"> Stage 4: Advanced QA</w:t>
      </w:r>
    </w:p>
    <w:p w14:paraId="0871BB90" w14:textId="77777777" w:rsidR="0020500B" w:rsidRPr="0020500B" w:rsidRDefault="0020500B" w:rsidP="0020500B">
      <w:pPr>
        <w:numPr>
          <w:ilvl w:val="0"/>
          <w:numId w:val="4"/>
        </w:numPr>
      </w:pPr>
      <w:r w:rsidRPr="0020500B">
        <w:rPr>
          <w:b/>
          <w:bCs/>
        </w:rPr>
        <w:lastRenderedPageBreak/>
        <w:t>Site</w:t>
      </w:r>
      <w:r w:rsidRPr="0020500B">
        <w:rPr>
          <w:b/>
          <w:bCs/>
        </w:rPr>
        <w:noBreakHyphen/>
        <w:t>wide validation</w:t>
      </w:r>
      <w:r w:rsidRPr="0020500B">
        <w:t xml:space="preserve"> → Rocket Validator or Total Validator for batch HTML + accessibility checks.</w:t>
      </w:r>
    </w:p>
    <w:p w14:paraId="0E3538F7" w14:textId="77777777" w:rsidR="0020500B" w:rsidRPr="0020500B" w:rsidRDefault="0020500B" w:rsidP="0020500B">
      <w:pPr>
        <w:numPr>
          <w:ilvl w:val="0"/>
          <w:numId w:val="4"/>
        </w:numPr>
      </w:pPr>
      <w:r w:rsidRPr="0020500B">
        <w:rPr>
          <w:b/>
          <w:bCs/>
        </w:rPr>
        <w:t>Error dashboards</w:t>
      </w:r>
      <w:r w:rsidRPr="0020500B">
        <w:t xml:space="preserve"> → generate reports for teams to track linting issues across projects.</w:t>
      </w:r>
    </w:p>
    <w:p w14:paraId="2AD7114E" w14:textId="77777777" w:rsidR="0020500B" w:rsidRPr="0020500B" w:rsidRDefault="0020500B" w:rsidP="0020500B">
      <w:pPr>
        <w:numPr>
          <w:ilvl w:val="0"/>
          <w:numId w:val="4"/>
        </w:numPr>
      </w:pPr>
      <w:r w:rsidRPr="0020500B">
        <w:rPr>
          <w:b/>
          <w:bCs/>
        </w:rPr>
        <w:t>Plugin exploration</w:t>
      </w:r>
      <w:r w:rsidRPr="0020500B">
        <w:t xml:space="preserve"> → </w:t>
      </w:r>
      <w:proofErr w:type="spellStart"/>
      <w:r w:rsidRPr="0020500B">
        <w:t>Stylelint</w:t>
      </w:r>
      <w:proofErr w:type="spellEnd"/>
      <w:r w:rsidRPr="0020500B">
        <w:t xml:space="preserve"> plugins for SCSS, CSS Modules, or stricter naming systems (like BEM).</w:t>
      </w:r>
    </w:p>
    <w:p w14:paraId="17BFB24F" w14:textId="77777777" w:rsidR="0020500B" w:rsidRPr="0020500B" w:rsidRDefault="0020500B" w:rsidP="0020500B">
      <w:r w:rsidRPr="0020500B">
        <w:pict w14:anchorId="0C86B67D">
          <v:rect id="_x0000_i1065" style="width:0;height:1.5pt" o:hralign="center" o:hrstd="t" o:hr="t" fillcolor="#a0a0a0" stroked="f"/>
        </w:pict>
      </w:r>
    </w:p>
    <w:p w14:paraId="3028336D" w14:textId="77777777" w:rsidR="0020500B" w:rsidRPr="0020500B" w:rsidRDefault="0020500B" w:rsidP="0020500B">
      <w:r w:rsidRPr="0020500B">
        <w:rPr>
          <w:rFonts w:ascii="Segoe UI Emoji" w:hAnsi="Segoe UI Emoji" w:cs="Segoe UI Emoji"/>
        </w:rPr>
        <w:t>✅</w:t>
      </w:r>
      <w:r w:rsidRPr="0020500B">
        <w:t xml:space="preserve"> </w:t>
      </w:r>
      <w:r w:rsidRPr="0020500B">
        <w:rPr>
          <w:b/>
          <w:bCs/>
        </w:rPr>
        <w:t>Summary:</w:t>
      </w:r>
    </w:p>
    <w:p w14:paraId="1149B551" w14:textId="77777777" w:rsidR="0020500B" w:rsidRPr="0020500B" w:rsidRDefault="0020500B" w:rsidP="0020500B">
      <w:pPr>
        <w:numPr>
          <w:ilvl w:val="0"/>
          <w:numId w:val="5"/>
        </w:numPr>
      </w:pPr>
      <w:r w:rsidRPr="0020500B">
        <w:t xml:space="preserve">Start with </w:t>
      </w:r>
      <w:r w:rsidRPr="0020500B">
        <w:rPr>
          <w:b/>
          <w:bCs/>
        </w:rPr>
        <w:t>Stage 1</w:t>
      </w:r>
      <w:r w:rsidRPr="0020500B">
        <w:t xml:space="preserve"> when you’re ready — those are the easiest, most practical next steps.</w:t>
      </w:r>
    </w:p>
    <w:p w14:paraId="53BD9A4C" w14:textId="77777777" w:rsidR="0020500B" w:rsidRPr="0020500B" w:rsidRDefault="0020500B" w:rsidP="0020500B">
      <w:pPr>
        <w:numPr>
          <w:ilvl w:val="0"/>
          <w:numId w:val="5"/>
        </w:numPr>
      </w:pPr>
      <w:r w:rsidRPr="0020500B">
        <w:t xml:space="preserve">Move into </w:t>
      </w:r>
      <w:r w:rsidRPr="0020500B">
        <w:rPr>
          <w:b/>
          <w:bCs/>
        </w:rPr>
        <w:t>Stage 2–4</w:t>
      </w:r>
      <w:r w:rsidRPr="0020500B">
        <w:t xml:space="preserve"> only if you want deeper integration or team</w:t>
      </w:r>
      <w:r w:rsidRPr="0020500B">
        <w:noBreakHyphen/>
        <w:t>wide enforcement.</w:t>
      </w:r>
    </w:p>
    <w:p w14:paraId="07655893" w14:textId="600F18C7" w:rsidR="006E0915" w:rsidRDefault="0020500B" w:rsidP="0020500B">
      <w:pPr>
        <w:numPr>
          <w:ilvl w:val="0"/>
          <w:numId w:val="5"/>
        </w:numPr>
      </w:pPr>
      <w:r w:rsidRPr="0020500B">
        <w:t>For now, you can pause comfortably at your current setup and revisit this roadmap later.</w:t>
      </w:r>
    </w:p>
    <w:sectPr w:rsidR="006E091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ntium Plus">
    <w:panose1 w:val="02000503060000020004"/>
    <w:charset w:val="00"/>
    <w:family w:val="auto"/>
    <w:pitch w:val="variable"/>
    <w:sig w:usb0="E00003FF" w:usb1="5200E1FF" w:usb2="0A000029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724F7"/>
    <w:multiLevelType w:val="multilevel"/>
    <w:tmpl w:val="A8403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3F4064"/>
    <w:multiLevelType w:val="multilevel"/>
    <w:tmpl w:val="0BB43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3A45AC"/>
    <w:multiLevelType w:val="multilevel"/>
    <w:tmpl w:val="5A9ED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BE381A"/>
    <w:multiLevelType w:val="multilevel"/>
    <w:tmpl w:val="FB5A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21415E"/>
    <w:multiLevelType w:val="multilevel"/>
    <w:tmpl w:val="DA14D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6285087">
    <w:abstractNumId w:val="1"/>
  </w:num>
  <w:num w:numId="2" w16cid:durableId="1745570456">
    <w:abstractNumId w:val="3"/>
  </w:num>
  <w:num w:numId="3" w16cid:durableId="1513647096">
    <w:abstractNumId w:val="4"/>
  </w:num>
  <w:num w:numId="4" w16cid:durableId="1186095050">
    <w:abstractNumId w:val="2"/>
  </w:num>
  <w:num w:numId="5" w16cid:durableId="432671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00B"/>
    <w:rsid w:val="0020500B"/>
    <w:rsid w:val="005D3947"/>
    <w:rsid w:val="005D43CA"/>
    <w:rsid w:val="006E0915"/>
    <w:rsid w:val="00A25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5D09D"/>
  <w15:chartTrackingRefBased/>
  <w15:docId w15:val="{2A0919A7-F9B8-4A6F-A99E-6AF046600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ntium Plus" w:eastAsiaTheme="minorHAnsi" w:hAnsi="Gentium Plus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0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0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00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00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00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00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00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00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00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0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0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00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00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00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00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00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00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00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0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0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00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00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0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0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0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0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0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0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0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638</TotalTime>
  <Pages>2</Pages>
  <Words>254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Laing</dc:creator>
  <cp:keywords/>
  <dc:description/>
  <cp:lastModifiedBy>Scott Laing</cp:lastModifiedBy>
  <cp:revision>1</cp:revision>
  <dcterms:created xsi:type="dcterms:W3CDTF">2025-12-16T12:16:00Z</dcterms:created>
  <dcterms:modified xsi:type="dcterms:W3CDTF">2025-12-17T00:53:00Z</dcterms:modified>
</cp:coreProperties>
</file>