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t xml:space="preserve">The cited-precondition extraction standard, as run</w:t>
      </w:r>
    </w:p>
    <w:p>
      <w:pPr>
        <w:spacing w:after="160"/>
      </w:pPr>
      <w:r>
        <w:rPr>
          <w:b/>
          <w:bCs/>
        </w:rPr>
        <w:t xml:space="preserve">Status:</w:t>
      </w:r>
      <w:r>
        <w:t xml:space="preserve"> the rules below are frozen. They are reproduced character for character from the prompt file the evaluation ran with (</w:t>
      </w:r>
      <w:r>
        <w:rPr>
          <w:rFonts w:ascii="Consolas" w:cs="Consolas" w:eastAsia="Consolas" w:hAnsi="Consolas"/>
        </w:rPr>
        <w:t xml:space="preserve">PROMPT.md</w:t>
      </w:r>
      <w:r>
        <w:t xml:space="preserve">), and a test fails if this document and that file ever differ. The measured agreement figures at the end were obtained under exactly this text.</w:t>
      </w:r>
    </w:p>
    <w:p>
      <w:pPr>
        <w:pStyle w:val="Heading2"/>
        <w:spacing w:after="160" w:before="320"/>
      </w:pPr>
      <w:r>
        <w:t xml:space="preserve">What it produces</w:t>
      </w:r>
    </w:p>
    <w:p>
      <w:pPr>
        <w:spacing w:after="160"/>
      </w:pPr>
      <w:r>
        <w:t xml:space="preserve">For one advisory, one record: the vendor and product, the affected version range, and a list of </w:t>
      </w:r>
      <w:r>
        <w:rPr>
          <w:b/>
          <w:bCs/>
        </w:rPr>
        <w:t xml:space="preserve">preconditions</w:t>
      </w:r>
      <w:r>
        <w:t xml:space="preserve"> — the conditions a deployment must meet for the vulnerability to apply — each tagged with a category and each </w:t>
      </w:r>
      <w:r>
        <w:rPr>
          <w:b/>
          <w:bCs/>
        </w:rPr>
        <w:t xml:space="preserve">citing the advisory sentence it rests on, verbatim</w:t>
      </w:r>
      <w:r>
        <w:t xml:space="preserve">. A mechanical check confirms every citation is a substring of the advisory text (whitespace and non-breaking spaces normalised); a record that fails that check is rejected, not corrected.</w:t>
      </w:r>
    </w:p>
    <w:p>
      <w:pPr>
        <w:spacing w:after="160"/>
      </w:pPr>
      <w:r>
        <w:t xml:space="preserve">An empty list is itself a claim and must say which of two things it means: "genuinely nothing gates this; an affected version is enough", or "this text states no precondition".</w:t>
      </w:r>
    </w:p>
    <w:p>
      <w:pPr>
        <w:pStyle w:val="Heading2"/>
        <w:spacing w:after="160" w:before="320"/>
      </w:pPr>
      <w:r>
        <w:t xml:space="preserve">The rules (verbatim)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Rules: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1. Everything in the record must be derivable from the advisory text in front of you.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Outside knowledge goes only in notes, labeled as outside the text.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2. Every precondition cites the exact sentence it rests on, quoted character-for-character.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No citation, no precondition.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3. One sentence can carry several preconditions; several sentences can carry none.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4. Sentences that are NOT preconditions are kept, not dropped: fix/workaround history goes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to remediation_notes with a CSAF category (vendor_fix, workaround, mitigation,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none_available, no_fix_planned); flaw/attacker-mechanism description goes to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general_notes. Both hold verbatim sentences.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5. An empty preconditions list is a claim with two distinct readings — say which applies: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"genuinely nothing gates this; an affected version is enough" or "this text states no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precondition" (and flag it if you know a real gate exists outside the text).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6. Say plainly when something can't be determined: enabled_by_default is null unless the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text states the default; version fields are null when the text gives no range, with the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messy reality explained in notes. Never guess to fill a field.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7. required_for_exploit is false when a condition gates only the known exploit and the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advisory hedges that other paths may exist; true when it gates the vulnerability itself.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8. A sentence that names what the attacker must already hold (an account, a privilege level,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local access, a prior compromise, a specific artefact) or must be able to reach (a named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service, interface, port or component) IS a precondition, even when it restates a CVSS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metric in prose, provided it names the specific thing. File "must hold" gates under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deployment and "must reach" gates under network-reachability. A bare metric restatement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that names nothing ("an unauthorized attacker over a network") remains a general note.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9. A sentence naming a specific artefact the victim must open, execute, load or process (a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file type, a link, a document, a web site) IS a precondition — file it under deployment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until the standard gains a user-interaction category. "User interaction is required"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naming nothing remains a general note.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10. A sentence that locates the flaw in a named optional component, service, feature, module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or protocol IS a precondition that the component is present or enabled — deployment for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presence ("the Remote Access SSL VPN service is running"), configuration for an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enable/disable state ("mod_rewrite is loaded", "the remoting CLI protocol is enabled").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Precondition categories: configuration (a setting/toggle), deployment (how/where it runs),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api-usage (what the calling code invokes), network-reachability (what the attacker can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reach or the host reaches out to), platform (OS/runtime requirement).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Output two parts, in order: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1. THE READING — each precondition on one line (short-slug-id, category, required?,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default?) with its verbatim cited sentence quoted beneath, then each remediation/general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note with its sentence.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2. THE RECORD — one YAML block: cve_id (null if unassigned), ghsa_id, source, source_url,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retrieved (today), advisory_text (verbatim), then expected: identity {vendor, product,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cpe, purl}, affected_versions {introduced, fixed, excluded_fixed, notes},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preconditions [{id, statement, category, enabled_by_default, required_for_exploit}],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remediation_notes, general_notes, notes.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Calibration example (Log4Shell, CVE-2021-44228): the sentence "An attacker who can control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log messages or log message parameters can execute arbitrary code loaded from LDAP servers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when message lookup substitution is enabled." yields THREE preconditions — the config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toggle, attacker-influenced log input, and outbound JNDI/LDAP reachability — while "From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log4j 2.15.0, this behavior has been disabled by default." is fix history (vendor_fix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remediation note) that also establishes the toggle's earlier default, and the advisory's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opening flaw-description sentence is a general_note, not a precondition.</w:t>
      </w:r>
    </w:p>
    <w:p>
      <w:pPr>
        <w:spacing w:after="160"/>
      </w:pPr>
    </w:p>
    <w:p>
      <w:pPr>
        <w:pStyle w:val="Heading2"/>
        <w:spacing w:after="160" w:before="320"/>
      </w:pPr>
      <w:r>
        <w:t xml:space="preserve">Run it at work, exactly — step by step</w:t>
      </w:r>
    </w:p>
    <w:p>
      <w:pPr>
        <w:spacing w:after="160"/>
      </w:pPr>
      <w:r>
        <w:t xml:space="preserve">This is the same sequence the evaluation ran, one CVE at a time, using three small commands that call the pipeline's own functions. It was executed end to end on 5 September 2026 on CVE-2026-9586 (a CISA KEV entry not in any evaluation set); the real output is pasted under each step so you know what "worked" looks like.</w:t>
      </w:r>
    </w:p>
    <w:p>
      <w:pPr>
        <w:spacing w:after="160"/>
      </w:pPr>
      <w:r>
        <w:rPr>
          <w:b/>
          <w:bCs/>
        </w:rPr>
        <w:t xml:space="preserve">Step 0 — what you need, once.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computer with Python 3.8 or newer (</w:t>
      </w:r>
      <w:r>
        <w:rPr>
          <w:rFonts w:ascii="Consolas" w:cs="Consolas" w:eastAsia="Consolas" w:hAnsi="Consolas"/>
        </w:rPr>
        <w:t xml:space="preserve">python3 --version</w:t>
      </w:r>
      <w:r>
        <w:t xml:space="preserve">) and the PyYAML package (</w:t>
      </w:r>
      <w:r>
        <w:rPr>
          <w:rFonts w:ascii="Consolas" w:cs="Consolas" w:eastAsia="Consolas" w:hAnsi="Consolas"/>
        </w:rPr>
        <w:t xml:space="preserve">pip install pyyaml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Claude Code command-line tool, signed in. A subscription is enough: no API key, no per-record cost. Check with </w:t>
      </w:r>
      <w:r>
        <w:rPr>
          <w:rFonts w:ascii="Consolas" w:cs="Consolas" w:eastAsia="Consolas" w:hAnsi="Consolas"/>
        </w:rPr>
        <w:t xml:space="preserve">claude --version</w:t>
      </w:r>
      <w:r>
        <w:t xml:space="preserve">. (If you cannot install it, Step 3 has a copy-and-paste alternative.)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copy of the </w:t>
      </w:r>
      <w:r>
        <w:rPr>
          <w:rFonts w:ascii="Consolas" w:cs="Consolas" w:eastAsia="Consolas" w:hAnsi="Consolas"/>
        </w:rPr>
        <w:t xml:space="preserve">precondition_extraction</w:t>
      </w:r>
      <w:r>
        <w:t xml:space="preserve"> folder from the registry — download the repository as a zip, or </w:t>
      </w:r>
      <w:r>
        <w:rPr>
          <w:rFonts w:ascii="Consolas" w:cs="Consolas" w:eastAsia="Consolas" w:hAnsi="Consolas"/>
        </w:rPr>
        <w:t xml:space="preserve">git clone</w:t>
      </w:r>
      <w:r>
        <w:t xml:space="preserve">. Open a terminal in that folder. Everything below is run from there.</w:t>
      </w:r>
    </w:p>
    <w:p>
      <w:pPr>
        <w:spacing w:after="160"/>
      </w:pPr>
      <w:r>
        <w:rPr>
          <w:b/>
          <w:bCs/>
        </w:rPr>
        <w:t xml:space="preserve">Step 1 — get the advisory text, verbatim.</w:t>
      </w:r>
      <w:r>
        <w:t xml:space="preserve"> Never type or paste it from memory.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python3 tools/cve_text.py CVE-2026-9586</w:t>
      </w:r>
    </w:p>
    <w:p>
      <w:pPr>
        <w:spacing w:after="160"/>
      </w:pPr>
    </w:p>
    <w:p>
      <w:pPr>
        <w:spacing w:after="160"/>
      </w:pPr>
      <w:r>
        <w:t xml:space="preserve">What it prints: the source (the CVE Program's record, or Microsoft's Security Update Guide for Microsoft CVEs), the retrieval date, whether the CNA filled the </w:t>
      </w:r>
      <w:r>
        <w:rPr>
          <w:rFonts w:ascii="Consolas" w:cs="Consolas" w:eastAsia="Consolas" w:hAnsi="Consolas"/>
        </w:rPr>
        <w:t xml:space="preserve">configurations</w:t>
      </w:r>
      <w:r>
        <w:t xml:space="preserve"> field, and the text between </w:t>
      </w:r>
      <w:r>
        <w:rPr>
          <w:rFonts w:ascii="Consolas" w:cs="Consolas" w:eastAsia="Consolas" w:hAnsi="Consolas"/>
        </w:rPr>
        <w:t xml:space="preserve">--- ADVISORY TEXT ---</w:t>
      </w:r>
      <w:r>
        <w:t xml:space="preserve"> markers. It writes </w:t>
      </w:r>
      <w:r>
        <w:rPr>
          <w:rFonts w:ascii="Consolas" w:cs="Consolas" w:eastAsia="Consolas" w:hAnsi="Consolas"/>
        </w:rPr>
        <w:t xml:space="preserve">CVE-2026-9586.advisory.txt</w:t>
      </w:r>
      <w:r>
        <w:t xml:space="preserve"> and </w:t>
      </w:r>
      <w:r>
        <w:rPr>
          <w:rFonts w:ascii="Consolas" w:cs="Consolas" w:eastAsia="Consolas" w:hAnsi="Consolas"/>
        </w:rPr>
        <w:t xml:space="preserve">CVE-2026-9586.input.json</w:t>
      </w:r>
      <w:r>
        <w:t xml:space="preserve">. If it says "no record", the id is mistyped or not yet published. Do not edit the text file.</w:t>
      </w:r>
    </w:p>
    <w:p>
      <w:pPr>
        <w:spacing w:after="160"/>
      </w:pPr>
      <w:r>
        <w:rPr>
          <w:b/>
          <w:bCs/>
        </w:rPr>
        <w:t xml:space="preserve">Step 2 — look up the vendor and product.</w:t>
      </w:r>
      <w:r>
        <w:t xml:space="preserve"> The rules stop the model from naming a vendor the text never mentions (Rule 1), so you supply the record's identity yourself — from CISA KEV, the CVE record's </w:t>
      </w:r>
      <w:r>
        <w:rPr>
          <w:rFonts w:ascii="Consolas" w:cs="Consolas" w:eastAsia="Consolas" w:hAnsi="Consolas"/>
        </w:rPr>
        <w:t xml:space="preserve">affected</w:t>
      </w:r>
      <w:r>
        <w:t xml:space="preserve"> block, or the vendor's page. Two words are enough.</w:t>
      </w:r>
    </w:p>
    <w:p>
      <w:pPr>
        <w:spacing w:after="160"/>
      </w:pPr>
      <w:r>
        <w:rPr>
          <w:b/>
          <w:bCs/>
        </w:rPr>
        <w:t xml:space="preserve">Step 3 — run the rules and check the result.</w:t>
      </w:r>
      <w:r>
        <w:t xml:space="preserve"> One command does Steps 1–4 of the pipeline: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python3 tools/extract_one.py CVE-2026-9586 --vendor Sangoma --product Switchvox</w:t>
      </w:r>
    </w:p>
    <w:p>
      <w:pPr>
        <w:spacing w:after="160"/>
      </w:pPr>
    </w:p>
    <w:p>
      <w:pPr>
        <w:spacing w:after="160"/>
      </w:pPr>
      <w:r>
        <w:t xml:space="preserve">Real output from the run on 5 September 2026: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[1/4] fetching advisory text for CVE-2026-9586 …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source=cvelist cna=SRA chars=498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[2/4] building the prompt from the frozen rules …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[3/4] running `claude -p --model sonnet --output-format json` …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answered by: claude-sonnet-5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[4/4] parsing, substituting the canonical text, validating, checking citations …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ACCEPTED — 1 precondition(s), every citation verified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record: CVE-2026-9586.yaml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THE READING (what to review):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 pa-endpoint-reachable  [network-reachability, required=True, default=None]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cites: "The /pa endpoint processes XML content beginning with &lt;PolycomIPPhone&gt; and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directly concatenates the user-controlled PhoneIP value into PostgreSQL queries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without sanitization or parameterization."</w:t>
      </w:r>
    </w:p>
    <w:p>
      <w:pPr>
        <w:spacing w:after="160"/>
      </w:pPr>
    </w:p>
    <w:p>
      <w:pPr>
        <w:spacing w:after="160"/>
      </w:pPr>
      <w:r>
        <w:t xml:space="preserve">It took 38 seconds. Four files appear: </w:t>
      </w:r>
      <w:r>
        <w:rPr>
          <w:rFonts w:ascii="Consolas" w:cs="Consolas" w:eastAsia="Consolas" w:hAnsi="Consolas"/>
        </w:rPr>
        <w:t xml:space="preserve">CVE-2026-9586.yaml</w:t>
      </w:r>
      <w:r>
        <w:t xml:space="preserve"> (the record), </w:t>
      </w:r>
      <w:r>
        <w:rPr>
          <w:rFonts w:ascii="Consolas" w:cs="Consolas" w:eastAsia="Consolas" w:hAnsi="Consolas"/>
        </w:rPr>
        <w:t xml:space="preserve">.advisory.txt</w:t>
      </w:r>
      <w:r>
        <w:t xml:space="preserve">, </w:t>
      </w:r>
      <w:r>
        <w:rPr>
          <w:rFonts w:ascii="Consolas" w:cs="Consolas" w:eastAsia="Consolas" w:hAnsi="Consolas"/>
        </w:rPr>
        <w:t xml:space="preserve">.input.json</w:t>
      </w:r>
      <w:r>
        <w:t xml:space="preserve"> (exactly what the model was shown) and </w:t>
      </w:r>
      <w:r>
        <w:rPr>
          <w:rFonts w:ascii="Consolas" w:cs="Consolas" w:eastAsia="Consolas" w:hAnsi="Consolas"/>
        </w:rPr>
        <w:t xml:space="preserve">.run.json</w:t>
      </w:r>
      <w:r>
        <w:t xml:space="preserve">, which records that the model asked for was </w:t>
      </w:r>
      <w:r>
        <w:rPr>
          <w:rFonts w:ascii="Consolas" w:cs="Consolas" w:eastAsia="Consolas" w:hAnsi="Consolas"/>
        </w:rPr>
        <w:t xml:space="preserve">sonnet</w:t>
      </w:r>
      <w:r>
        <w:t xml:space="preserve"> and the model that answered was </w:t>
      </w:r>
      <w:r>
        <w:rPr>
          <w:rFonts w:ascii="Consolas" w:cs="Consolas" w:eastAsia="Consolas" w:hAnsi="Consolas"/>
        </w:rPr>
        <w:t xml:space="preserve">claude-sonnet-5</w:t>
      </w:r>
      <w:r>
        <w:t xml:space="preserve">. Keep all four together; the record is only re-checkable against the text it was made from.</w:t>
      </w:r>
    </w:p>
    <w:p>
      <w:pPr>
        <w:spacing w:after="160"/>
      </w:pPr>
      <w:r>
        <w:t xml:space="preserve">If the last line says </w:t>
      </w:r>
      <w:r>
        <w:rPr>
          <w:b/>
          <w:bCs/>
        </w:rPr>
        <w:t xml:space="preserve">REJECTED</w:t>
      </w:r>
      <w:r>
        <w:t xml:space="preserve">, the reason is printed (a citation that is not in the text, a missing field, a YAML error) and the raw reply is kept in </w:t>
      </w:r>
      <w:r>
        <w:rPr>
          <w:rFonts w:ascii="Consolas" w:cs="Consolas" w:eastAsia="Consolas" w:hAnsi="Consolas"/>
        </w:rPr>
        <w:t xml:space="preserve">.rejected.txt</w:t>
      </w:r>
      <w:r>
        <w:t xml:space="preserve">. Do not fix the YAML by hand. Re-run; if it is rejected twice, keep the rejection — that is a finding about the advisory or the model, and the evaluation recorded those too.</w:t>
      </w:r>
    </w:p>
    <w:p>
      <w:pPr>
        <w:spacing w:after="160"/>
      </w:pPr>
      <w:r>
        <w:rPr>
          <w:i/>
          <w:iCs/>
        </w:rPr>
        <w:t xml:space="preserve">Without the command-line tool:</w:t>
      </w:r>
      <w:r>
        <w:t xml:space="preserve"> open </w:t>
      </w:r>
      <w:r>
        <w:rPr>
          <w:rFonts w:ascii="Consolas" w:cs="Consolas" w:eastAsia="Consolas" w:hAnsi="Consolas"/>
        </w:rPr>
        <w:t xml:space="preserve">evaluation/PROMPT.md</w:t>
      </w:r>
      <w:r>
        <w:t xml:space="preserve">, paste its whole contents into a chat with any capable model, then paste the advisory text from Step 1 beneath it, and save the YAML block it returns as </w:t>
      </w:r>
      <w:r>
        <w:rPr>
          <w:rFonts w:ascii="Consolas" w:cs="Consolas" w:eastAsia="Consolas" w:hAnsi="Consolas"/>
        </w:rPr>
        <w:t xml:space="preserve">CVE-2026-9586.yaml</w:t>
      </w:r>
      <w:r>
        <w:t xml:space="preserve">. Then run Step 4 on that file. The model's name is not recorded automatically this way; write it in the record's </w:t>
      </w:r>
      <w:r>
        <w:rPr>
          <w:rFonts w:ascii="Consolas" w:cs="Consolas" w:eastAsia="Consolas" w:hAnsi="Consolas"/>
        </w:rPr>
        <w:t xml:space="preserve">notes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Step 4 — check any record mechanically.</w:t>
      </w:r>
      <w:r>
        <w:t xml:space="preserve"> </w:t>
      </w:r>
      <w:r>
        <w:rPr>
          <w:rFonts w:ascii="Consolas" w:cs="Consolas" w:eastAsia="Consolas" w:hAnsi="Consolas"/>
        </w:rPr>
        <w:t xml:space="preserve">extract_one.py</w:t>
      </w:r>
      <w:r>
        <w:t xml:space="preserve"> already did this. Run it again on a record from a chat window, or on any record you were given: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python3 tools/check_record.py CVE-2026-9586.yaml --input CVE-2026-9586.input.json</w:t>
      </w:r>
    </w:p>
    <w:p>
      <w:pPr>
        <w:spacing w:after="160"/>
      </w:pPr>
    </w:p>
    <w:p>
      <w:pPr>
        <w:spacing w:after="160"/>
      </w:pPr>
      <w:r>
        <w:t xml:space="preserve">Always give </w:t>
      </w:r>
      <w:r>
        <w:rPr>
          <w:rFonts w:ascii="Consolas" w:cs="Consolas" w:eastAsia="Consolas" w:hAnsi="Consolas"/>
        </w:rPr>
        <w:t xml:space="preserve">--input</w:t>
      </w:r>
      <w:r>
        <w:t xml:space="preserve">: it replaces whatever advisory text the model typed with the captured text before checking, and prints </w:t>
      </w:r>
      <w:r>
        <w:rPr>
          <w:rFonts w:ascii="Consolas" w:cs="Consolas" w:eastAsia="Consolas" w:hAnsi="Consolas"/>
        </w:rPr>
        <w:t xml:space="preserve">TEXT SUBSTITUTED FROM CAPTURE</w:t>
      </w:r>
      <w:r>
        <w:t xml:space="preserve">. Without it the tool warns and the result is unverified, because a model that writes the file can also write the text its citations are checked against. Output is one </w:t>
      </w:r>
      <w:r>
        <w:rPr>
          <w:rFonts w:ascii="Consolas" w:cs="Consolas" w:eastAsia="Consolas" w:hAnsi="Consolas"/>
        </w:rPr>
        <w:t xml:space="preserve">PASS</w:t>
      </w:r>
      <w:r>
        <w:t xml:space="preserve"> or </w:t>
      </w:r>
      <w:r>
        <w:rPr>
          <w:rFonts w:ascii="Consolas" w:cs="Consolas" w:eastAsia="Consolas" w:hAnsi="Consolas"/>
        </w:rPr>
        <w:t xml:space="preserve">FAIL</w:t>
      </w:r>
      <w:r>
        <w:t xml:space="preserve"> line per precondition with its quoted sentence, then </w:t>
      </w:r>
      <w:r>
        <w:rPr>
          <w:rFonts w:ascii="Consolas" w:cs="Consolas" w:eastAsia="Consolas" w:hAnsi="Consolas"/>
        </w:rPr>
        <w:t xml:space="preserve">SCHEMA PASS</w:t>
      </w:r>
      <w:r>
        <w:t xml:space="preserve">, then a count. Any </w:t>
      </w:r>
      <w:r>
        <w:rPr>
          <w:rFonts w:ascii="Consolas" w:cs="Consolas" w:eastAsia="Consolas" w:hAnsi="Consolas"/>
        </w:rPr>
        <w:t xml:space="preserve">FAIL</w:t>
      </w:r>
      <w:r>
        <w:t xml:space="preserve"> means the record is not accepted. An empty precondition list passes only if </w:t>
      </w:r>
      <w:r>
        <w:rPr>
          <w:rFonts w:ascii="Consolas" w:cs="Consolas" w:eastAsia="Consolas" w:hAnsi="Consolas"/>
        </w:rPr>
        <w:t xml:space="preserve">notes</w:t>
      </w:r>
      <w:r>
        <w:t xml:space="preserve"> starts with one of the two readings Rule 5 requires.</w:t>
      </w:r>
    </w:p>
    <w:p>
      <w:pPr>
        <w:spacing w:after="160"/>
      </w:pPr>
      <w:r>
        <w:rPr>
          <w:b/>
          <w:bCs/>
        </w:rPr>
        <w:t xml:space="preserve">Step 5 — review the reading, not the YAML.</w:t>
      </w:r>
      <w:r>
        <w:t xml:space="preserve"> Read each precondition's quoted sentence and ask three questions: is that sentence really a condition the deployment must meet (Rules 8–10), is it filed under the right category, and is </w:t>
      </w:r>
      <w:r>
        <w:rPr>
          <w:rFonts w:ascii="Consolas" w:cs="Consolas" w:eastAsia="Consolas" w:hAnsi="Consolas"/>
        </w:rPr>
        <w:t xml:space="preserve">required_for_exploit</w:t>
      </w:r>
      <w:r>
        <w:t xml:space="preserve"> right (Rule 7)? For an empty list, is the stated reading the honest one? This is the only step that needs a person, and it is a few minutes per record.</w:t>
      </w:r>
    </w:p>
    <w:p>
      <w:pPr>
        <w:spacing w:after="160"/>
      </w:pPr>
      <w:r>
        <w:rPr>
          <w:b/>
          <w:bCs/>
        </w:rPr>
        <w:t xml:space="preserve">Step 6 — compile a decidable gate into a check.</w:t>
      </w:r>
      <w:r>
        <w:t xml:space="preserve"> Give the record to the model with one instruction: "write a deterministic script that decides gate </w:t>
      </w:r>
      <w:r>
        <w:rPr>
          <w:i/>
          <w:iCs/>
        </w:rPr>
        <w:t xml:space="preserve">X</w:t>
      </w:r>
      <w:r>
        <w:t xml:space="preserve"> from what the host can show — a config line, a loaded module, a running service — and quotes what it matched; say </w:t>
      </w:r>
      <w:r>
        <w:rPr>
          <w:rFonts w:ascii="Consolas" w:cs="Consolas" w:eastAsia="Consolas" w:hAnsi="Consolas"/>
        </w:rPr>
        <w:t xml:space="preserve">not_assessed</w:t>
      </w:r>
      <w:r>
        <w:t xml:space="preserve"> for anything it cannot decide." Insist on three things before you trust it: a fixture folder with at least one positive and one negative for each verdict, a test that fails when the predicate is deliberately broken, and evidence lines in the output. </w:t>
      </w:r>
      <w:r>
        <w:rPr>
          <w:rFonts w:ascii="Consolas" w:cs="Consolas" w:eastAsia="Consolas" w:hAnsi="Consolas"/>
        </w:rPr>
        <w:t xml:space="preserve">checks/CVE-2024-38475/</w:t>
      </w:r>
      <w:r>
        <w:t xml:space="preserve"> is the template: script, eight fixtures, 37 tests, and the document that explains the predicate.</w:t>
      </w:r>
    </w:p>
    <w:p>
      <w:pPr>
        <w:spacing w:after="160"/>
      </w:pPr>
      <w:r>
        <w:rPr>
          <w:b/>
          <w:bCs/>
        </w:rPr>
        <w:t xml:space="preserve">Step 7 — run the check with the fleet tooling you have.</w:t>
      </w:r>
      <w:r>
        <w:t xml:space="preserve"> Tenable (</w:t>
      </w:r>
      <w:r>
        <w:rPr>
          <w:rFonts w:ascii="Consolas" w:cs="Consolas" w:eastAsia="Consolas" w:hAnsi="Consolas"/>
        </w:rPr>
        <w:t xml:space="preserve">CMD_EXEC</w:t>
      </w:r>
      <w:r>
        <w:t xml:space="preserve"> audit item), Qualys (CAR script + script-result control), Wiz (custom host-configuration rule), Defender live response (spot checks only), Ansible or SSH for the rest. The worked example gives each in its own syntax.</w:t>
      </w:r>
    </w:p>
    <w:p>
      <w:pPr>
        <w:spacing w:after="160"/>
      </w:pPr>
      <w:r>
        <w:rPr>
          <w:b/>
          <w:bCs/>
        </w:rPr>
        <w:t xml:space="preserve">Step 8 — keep the three-way answer per host, with its evidence line.</w:t>
      </w:r>
      <w:r>
        <w:t xml:space="preserve"> </w:t>
      </w:r>
      <w:r>
        <w:rPr>
          <w:i/>
          <w:iCs/>
        </w:rPr>
        <w:t xml:space="preserve">Present</w:t>
      </w:r>
      <w:r>
        <w:t xml:space="preserve">: the version finding stands, patch. </w:t>
      </w:r>
      <w:r>
        <w:rPr>
          <w:i/>
          <w:iCs/>
        </w:rPr>
        <w:t xml:space="preserve">Absent</w:t>
      </w:r>
      <w:r>
        <w:t xml:space="preserve">: the finding is a per-host </w:t>
      </w:r>
      <w:r>
        <w:rPr>
          <w:rFonts w:ascii="Consolas" w:cs="Consolas" w:eastAsia="Consolas" w:hAnsi="Consolas"/>
        </w:rPr>
        <w:t xml:space="preserve">not_affected</w:t>
      </w:r>
      <w:r>
        <w:t xml:space="preserve"> with a citable reason. </w:t>
      </w:r>
      <w:r>
        <w:rPr>
          <w:i/>
          <w:iCs/>
        </w:rPr>
        <w:t xml:space="preserve">Not assessed</w:t>
      </w:r>
      <w:r>
        <w:t xml:space="preserve">: it stays a version finding, and the report says why.</w:t>
      </w:r>
    </w:p>
    <w:p>
      <w:pPr>
        <w:pStyle w:val="Heading2"/>
        <w:spacing w:after="160" w:before="320"/>
      </w:pPr>
      <w:r>
        <w:t xml:space="preserve">What is and is not proven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On a 30-record held-out set the extraction, run by one model and re-read blind by a second, agreed on </w:t>
      </w:r>
      <w:r>
        <w:rPr>
          <w:b/>
          <w:bCs/>
        </w:rPr>
        <w:t xml:space="preserve">89%</w:t>
      </w:r>
      <w:r>
        <w:t xml:space="preserve"> of gates (95% interval 74–95%), kappa 0.93 on the record-level decision, with every citation valid and every empty list agreed. Both readers were models of the same family; treat 89% as an upper bound. </w:t>
      </w:r>
      <w:r>
        <w:rPr>
          <w:b/>
          <w:bCs/>
        </w:rPr>
        <w:t xml:space="preserve">A human-reader comparison has not been done.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measured usefulness of the source field (CVE </w:t>
      </w:r>
      <w:r>
        <w:rPr>
          <w:rFonts w:ascii="Consolas" w:cs="Consolas" w:eastAsia="Consolas" w:hAnsi="Consolas"/>
        </w:rPr>
        <w:t xml:space="preserve">configurations</w:t>
      </w:r>
      <w:r>
        <w:t xml:space="preserve">) is on a curated, exploited population only (CISA KEV) and rests on 13 filled records from two vendors.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check layer is proven on one CVE with eight fixtures and a deliberately-broken-then- restored test run. It is an example of the shape, not a library.</w:t>
      </w:r>
    </w:p>
    <w:p>
      <w:pPr>
        <w:pStyle w:val="Heading2"/>
        <w:spacing w:after="160" w:before="320"/>
      </w:pPr>
      <w:r>
        <w:t xml:space="preserve">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what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t xml:space="preserve">where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the frozen prompt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evaluation/PROMPT.md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record schema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tests/fixtures/schema.json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citation checker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schema.py::citation_in_text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single-CVE recipe commands (Steps 1, 3, 4)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tools/cve_text.py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tools/extract_one.py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tools/check_record.py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batch extractor with model pinning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pipeline/extract.py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50 hand-verified reference records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evaluation/reference/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30-record held-out set and scoring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evaluation/heldout/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worked host check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checks/CVE-2024-38475/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2026-09-08T09:09:35.565Z</dcterms:created>
  <dcterms:modified xsi:type="dcterms:W3CDTF">2026-09-08T09:09:35.582Z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