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080"/>
      </w:tblGrid>
      <w:tr>
        <w:trPr>
          <w:trHeight w:val="100"/>
        </w:trPr>
        <w:tc>
          <w:tcPr>
            <w:tcW w:type="dxa" w:w="10080"/>
            <w:shd w:val="clear" w:color="auto" w:fill="4A2E5C"/>
          </w:tcPr>
          <w:p>
            <w:pPr>
              <w:spacing w:after="0"/>
            </w:pPr>
          </w:p>
        </w:tc>
      </w:tr>
    </w:tbl>
    <w:p>
      <w:pPr>
        <w:spacing w:before="200" w:after="20"/>
      </w:pPr>
      <w:r>
        <w:rPr>
          <w:rFonts w:ascii="Calibri" w:hAnsi="Calibri"/>
          <w:b/>
          <w:color w:val="4A2E5C"/>
          <w:sz w:val="40"/>
        </w:rPr>
        <w:t>Reflective Responses Rubric</w:t>
      </w:r>
    </w:p>
    <w:p>
      <w:pPr>
        <w:spacing w:after="180"/>
      </w:pPr>
      <w:r>
        <w:rPr>
          <w:rFonts w:ascii="Calibri" w:hAnsi="Calibri"/>
          <w:color w:val="5A5A5A"/>
          <w:sz w:val="21"/>
        </w:rPr>
        <w:t>COMP 4006  ·  20 of 100 points  ·  used on every assignment</w:t>
      </w:r>
    </w:p>
    <w:p>
      <w:pPr>
        <w:spacing w:after="80"/>
      </w:pPr>
      <w:r>
        <w:rPr>
          <w:rFonts w:ascii="Calibri" w:hAnsi="Calibri"/>
          <w:b w:val="0"/>
          <w:i w:val="0"/>
          <w:color w:val="1A1A1A"/>
          <w:sz w:val="20"/>
        </w:rPr>
        <w:t>These are the short written answers you submit alongside your .py file.</w:t>
      </w:r>
    </w:p>
    <w:p>
      <w:pPr>
        <w:spacing w:after="180"/>
      </w:pPr>
      <w:r>
        <w:rPr>
          <w:rFonts w:ascii="Calibri" w:hAnsi="Calibri"/>
          <w:b w:val="0"/>
          <w:i w:val="0"/>
          <w:color w:val="1A1A1A"/>
          <w:sz w:val="20"/>
        </w:rPr>
        <w:t>They ask how you worked out the problem — what you planned, what changed, and how you tracked down anything that went wrong. What is scored is how precisely and honestly you describe your own thinking, not how well the program turned out. Your grader reads your code first, then checks your answers against it, and points to specific evidence for every score.</w:t>
      </w:r>
    </w:p>
    <w:p>
      <w:pPr>
        <w:spacing w:before="40" w:after="100"/>
      </w:pPr>
      <w:r>
        <w:rPr>
          <w:rFonts w:ascii="Calibri" w:hAnsi="Calibri"/>
          <w:b/>
          <w:color w:val="4A2E5C"/>
          <w:sz w:val="24"/>
        </w:rPr>
        <w:t>Four things worth knowing before you write</w:t>
      </w:r>
    </w:p>
    <w:p>
      <w:pPr>
        <w:pStyle w:val="ListBullet"/>
        <w:spacing w:after="60"/>
      </w:pPr>
      <w:r>
        <w:rPr>
          <w:rFonts w:ascii="Calibri" w:hAnsi="Calibri"/>
          <w:color w:val="1A1A1A"/>
          <w:sz w:val="20"/>
        </w:rPr>
        <w:t>Your reflection is scored separately from whether your code is correct. If your program gives the wrong answer and you accurately work out why, full marks here are still available to you.</w:t>
      </w:r>
    </w:p>
    <w:p>
      <w:pPr>
        <w:pStyle w:val="ListBullet"/>
        <w:spacing w:after="60"/>
      </w:pPr>
      <w:r>
        <w:rPr>
          <w:rFonts w:ascii="Calibri" w:hAnsi="Calibri"/>
          <w:color w:val="1A1A1A"/>
          <w:sz w:val="20"/>
        </w:rPr>
        <w:t>What counts is naming real, specific things — not writing more. A longer answer is not a better one.</w:t>
      </w:r>
    </w:p>
    <w:p>
      <w:pPr>
        <w:pStyle w:val="ListBullet"/>
        <w:spacing w:after="60"/>
      </w:pPr>
      <w:r>
        <w:rPr>
          <w:rFonts w:ascii="Calibri" w:hAnsi="Calibri"/>
          <w:color w:val="1A1A1A"/>
          <w:sz w:val="20"/>
        </w:rPr>
        <w:t>Grammar, tone, enthusiasm, how hard you say you worked, and use of course vocabulary are never scored.</w:t>
      </w:r>
    </w:p>
    <w:p>
      <w:pPr>
        <w:pStyle w:val="ListBullet"/>
        <w:spacing w:after="60"/>
      </w:pPr>
      <w:r>
        <w:rPr>
          <w:rFonts w:ascii="Calibri" w:hAnsi="Calibri"/>
          <w:color w:val="1A1A1A"/>
          <w:sz w:val="20"/>
        </w:rPr>
        <w:t>Honest reporting of a problem you hit earns more than a confident description of work you didn’t do. Anything you name is checked against your file.</w:t>
      </w:r>
    </w:p>
    <w:tbl>
      <w:tblPr>
        <w:tblW w:type="auto" w:w="0"/>
        <w:tblLayout w:type="fixed"/>
        <w:tblLook w:firstColumn="1" w:firstRow="1" w:lastColumn="0" w:lastRow="0" w:noHBand="0" w:noVBand="1" w:val="04A0"/>
        <w:tblBorders>
          <w:top w:val="single" w:sz="4" w:color="E0C68A"/>
          <w:left w:val="single" w:sz="4" w:color="E0C68A"/>
          <w:bottom w:val="single" w:sz="4" w:color="E0C68A"/>
          <w:right w:val="single" w:sz="4" w:color="E0C68A"/>
          <w:insideH w:val="single" w:sz="4" w:color="E0C68A"/>
          <w:insideV w:val="single" w:sz="4" w:color="E0C68A"/>
        </w:tblBorders>
      </w:tblPr>
      <w:tblGrid>
        <w:gridCol w:w="10080"/>
      </w:tblGrid>
      <w:tr>
        <w:tc>
          <w:tcPr>
            <w:tcW w:type="dxa" w:w="10080"/>
            <w:shd w:val="clear" w:color="auto" w:fill="FFF6E5"/>
            <w:tcMar>
              <w:top w:w="120" w:type="dxa"/>
              <w:start w:w="150" w:type="dxa"/>
              <w:bottom w:w="120" w:type="dxa"/>
              <w:end w:w="150" w:type="dxa"/>
            </w:tcMar>
          </w:tcPr>
          <w:p>
            <w:pPr>
              <w:spacing w:after="60" w:before="0"/>
            </w:pPr>
            <w:r>
              <w:rPr>
                <w:rFonts w:ascii="Calibri" w:hAnsi="Calibri"/>
                <w:b/>
                <w:i w:val="0"/>
                <w:color w:val="4A2E5C"/>
                <w:sz w:val="20"/>
              </w:rPr>
              <w:t>One thing that caps this section</w:t>
            </w:r>
          </w:p>
          <w:p>
            <w:pPr>
              <w:spacing w:after="0" w:before="0"/>
            </w:pPr>
            <w:r>
              <w:rPr>
                <w:rFonts w:ascii="Calibri" w:hAnsi="Calibri"/>
                <w:b w:val="0"/>
                <w:i w:val="0"/>
                <w:color w:val="1A1A1A"/>
                <w:sz w:val="19"/>
              </w:rPr>
              <w:t>If your code doesn’t run at all — a syntax error, a crash, no output — your total here is capped at 10 out of 20, however the four criteria below would otherwise score. The trigger is failing to run, not being wrong: a program that runs cleanly but solves the wrong problem does not trigger the cap. Good reflection can stand in for a correct program. It can’t stand in for one that runs.</w:t>
            </w:r>
          </w:p>
        </w:tc>
      </w:tr>
    </w:tbl>
    <w:p>
      <w:pPr>
        <w:spacing w:after="40"/>
      </w:pPr>
    </w:p>
    <w:tbl>
      <w:tblPr>
        <w:tblW w:type="auto" w:w="0"/>
        <w:tblLayout w:type="fixed"/>
        <w:tblLook w:firstColumn="1" w:firstRow="1" w:lastColumn="0" w:lastRow="0" w:noHBand="0" w:noVBand="1" w:val="04A0"/>
        <w:tblBorders>
          <w:top w:val="single" w:sz="4" w:color="B9C0CE"/>
          <w:left w:val="single" w:sz="4" w:color="B9C0CE"/>
          <w:bottom w:val="single" w:sz="4" w:color="B9C0CE"/>
          <w:right w:val="single" w:sz="4" w:color="B9C0CE"/>
          <w:insideH w:val="single" w:sz="4" w:color="B9C0CE"/>
          <w:insideV w:val="single" w:sz="4" w:color="B9C0CE"/>
        </w:tblBorders>
      </w:tblPr>
      <w:tblGrid>
        <w:gridCol w:w="3360"/>
        <w:gridCol w:w="3360"/>
        <w:gridCol w:w="3360"/>
      </w:tblGrid>
      <w:tr>
        <w:trPr>
          <w:tblHeader w:val="true"/>
        </w:trPr>
        <w:tc>
          <w:tcPr>
            <w:tcW w:type="dxa" w:w="3384"/>
            <w:shd w:val="clear" w:color="auto" w:fill="4A2E5C"/>
            <w:tcMar>
              <w:top w:w="80" w:type="dxa"/>
              <w:start w:w="110" w:type="dxa"/>
              <w:bottom w:w="80" w:type="dxa"/>
              <w:end w:w="110" w:type="dxa"/>
            </w:tcMar>
            <w:vAlign w:val="center"/>
          </w:tcPr>
          <w:p>
            <w:pPr>
              <w:spacing w:after="0" w:before="0"/>
            </w:pPr>
            <w:r>
              <w:rPr>
                <w:rFonts w:ascii="Calibri" w:hAnsi="Calibri"/>
                <w:b/>
                <w:i w:val="0"/>
                <w:color w:val="FFFFFF"/>
                <w:sz w:val="19"/>
              </w:rPr>
              <w:t>What is being scored</w:t>
            </w:r>
          </w:p>
        </w:tc>
        <w:tc>
          <w:tcPr>
            <w:tcW w:type="dxa" w:w="720"/>
            <w:shd w:val="clear" w:color="auto" w:fill="4A2E5C"/>
            <w:tcMar>
              <w:top w:w="80" w:type="dxa"/>
              <w:start w:w="110" w:type="dxa"/>
              <w:bottom w:w="80" w:type="dxa"/>
              <w:end w:w="110" w:type="dxa"/>
            </w:tcMar>
            <w:vAlign w:val="center"/>
          </w:tcPr>
          <w:p>
            <w:pPr>
              <w:spacing w:after="0" w:before="0"/>
              <w:jc w:val="center"/>
            </w:pPr>
            <w:r>
              <w:rPr>
                <w:rFonts w:ascii="Calibri" w:hAnsi="Calibri"/>
                <w:b/>
                <w:i w:val="0"/>
                <w:color w:val="FFFFFF"/>
                <w:sz w:val="19"/>
              </w:rPr>
              <w:t>Pts</w:t>
            </w:r>
          </w:p>
        </w:tc>
        <w:tc>
          <w:tcPr>
            <w:tcW w:type="dxa" w:w="5976"/>
            <w:shd w:val="clear" w:color="auto" w:fill="4A2E5C"/>
            <w:tcMar>
              <w:top w:w="80" w:type="dxa"/>
              <w:start w:w="110" w:type="dxa"/>
              <w:bottom w:w="80" w:type="dxa"/>
              <w:end w:w="110" w:type="dxa"/>
            </w:tcMar>
            <w:vAlign w:val="center"/>
          </w:tcPr>
          <w:p>
            <w:pPr>
              <w:spacing w:after="0" w:before="0"/>
            </w:pPr>
            <w:r>
              <w:rPr>
                <w:rFonts w:ascii="Calibri" w:hAnsi="Calibri"/>
                <w:b/>
                <w:i w:val="0"/>
                <w:color w:val="FFFFFF"/>
                <w:sz w:val="19"/>
              </w:rPr>
              <w:t>What earns that score</w:t>
            </w:r>
          </w:p>
        </w:tc>
      </w:tr>
      <w:tr>
        <w:tc>
          <w:tcPr>
            <w:tcW w:type="dxa" w:w="3384"/>
            <w:vMerge w:val="restart"/>
            <w:tcMar>
              <w:top w:w="80" w:type="dxa"/>
              <w:start w:w="110" w:type="dxa"/>
              <w:bottom w:w="80" w:type="dxa"/>
              <w:end w:w="110" w:type="dxa"/>
            </w:tcMar>
            <w:vAlign w:val="top"/>
            <w:shd w:val="clear" w:color="auto" w:fill="E7DEEE"/>
            <w:tcMar>
              <w:top w:w="110" w:type="dxa"/>
              <w:start w:w="110" w:type="dxa"/>
              <w:bottom w:w="110" w:type="dxa"/>
              <w:end w:w="110" w:type="dxa"/>
            </w:tcMar>
          </w:tcPr>
          <w:p>
            <w:pPr>
              <w:spacing w:after="20" w:before="0"/>
            </w:pPr>
            <w:r>
              <w:rPr>
                <w:rFonts w:ascii="Calibri" w:hAnsi="Calibri"/>
                <w:b/>
                <w:i w:val="0"/>
                <w:color w:val="4A2E5C"/>
                <w:sz w:val="21"/>
              </w:rPr>
              <w:t>Naming Specific Things</w:t>
            </w:r>
          </w:p>
          <w:p>
            <w:pPr>
              <w:spacing w:after="100" w:before="0"/>
            </w:pPr>
            <w:r>
              <w:rPr>
                <w:rFonts w:ascii="Calibri" w:hAnsi="Calibri"/>
                <w:b w:val="0"/>
                <w:i w:val="0"/>
                <w:color w:val="5A5A5A"/>
                <w:sz w:val="17"/>
              </w:rPr>
              <w:t>7 points</w:t>
            </w:r>
          </w:p>
          <w:p>
            <w:pPr>
              <w:spacing w:after="100" w:before="0"/>
            </w:pPr>
            <w:r>
              <w:rPr>
                <w:rFonts w:ascii="Calibri" w:hAnsi="Calibri"/>
                <w:b w:val="0"/>
                <w:i w:val="0"/>
                <w:color w:val="1A1A1A"/>
                <w:sz w:val="18"/>
              </w:rPr>
              <w:t>Whether you point to particular parts of your own work rather than describing it in general terms.</w:t>
            </w:r>
          </w:p>
          <w:p>
            <w:pPr>
              <w:spacing w:after="0" w:before="0"/>
            </w:pPr>
            <w:r>
              <w:rPr>
                <w:rFonts w:ascii="Calibri" w:hAnsi="Calibri"/>
                <w:b w:val="0"/>
                <w:i/>
                <w:color w:val="5A5A5A"/>
                <w:sz w:val="17"/>
              </w:rPr>
              <w:t>Your grader points to: the steps, lines, variables, inputs, or cases you name</w:t>
            </w:r>
          </w:p>
        </w:tc>
        <w:tc>
          <w:tcPr>
            <w:tcW w:type="dxa" w:w="720"/>
            <w:tcMar>
              <w:top w:w="80" w:type="dxa"/>
              <w:start w:w="110" w:type="dxa"/>
              <w:bottom w:w="80" w:type="dxa"/>
              <w:end w:w="110" w:type="dxa"/>
            </w:tcMar>
            <w:vAlign w:val="center"/>
          </w:tcPr>
          <w:p>
            <w:pPr>
              <w:spacing w:after="0" w:before="0"/>
              <w:jc w:val="center"/>
            </w:pPr>
            <w:r>
              <w:rPr>
                <w:rFonts w:ascii="Calibri" w:hAnsi="Calibri"/>
                <w:b/>
                <w:i w:val="0"/>
                <w:color w:val="4A2E5C"/>
                <w:sz w:val="19"/>
              </w:rPr>
              <w:t>7</w:t>
            </w:r>
          </w:p>
        </w:tc>
        <w:tc>
          <w:tcPr>
            <w:tcW w:type="dxa" w:w="5976"/>
            <w:tcMar>
              <w:top w:w="80" w:type="dxa"/>
              <w:start w:w="110" w:type="dxa"/>
              <w:bottom w:w="80" w:type="dxa"/>
              <w:end w:w="110" w:type="dxa"/>
            </w:tcMar>
          </w:tcPr>
          <w:p>
            <w:pPr>
              <w:spacing w:after="0" w:before="0"/>
            </w:pPr>
            <w:r>
              <w:rPr>
                <w:rFonts w:ascii="Calibri" w:hAnsi="Calibri"/>
                <w:b w:val="0"/>
                <w:i w:val="0"/>
                <w:color w:val="1A1A1A"/>
                <w:sz w:val="19"/>
              </w:rPr>
              <w:t>Points to particular steps, lines, variables, types, inputs, or cases throughout.</w:t>
            </w:r>
          </w:p>
        </w:tc>
      </w:tr>
      <w:tr>
        <w:tc>
          <w:tcPr>
            <w:tcW w:type="dxa" w:w="3384"/>
            <w:vMerge/>
            <w:tcMar>
              <w:top w:w="80" w:type="dxa"/>
              <w:start w:w="110" w:type="dxa"/>
              <w:bottom w:w="80" w:type="dxa"/>
              <w:end w:w="110" w:type="dxa"/>
            </w:tcMar>
          </w:tcPr>
          <w:p/>
        </w:tc>
        <w:tc>
          <w:tcPr>
            <w:tcW w:type="dxa" w:w="720"/>
            <w:tcMar>
              <w:top w:w="80" w:type="dxa"/>
              <w:start w:w="110" w:type="dxa"/>
              <w:bottom w:w="80" w:type="dxa"/>
              <w:end w:w="110" w:type="dxa"/>
            </w:tcMar>
            <w:vAlign w:val="center"/>
          </w:tcPr>
          <w:p>
            <w:pPr>
              <w:spacing w:after="0" w:before="0"/>
              <w:jc w:val="center"/>
            </w:pPr>
            <w:r>
              <w:rPr>
                <w:rFonts w:ascii="Calibri" w:hAnsi="Calibri"/>
                <w:b/>
                <w:i w:val="0"/>
                <w:color w:val="4A2E5C"/>
                <w:sz w:val="19"/>
              </w:rPr>
              <w:t>5</w:t>
            </w:r>
          </w:p>
        </w:tc>
        <w:tc>
          <w:tcPr>
            <w:tcW w:type="dxa" w:w="5976"/>
            <w:tcMar>
              <w:top w:w="80" w:type="dxa"/>
              <w:start w:w="110" w:type="dxa"/>
              <w:bottom w:w="80" w:type="dxa"/>
              <w:end w:w="110" w:type="dxa"/>
            </w:tcMar>
          </w:tcPr>
          <w:p>
            <w:pPr>
              <w:spacing w:after="0" w:before="0"/>
            </w:pPr>
            <w:r>
              <w:rPr>
                <w:rFonts w:ascii="Calibri" w:hAnsi="Calibri"/>
                <w:b w:val="0"/>
                <w:i w:val="0"/>
                <w:color w:val="1A1A1A"/>
                <w:sz w:val="19"/>
              </w:rPr>
              <w:t>Names one or two specific things; the rest stays general.</w:t>
            </w:r>
          </w:p>
        </w:tc>
      </w:tr>
      <w:tr>
        <w:tc>
          <w:tcPr>
            <w:tcW w:type="dxa" w:w="3384"/>
            <w:vMerge/>
            <w:tcMar>
              <w:top w:w="80" w:type="dxa"/>
              <w:start w:w="110" w:type="dxa"/>
              <w:bottom w:w="80" w:type="dxa"/>
              <w:end w:w="110" w:type="dxa"/>
            </w:tcMar>
          </w:tcPr>
          <w:p/>
        </w:tc>
        <w:tc>
          <w:tcPr>
            <w:tcW w:type="dxa" w:w="720"/>
            <w:tcMar>
              <w:top w:w="80" w:type="dxa"/>
              <w:start w:w="110" w:type="dxa"/>
              <w:bottom w:w="80" w:type="dxa"/>
              <w:end w:w="110" w:type="dxa"/>
            </w:tcMar>
            <w:vAlign w:val="center"/>
          </w:tcPr>
          <w:p>
            <w:pPr>
              <w:spacing w:after="0" w:before="0"/>
              <w:jc w:val="center"/>
            </w:pPr>
            <w:r>
              <w:rPr>
                <w:rFonts w:ascii="Calibri" w:hAnsi="Calibri"/>
                <w:b/>
                <w:i w:val="0"/>
                <w:color w:val="4A2E5C"/>
                <w:sz w:val="19"/>
              </w:rPr>
              <w:t>2</w:t>
            </w:r>
          </w:p>
        </w:tc>
        <w:tc>
          <w:tcPr>
            <w:tcW w:type="dxa" w:w="5976"/>
            <w:tcMar>
              <w:top w:w="80" w:type="dxa"/>
              <w:start w:w="110" w:type="dxa"/>
              <w:bottom w:w="80" w:type="dxa"/>
              <w:end w:w="110" w:type="dxa"/>
            </w:tcMar>
          </w:tcPr>
          <w:p>
            <w:pPr>
              <w:spacing w:after="0" w:before="0"/>
            </w:pPr>
            <w:r>
              <w:rPr>
                <w:rFonts w:ascii="Calibri" w:hAnsi="Calibri"/>
                <w:b w:val="0"/>
                <w:i w:val="0"/>
                <w:color w:val="1A1A1A"/>
                <w:sz w:val="19"/>
              </w:rPr>
              <w:t>Describes what you did without naming anything — “I tested it and fixed the errors.”</w:t>
            </w:r>
          </w:p>
        </w:tc>
      </w:tr>
      <w:tr>
        <w:tc>
          <w:tcPr>
            <w:tcW w:type="dxa" w:w="3384"/>
            <w:vMerge/>
            <w:tcMar>
              <w:top w:w="80" w:type="dxa"/>
              <w:start w:w="110" w:type="dxa"/>
              <w:bottom w:w="80" w:type="dxa"/>
              <w:end w:w="110" w:type="dxa"/>
            </w:tcMar>
          </w:tcPr>
          <w:p/>
        </w:tc>
        <w:tc>
          <w:tcPr>
            <w:tcW w:type="dxa" w:w="720"/>
            <w:tcMar>
              <w:top w:w="80" w:type="dxa"/>
              <w:start w:w="110" w:type="dxa"/>
              <w:bottom w:w="80" w:type="dxa"/>
              <w:end w:w="110" w:type="dxa"/>
            </w:tcMar>
            <w:vAlign w:val="center"/>
          </w:tcPr>
          <w:p>
            <w:pPr>
              <w:spacing w:after="0" w:before="0"/>
              <w:jc w:val="center"/>
            </w:pPr>
            <w:r>
              <w:rPr>
                <w:rFonts w:ascii="Calibri" w:hAnsi="Calibri"/>
                <w:b/>
                <w:i w:val="0"/>
                <w:color w:val="4A2E5C"/>
                <w:sz w:val="19"/>
              </w:rPr>
              <w:t>0</w:t>
            </w:r>
          </w:p>
        </w:tc>
        <w:tc>
          <w:tcPr>
            <w:tcW w:type="dxa" w:w="5976"/>
            <w:tcMar>
              <w:top w:w="80" w:type="dxa"/>
              <w:start w:w="110" w:type="dxa"/>
              <w:bottom w:w="80" w:type="dxa"/>
              <w:end w:w="110" w:type="dxa"/>
            </w:tcMar>
          </w:tcPr>
          <w:p>
            <w:pPr>
              <w:spacing w:after="0" w:before="0"/>
            </w:pPr>
            <w:r>
              <w:rPr>
                <w:rFonts w:ascii="Calibri" w:hAnsi="Calibri"/>
                <w:b w:val="0"/>
                <w:i w:val="0"/>
                <w:color w:val="1A1A1A"/>
                <w:sz w:val="19"/>
              </w:rPr>
              <w:t>Generic, or nothing submitted.</w:t>
            </w:r>
          </w:p>
        </w:tc>
      </w:tr>
      <w:tr>
        <w:tc>
          <w:tcPr>
            <w:tcW w:type="dxa" w:w="3384"/>
            <w:vMerge w:val="restart"/>
            <w:tcMar>
              <w:top w:w="80" w:type="dxa"/>
              <w:start w:w="110" w:type="dxa"/>
              <w:bottom w:w="80" w:type="dxa"/>
              <w:end w:w="110" w:type="dxa"/>
            </w:tcMar>
            <w:vAlign w:val="top"/>
            <w:shd w:val="clear" w:color="auto" w:fill="E7DEEE"/>
            <w:tcMar>
              <w:top w:w="110" w:type="dxa"/>
              <w:start w:w="110" w:type="dxa"/>
              <w:bottom w:w="110" w:type="dxa"/>
              <w:end w:w="110" w:type="dxa"/>
            </w:tcMar>
          </w:tcPr>
          <w:p>
            <w:pPr>
              <w:spacing w:after="20" w:before="0"/>
            </w:pPr>
            <w:r>
              <w:rPr>
                <w:rFonts w:ascii="Calibri" w:hAnsi="Calibri"/>
                <w:b/>
                <w:i w:val="0"/>
                <w:color w:val="4A2E5C"/>
                <w:sz w:val="21"/>
              </w:rPr>
              <w:t>Matching What You Submitted</w:t>
            </w:r>
          </w:p>
          <w:p>
            <w:pPr>
              <w:spacing w:after="100" w:before="0"/>
            </w:pPr>
            <w:r>
              <w:rPr>
                <w:rFonts w:ascii="Calibri" w:hAnsi="Calibri"/>
                <w:b w:val="0"/>
                <w:i w:val="0"/>
                <w:color w:val="5A5A5A"/>
                <w:sz w:val="17"/>
              </w:rPr>
              <w:t>5 points</w:t>
            </w:r>
          </w:p>
          <w:p>
            <w:pPr>
              <w:spacing w:after="100" w:before="0"/>
            </w:pPr>
            <w:r>
              <w:rPr>
                <w:rFonts w:ascii="Calibri" w:hAnsi="Calibri"/>
                <w:b w:val="0"/>
                <w:i w:val="0"/>
                <w:color w:val="1A1A1A"/>
                <w:sz w:val="18"/>
              </w:rPr>
              <w:t>Whether the things you describe are actually in the file you handed in. See note 1 for the two ways this goes wrong.</w:t>
            </w:r>
          </w:p>
          <w:p>
            <w:pPr>
              <w:spacing w:after="0" w:before="0"/>
            </w:pPr>
            <w:r>
              <w:rPr>
                <w:rFonts w:ascii="Calibri" w:hAnsi="Calibri"/>
                <w:b w:val="0"/>
                <w:i/>
                <w:color w:val="5A5A5A"/>
                <w:sz w:val="17"/>
              </w:rPr>
              <w:t>Your grader points to: each thing you name, checked against your code</w:t>
            </w:r>
          </w:p>
        </w:tc>
        <w:tc>
          <w:tcPr>
            <w:tcW w:type="dxa" w:w="720"/>
            <w:tcMar>
              <w:top w:w="80" w:type="dxa"/>
              <w:start w:w="110" w:type="dxa"/>
              <w:bottom w:w="80" w:type="dxa"/>
              <w:end w:w="110" w:type="dxa"/>
            </w:tcMar>
            <w:shd w:val="clear" w:color="auto" w:fill="F4F6FA"/>
            <w:vAlign w:val="center"/>
          </w:tcPr>
          <w:p>
            <w:pPr>
              <w:spacing w:after="0" w:before="0"/>
              <w:jc w:val="center"/>
            </w:pPr>
            <w:r>
              <w:rPr>
                <w:rFonts w:ascii="Calibri" w:hAnsi="Calibri"/>
                <w:b/>
                <w:i w:val="0"/>
                <w:color w:val="4A2E5C"/>
                <w:sz w:val="19"/>
              </w:rPr>
              <w:t>5</w:t>
            </w:r>
          </w:p>
        </w:tc>
        <w:tc>
          <w:tcPr>
            <w:tcW w:type="dxa" w:w="5976"/>
            <w:tcMar>
              <w:top w:w="80" w:type="dxa"/>
              <w:start w:w="110" w:type="dxa"/>
              <w:bottom w:w="80" w:type="dxa"/>
              <w:end w:w="110" w:type="dxa"/>
            </w:tcMar>
            <w:shd w:val="clear" w:color="auto" w:fill="F4F6FA"/>
          </w:tcPr>
          <w:p>
            <w:pPr>
              <w:spacing w:after="0" w:before="0"/>
            </w:pPr>
            <w:r>
              <w:rPr>
                <w:rFonts w:ascii="Calibri" w:hAnsi="Calibri"/>
                <w:b w:val="0"/>
                <w:i w:val="0"/>
                <w:color w:val="1A1A1A"/>
                <w:sz w:val="19"/>
              </w:rPr>
              <w:t>Everything you say about your steps and your problems can be found in your code.</w:t>
            </w:r>
          </w:p>
        </w:tc>
      </w:tr>
      <w:tr>
        <w:tc>
          <w:tcPr>
            <w:tcW w:type="dxa" w:w="3384"/>
            <w:vMerge/>
            <w:tcMar>
              <w:top w:w="80" w:type="dxa"/>
              <w:start w:w="110" w:type="dxa"/>
              <w:bottom w:w="80" w:type="dxa"/>
              <w:end w:w="110" w:type="dxa"/>
            </w:tcMar>
          </w:tcPr>
          <w:p/>
        </w:tc>
        <w:tc>
          <w:tcPr>
            <w:tcW w:type="dxa" w:w="720"/>
            <w:tcMar>
              <w:top w:w="80" w:type="dxa"/>
              <w:start w:w="110" w:type="dxa"/>
              <w:bottom w:w="80" w:type="dxa"/>
              <w:end w:w="110" w:type="dxa"/>
            </w:tcMar>
            <w:shd w:val="clear" w:color="auto" w:fill="F4F6FA"/>
            <w:vAlign w:val="center"/>
          </w:tcPr>
          <w:p>
            <w:pPr>
              <w:spacing w:after="0" w:before="0"/>
              <w:jc w:val="center"/>
            </w:pPr>
            <w:r>
              <w:rPr>
                <w:rFonts w:ascii="Calibri" w:hAnsi="Calibri"/>
                <w:b/>
                <w:i w:val="0"/>
                <w:color w:val="4A2E5C"/>
                <w:sz w:val="19"/>
              </w:rPr>
              <w:t>3</w:t>
            </w:r>
          </w:p>
        </w:tc>
        <w:tc>
          <w:tcPr>
            <w:tcW w:type="dxa" w:w="5976"/>
            <w:tcMar>
              <w:top w:w="80" w:type="dxa"/>
              <w:start w:w="110" w:type="dxa"/>
              <w:bottom w:w="80" w:type="dxa"/>
              <w:end w:w="110" w:type="dxa"/>
            </w:tcMar>
            <w:shd w:val="clear" w:color="auto" w:fill="F4F6FA"/>
          </w:tcPr>
          <w:p>
            <w:pPr>
              <w:spacing w:after="0" w:before="0"/>
            </w:pPr>
            <w:r>
              <w:rPr>
                <w:rFonts w:ascii="Calibri" w:hAnsi="Calibri"/>
                <w:b w:val="0"/>
                <w:i w:val="0"/>
                <w:color w:val="1A1A1A"/>
                <w:sz w:val="19"/>
              </w:rPr>
              <w:t>One claim your code can neither confirm nor contradict.</w:t>
            </w:r>
          </w:p>
        </w:tc>
      </w:tr>
      <w:tr>
        <w:tc>
          <w:tcPr>
            <w:tcW w:type="dxa" w:w="3384"/>
            <w:vMerge/>
            <w:tcMar>
              <w:top w:w="80" w:type="dxa"/>
              <w:start w:w="110" w:type="dxa"/>
              <w:bottom w:w="80" w:type="dxa"/>
              <w:end w:w="110" w:type="dxa"/>
            </w:tcMar>
          </w:tcPr>
          <w:p/>
        </w:tc>
        <w:tc>
          <w:tcPr>
            <w:tcW w:type="dxa" w:w="720"/>
            <w:tcMar>
              <w:top w:w="80" w:type="dxa"/>
              <w:start w:w="110" w:type="dxa"/>
              <w:bottom w:w="80" w:type="dxa"/>
              <w:end w:w="110" w:type="dxa"/>
            </w:tcMar>
            <w:shd w:val="clear" w:color="auto" w:fill="F4F6FA"/>
            <w:vAlign w:val="center"/>
          </w:tcPr>
          <w:p>
            <w:pPr>
              <w:spacing w:after="0" w:before="0"/>
              <w:jc w:val="center"/>
            </w:pPr>
            <w:r>
              <w:rPr>
                <w:rFonts w:ascii="Calibri" w:hAnsi="Calibri"/>
                <w:b/>
                <w:i w:val="0"/>
                <w:color w:val="4A2E5C"/>
                <w:sz w:val="19"/>
              </w:rPr>
              <w:t>1</w:t>
            </w:r>
          </w:p>
        </w:tc>
        <w:tc>
          <w:tcPr>
            <w:tcW w:type="dxa" w:w="5976"/>
            <w:tcMar>
              <w:top w:w="80" w:type="dxa"/>
              <w:start w:w="110" w:type="dxa"/>
              <w:bottom w:w="80" w:type="dxa"/>
              <w:end w:w="110" w:type="dxa"/>
            </w:tcMar>
            <w:shd w:val="clear" w:color="auto" w:fill="F4F6FA"/>
          </w:tcPr>
          <w:p>
            <w:pPr>
              <w:spacing w:after="0" w:before="0"/>
            </w:pPr>
            <w:r>
              <w:rPr>
                <w:rFonts w:ascii="Calibri" w:hAnsi="Calibri"/>
                <w:b w:val="0"/>
                <w:i w:val="0"/>
                <w:color w:val="1A1A1A"/>
                <w:sz w:val="19"/>
              </w:rPr>
              <w:t>Two or more such claims, or you describe a noticeably different program from the one you submitted.</w:t>
            </w:r>
          </w:p>
        </w:tc>
      </w:tr>
      <w:tr>
        <w:tc>
          <w:tcPr>
            <w:tcW w:type="dxa" w:w="3384"/>
            <w:vMerge/>
            <w:tcMar>
              <w:top w:w="80" w:type="dxa"/>
              <w:start w:w="110" w:type="dxa"/>
              <w:bottom w:w="80" w:type="dxa"/>
              <w:end w:w="110" w:type="dxa"/>
            </w:tcMar>
          </w:tcPr>
          <w:p/>
        </w:tc>
        <w:tc>
          <w:tcPr>
            <w:tcW w:type="dxa" w:w="720"/>
            <w:tcMar>
              <w:top w:w="80" w:type="dxa"/>
              <w:start w:w="110" w:type="dxa"/>
              <w:bottom w:w="80" w:type="dxa"/>
              <w:end w:w="110" w:type="dxa"/>
            </w:tcMar>
            <w:shd w:val="clear" w:color="auto" w:fill="F4F6FA"/>
            <w:vAlign w:val="center"/>
          </w:tcPr>
          <w:p>
            <w:pPr>
              <w:spacing w:after="0" w:before="0"/>
              <w:jc w:val="center"/>
            </w:pPr>
            <w:r>
              <w:rPr>
                <w:rFonts w:ascii="Calibri" w:hAnsi="Calibri"/>
                <w:b/>
                <w:i w:val="0"/>
                <w:color w:val="4A2E5C"/>
                <w:sz w:val="19"/>
              </w:rPr>
              <w:t>0</w:t>
            </w:r>
          </w:p>
        </w:tc>
        <w:tc>
          <w:tcPr>
            <w:tcW w:type="dxa" w:w="5976"/>
            <w:tcMar>
              <w:top w:w="80" w:type="dxa"/>
              <w:start w:w="110" w:type="dxa"/>
              <w:bottom w:w="80" w:type="dxa"/>
              <w:end w:w="110" w:type="dxa"/>
            </w:tcMar>
            <w:shd w:val="clear" w:color="auto" w:fill="F4F6FA"/>
          </w:tcPr>
          <w:p>
            <w:pPr>
              <w:spacing w:after="0" w:before="0"/>
            </w:pPr>
            <w:r>
              <w:rPr>
                <w:rFonts w:ascii="Calibri" w:hAnsi="Calibri"/>
                <w:b w:val="0"/>
                <w:i w:val="0"/>
                <w:color w:val="1A1A1A"/>
                <w:sz w:val="19"/>
              </w:rPr>
              <w:t>You name something that isn’t in your code at all, or the answer isn’t about this submission.</w:t>
            </w:r>
          </w:p>
        </w:tc>
      </w:tr>
      <w:tr>
        <w:tc>
          <w:tcPr>
            <w:tcW w:type="dxa" w:w="3384"/>
            <w:vMerge w:val="restart"/>
            <w:tcMar>
              <w:top w:w="80" w:type="dxa"/>
              <w:start w:w="110" w:type="dxa"/>
              <w:bottom w:w="80" w:type="dxa"/>
              <w:end w:w="110" w:type="dxa"/>
            </w:tcMar>
            <w:vAlign w:val="top"/>
            <w:shd w:val="clear" w:color="auto" w:fill="E7DEEE"/>
            <w:tcMar>
              <w:top w:w="110" w:type="dxa"/>
              <w:start w:w="110" w:type="dxa"/>
              <w:bottom w:w="110" w:type="dxa"/>
              <w:end w:w="110" w:type="dxa"/>
            </w:tcMar>
          </w:tcPr>
          <w:p>
            <w:pPr>
              <w:spacing w:after="20" w:before="0"/>
            </w:pPr>
            <w:r>
              <w:rPr>
                <w:rFonts w:ascii="Calibri" w:hAnsi="Calibri"/>
                <w:b/>
                <w:i w:val="0"/>
                <w:color w:val="4A2E5C"/>
                <w:sz w:val="21"/>
              </w:rPr>
              <w:t>Connecting Your Plan to the Result</w:t>
            </w:r>
          </w:p>
          <w:p>
            <w:pPr>
              <w:spacing w:after="100" w:before="0"/>
            </w:pPr>
            <w:r>
              <w:rPr>
                <w:rFonts w:ascii="Calibri" w:hAnsi="Calibri"/>
                <w:b w:val="0"/>
                <w:i w:val="0"/>
                <w:color w:val="5A5A5A"/>
                <w:sz w:val="17"/>
              </w:rPr>
              <w:t>4 points</w:t>
            </w:r>
          </w:p>
          <w:p>
            <w:pPr>
              <w:spacing w:after="100" w:before="0"/>
            </w:pPr>
            <w:r>
              <w:rPr>
                <w:rFonts w:ascii="Calibri" w:hAnsi="Calibri"/>
                <w:b w:val="0"/>
                <w:i w:val="0"/>
                <w:color w:val="1A1A1A"/>
                <w:sz w:val="18"/>
              </w:rPr>
              <w:t>Whether you can say how the program you finished differs from the one you set out to write, and what tipped you off that it had changed.</w:t>
            </w:r>
          </w:p>
          <w:p>
            <w:pPr>
              <w:spacing w:after="0" w:before="0"/>
            </w:pPr>
            <w:r>
              <w:rPr>
                <w:rFonts w:ascii="Calibri" w:hAnsi="Calibri"/>
                <w:b w:val="0"/>
                <w:i/>
                <w:color w:val="5A5A5A"/>
                <w:sz w:val="17"/>
              </w:rPr>
              <w:t>Your grader points to: your pre-coding answers, set beside your finished code</w:t>
            </w:r>
          </w:p>
        </w:tc>
        <w:tc>
          <w:tcPr>
            <w:tcW w:type="dxa" w:w="720"/>
            <w:tcMar>
              <w:top w:w="80" w:type="dxa"/>
              <w:start w:w="110" w:type="dxa"/>
              <w:bottom w:w="80" w:type="dxa"/>
              <w:end w:w="110" w:type="dxa"/>
            </w:tcMar>
            <w:vAlign w:val="center"/>
          </w:tcPr>
          <w:p>
            <w:pPr>
              <w:spacing w:after="0" w:before="0"/>
              <w:jc w:val="center"/>
            </w:pPr>
            <w:r>
              <w:rPr>
                <w:rFonts w:ascii="Calibri" w:hAnsi="Calibri"/>
                <w:b/>
                <w:i w:val="0"/>
                <w:color w:val="4A2E5C"/>
                <w:sz w:val="19"/>
              </w:rPr>
              <w:t>4</w:t>
            </w:r>
          </w:p>
        </w:tc>
        <w:tc>
          <w:tcPr>
            <w:tcW w:type="dxa" w:w="5976"/>
            <w:tcMar>
              <w:top w:w="80" w:type="dxa"/>
              <w:start w:w="110" w:type="dxa"/>
              <w:bottom w:w="80" w:type="dxa"/>
              <w:end w:w="110" w:type="dxa"/>
            </w:tcMar>
          </w:tcPr>
          <w:p>
            <w:pPr>
              <w:spacing w:after="0" w:before="0"/>
            </w:pPr>
            <w:r>
              <w:rPr>
                <w:rFonts w:ascii="Calibri" w:hAnsi="Calibri"/>
                <w:b w:val="0"/>
                <w:i w:val="0"/>
                <w:color w:val="1A1A1A"/>
                <w:sz w:val="19"/>
              </w:rPr>
              <w:t>Names a specific difference between your plan and what you built, and what made you notice it.</w:t>
            </w:r>
          </w:p>
        </w:tc>
      </w:tr>
      <w:tr>
        <w:tc>
          <w:tcPr>
            <w:tcW w:type="dxa" w:w="3384"/>
            <w:vMerge/>
            <w:tcMar>
              <w:top w:w="80" w:type="dxa"/>
              <w:start w:w="110" w:type="dxa"/>
              <w:bottom w:w="80" w:type="dxa"/>
              <w:end w:w="110" w:type="dxa"/>
            </w:tcMar>
          </w:tcPr>
          <w:p/>
        </w:tc>
        <w:tc>
          <w:tcPr>
            <w:tcW w:type="dxa" w:w="720"/>
            <w:tcMar>
              <w:top w:w="80" w:type="dxa"/>
              <w:start w:w="110" w:type="dxa"/>
              <w:bottom w:w="80" w:type="dxa"/>
              <w:end w:w="110" w:type="dxa"/>
            </w:tcMar>
            <w:vAlign w:val="center"/>
          </w:tcPr>
          <w:p>
            <w:pPr>
              <w:spacing w:after="0" w:before="0"/>
              <w:jc w:val="center"/>
            </w:pPr>
            <w:r>
              <w:rPr>
                <w:rFonts w:ascii="Calibri" w:hAnsi="Calibri"/>
                <w:b/>
                <w:i w:val="0"/>
                <w:color w:val="4A2E5C"/>
                <w:sz w:val="19"/>
              </w:rPr>
              <w:t>3</w:t>
            </w:r>
          </w:p>
        </w:tc>
        <w:tc>
          <w:tcPr>
            <w:tcW w:type="dxa" w:w="5976"/>
            <w:tcMar>
              <w:top w:w="80" w:type="dxa"/>
              <w:start w:w="110" w:type="dxa"/>
              <w:bottom w:w="80" w:type="dxa"/>
              <w:end w:w="110" w:type="dxa"/>
            </w:tcMar>
          </w:tcPr>
          <w:p>
            <w:pPr>
              <w:spacing w:after="0" w:before="0"/>
            </w:pPr>
            <w:r>
              <w:rPr>
                <w:rFonts w:ascii="Calibri" w:hAnsi="Calibri"/>
                <w:b w:val="0"/>
                <w:i w:val="0"/>
                <w:color w:val="1A1A1A"/>
                <w:sz w:val="19"/>
              </w:rPr>
              <w:t>Says something changed, without saying what revealed it.</w:t>
            </w:r>
          </w:p>
        </w:tc>
      </w:tr>
      <w:tr>
        <w:tc>
          <w:tcPr>
            <w:tcW w:type="dxa" w:w="3384"/>
            <w:vMerge/>
            <w:tcMar>
              <w:top w:w="80" w:type="dxa"/>
              <w:start w:w="110" w:type="dxa"/>
              <w:bottom w:w="80" w:type="dxa"/>
              <w:end w:w="110" w:type="dxa"/>
            </w:tcMar>
          </w:tcPr>
          <w:p/>
        </w:tc>
        <w:tc>
          <w:tcPr>
            <w:tcW w:type="dxa" w:w="720"/>
            <w:tcMar>
              <w:top w:w="80" w:type="dxa"/>
              <w:start w:w="110" w:type="dxa"/>
              <w:bottom w:w="80" w:type="dxa"/>
              <w:end w:w="110" w:type="dxa"/>
            </w:tcMar>
            <w:vAlign w:val="center"/>
          </w:tcPr>
          <w:p>
            <w:pPr>
              <w:spacing w:after="0" w:before="0"/>
              <w:jc w:val="center"/>
            </w:pPr>
            <w:r>
              <w:rPr>
                <w:rFonts w:ascii="Calibri" w:hAnsi="Calibri"/>
                <w:b/>
                <w:i w:val="0"/>
                <w:color w:val="4A2E5C"/>
                <w:sz w:val="19"/>
              </w:rPr>
              <w:t>1</w:t>
            </w:r>
          </w:p>
        </w:tc>
        <w:tc>
          <w:tcPr>
            <w:tcW w:type="dxa" w:w="5976"/>
            <w:tcMar>
              <w:top w:w="80" w:type="dxa"/>
              <w:start w:w="110" w:type="dxa"/>
              <w:bottom w:w="80" w:type="dxa"/>
              <w:end w:w="110" w:type="dxa"/>
            </w:tcMar>
          </w:tcPr>
          <w:p>
            <w:pPr>
              <w:spacing w:after="0" w:before="0"/>
            </w:pPr>
            <w:r>
              <w:rPr>
                <w:rFonts w:ascii="Calibri" w:hAnsi="Calibri"/>
                <w:b w:val="0"/>
                <w:i w:val="0"/>
                <w:color w:val="1A1A1A"/>
                <w:sz w:val="19"/>
              </w:rPr>
              <w:t>Says you followed the plan, with nothing to back it up.</w:t>
            </w:r>
          </w:p>
        </w:tc>
      </w:tr>
      <w:tr>
        <w:tc>
          <w:tcPr>
            <w:tcW w:type="dxa" w:w="3384"/>
            <w:vMerge/>
            <w:tcMar>
              <w:top w:w="80" w:type="dxa"/>
              <w:start w:w="110" w:type="dxa"/>
              <w:bottom w:w="80" w:type="dxa"/>
              <w:end w:w="110" w:type="dxa"/>
            </w:tcMar>
          </w:tcPr>
          <w:p/>
        </w:tc>
        <w:tc>
          <w:tcPr>
            <w:tcW w:type="dxa" w:w="720"/>
            <w:tcMar>
              <w:top w:w="80" w:type="dxa"/>
              <w:start w:w="110" w:type="dxa"/>
              <w:bottom w:w="80" w:type="dxa"/>
              <w:end w:w="110" w:type="dxa"/>
            </w:tcMar>
            <w:vAlign w:val="center"/>
          </w:tcPr>
          <w:p>
            <w:pPr>
              <w:spacing w:after="0" w:before="0"/>
              <w:jc w:val="center"/>
            </w:pPr>
            <w:r>
              <w:rPr>
                <w:rFonts w:ascii="Calibri" w:hAnsi="Calibri"/>
                <w:b/>
                <w:i w:val="0"/>
                <w:color w:val="4A2E5C"/>
                <w:sz w:val="19"/>
              </w:rPr>
              <w:t>0</w:t>
            </w:r>
          </w:p>
        </w:tc>
        <w:tc>
          <w:tcPr>
            <w:tcW w:type="dxa" w:w="5976"/>
            <w:tcMar>
              <w:top w:w="80" w:type="dxa"/>
              <w:start w:w="110" w:type="dxa"/>
              <w:bottom w:w="80" w:type="dxa"/>
              <w:end w:w="110" w:type="dxa"/>
            </w:tcMar>
          </w:tcPr>
          <w:p>
            <w:pPr>
              <w:spacing w:after="0" w:before="0"/>
            </w:pPr>
            <w:r>
              <w:rPr>
                <w:rFonts w:ascii="Calibri" w:hAnsi="Calibri"/>
                <w:b w:val="0"/>
                <w:i w:val="0"/>
                <w:color w:val="1A1A1A"/>
                <w:sz w:val="19"/>
              </w:rPr>
              <w:t>No mention of the plan.</w:t>
            </w:r>
          </w:p>
        </w:tc>
      </w:tr>
      <w:tr>
        <w:tc>
          <w:tcPr>
            <w:tcW w:type="dxa" w:w="3384"/>
            <w:vMerge w:val="restart"/>
            <w:tcMar>
              <w:top w:w="80" w:type="dxa"/>
              <w:start w:w="110" w:type="dxa"/>
              <w:bottom w:w="80" w:type="dxa"/>
              <w:end w:w="110" w:type="dxa"/>
            </w:tcMar>
            <w:vAlign w:val="top"/>
            <w:shd w:val="clear" w:color="auto" w:fill="E7DEEE"/>
            <w:tcMar>
              <w:top w:w="110" w:type="dxa"/>
              <w:start w:w="110" w:type="dxa"/>
              <w:bottom w:w="110" w:type="dxa"/>
              <w:end w:w="110" w:type="dxa"/>
            </w:tcMar>
          </w:tcPr>
          <w:p>
            <w:pPr>
              <w:spacing w:after="20" w:before="0"/>
            </w:pPr>
            <w:r>
              <w:rPr>
                <w:rFonts w:ascii="Calibri" w:hAnsi="Calibri"/>
                <w:b/>
                <w:i w:val="0"/>
                <w:color w:val="4A2E5C"/>
                <w:sz w:val="21"/>
              </w:rPr>
              <w:t>Working Out What Went Wrong</w:t>
            </w:r>
          </w:p>
          <w:p>
            <w:pPr>
              <w:spacing w:after="100" w:before="0"/>
            </w:pPr>
            <w:r>
              <w:rPr>
                <w:rFonts w:ascii="Calibri" w:hAnsi="Calibri"/>
                <w:b w:val="0"/>
                <w:i w:val="0"/>
                <w:color w:val="5A5A5A"/>
                <w:sz w:val="17"/>
              </w:rPr>
              <w:t>4 points</w:t>
            </w:r>
          </w:p>
          <w:p>
            <w:pPr>
              <w:spacing w:after="100" w:before="0"/>
            </w:pPr>
            <w:r>
              <w:rPr>
                <w:rFonts w:ascii="Calibri" w:hAnsi="Calibri"/>
                <w:b w:val="0"/>
                <w:i w:val="0"/>
                <w:color w:val="1A1A1A"/>
                <w:sz w:val="18"/>
              </w:rPr>
              <w:t>Whether you can find the point where your program first did something you didn’t expect, and say which of your own assumptions that proves wrong.</w:t>
            </w:r>
          </w:p>
          <w:p>
            <w:pPr>
              <w:spacing w:after="0" w:before="0"/>
            </w:pPr>
            <w:r>
              <w:rPr>
                <w:rFonts w:ascii="Calibri" w:hAnsi="Calibri"/>
                <w:b w:val="0"/>
                <w:i/>
                <w:color w:val="5A5A5A"/>
                <w:sz w:val="17"/>
              </w:rPr>
              <w:t>Your grader points to: the place you name, and the assumption you identify</w:t>
            </w:r>
          </w:p>
        </w:tc>
        <w:tc>
          <w:tcPr>
            <w:tcW w:type="dxa" w:w="720"/>
            <w:tcMar>
              <w:top w:w="80" w:type="dxa"/>
              <w:start w:w="110" w:type="dxa"/>
              <w:bottom w:w="80" w:type="dxa"/>
              <w:end w:w="110" w:type="dxa"/>
            </w:tcMar>
            <w:shd w:val="clear" w:color="auto" w:fill="F4F6FA"/>
            <w:vAlign w:val="center"/>
          </w:tcPr>
          <w:p>
            <w:pPr>
              <w:spacing w:after="0" w:before="0"/>
              <w:jc w:val="center"/>
            </w:pPr>
            <w:r>
              <w:rPr>
                <w:rFonts w:ascii="Calibri" w:hAnsi="Calibri"/>
                <w:b/>
                <w:i w:val="0"/>
                <w:color w:val="4A2E5C"/>
                <w:sz w:val="19"/>
              </w:rPr>
              <w:t>4</w:t>
            </w:r>
          </w:p>
        </w:tc>
        <w:tc>
          <w:tcPr>
            <w:tcW w:type="dxa" w:w="5976"/>
            <w:tcMar>
              <w:top w:w="80" w:type="dxa"/>
              <w:start w:w="110" w:type="dxa"/>
              <w:bottom w:w="80" w:type="dxa"/>
              <w:end w:w="110" w:type="dxa"/>
            </w:tcMar>
            <w:shd w:val="clear" w:color="auto" w:fill="F4F6FA"/>
          </w:tcPr>
          <w:p>
            <w:pPr>
              <w:spacing w:after="0" w:before="0"/>
            </w:pPr>
            <w:r>
              <w:rPr>
                <w:rFonts w:ascii="Calibri" w:hAnsi="Calibri"/>
                <w:b w:val="0"/>
                <w:i w:val="0"/>
                <w:color w:val="1A1A1A"/>
                <w:sz w:val="19"/>
              </w:rPr>
              <w:t>Names where what you expected and what happened first parted ways, and which assumption that contradicts.</w:t>
            </w:r>
          </w:p>
        </w:tc>
      </w:tr>
      <w:tr>
        <w:tc>
          <w:tcPr>
            <w:tcW w:type="dxa" w:w="3384"/>
            <w:vMerge/>
            <w:tcMar>
              <w:top w:w="80" w:type="dxa"/>
              <w:start w:w="110" w:type="dxa"/>
              <w:bottom w:w="80" w:type="dxa"/>
              <w:end w:w="110" w:type="dxa"/>
            </w:tcMar>
          </w:tcPr>
          <w:p/>
        </w:tc>
        <w:tc>
          <w:tcPr>
            <w:tcW w:type="dxa" w:w="720"/>
            <w:tcMar>
              <w:top w:w="80" w:type="dxa"/>
              <w:start w:w="110" w:type="dxa"/>
              <w:bottom w:w="80" w:type="dxa"/>
              <w:end w:w="110" w:type="dxa"/>
            </w:tcMar>
            <w:shd w:val="clear" w:color="auto" w:fill="F4F6FA"/>
            <w:vAlign w:val="center"/>
          </w:tcPr>
          <w:p>
            <w:pPr>
              <w:spacing w:after="0" w:before="0"/>
              <w:jc w:val="center"/>
            </w:pPr>
            <w:r>
              <w:rPr>
                <w:rFonts w:ascii="Calibri" w:hAnsi="Calibri"/>
                <w:b/>
                <w:i w:val="0"/>
                <w:color w:val="4A2E5C"/>
                <w:sz w:val="19"/>
              </w:rPr>
              <w:t>3</w:t>
            </w:r>
          </w:p>
        </w:tc>
        <w:tc>
          <w:tcPr>
            <w:tcW w:type="dxa" w:w="5976"/>
            <w:tcMar>
              <w:top w:w="80" w:type="dxa"/>
              <w:start w:w="110" w:type="dxa"/>
              <w:bottom w:w="80" w:type="dxa"/>
              <w:end w:w="110" w:type="dxa"/>
            </w:tcMar>
            <w:shd w:val="clear" w:color="auto" w:fill="F4F6FA"/>
          </w:tcPr>
          <w:p>
            <w:pPr>
              <w:spacing w:after="0" w:before="0"/>
            </w:pPr>
            <w:r>
              <w:rPr>
                <w:rFonts w:ascii="Calibri" w:hAnsi="Calibri"/>
                <w:b w:val="0"/>
                <w:i w:val="0"/>
                <w:color w:val="1A1A1A"/>
                <w:sz w:val="19"/>
              </w:rPr>
              <w:t>Names the place, but not the assumption behind it.</w:t>
            </w:r>
          </w:p>
        </w:tc>
      </w:tr>
      <w:tr>
        <w:tc>
          <w:tcPr>
            <w:tcW w:type="dxa" w:w="3384"/>
            <w:vMerge/>
            <w:tcMar>
              <w:top w:w="80" w:type="dxa"/>
              <w:start w:w="110" w:type="dxa"/>
              <w:bottom w:w="80" w:type="dxa"/>
              <w:end w:w="110" w:type="dxa"/>
            </w:tcMar>
          </w:tcPr>
          <w:p/>
        </w:tc>
        <w:tc>
          <w:tcPr>
            <w:tcW w:type="dxa" w:w="720"/>
            <w:tcMar>
              <w:top w:w="80" w:type="dxa"/>
              <w:start w:w="110" w:type="dxa"/>
              <w:bottom w:w="80" w:type="dxa"/>
              <w:end w:w="110" w:type="dxa"/>
            </w:tcMar>
            <w:shd w:val="clear" w:color="auto" w:fill="F4F6FA"/>
            <w:vAlign w:val="center"/>
          </w:tcPr>
          <w:p>
            <w:pPr>
              <w:spacing w:after="0" w:before="0"/>
              <w:jc w:val="center"/>
            </w:pPr>
            <w:r>
              <w:rPr>
                <w:rFonts w:ascii="Calibri" w:hAnsi="Calibri"/>
                <w:b/>
                <w:i w:val="0"/>
                <w:color w:val="4A2E5C"/>
                <w:sz w:val="19"/>
              </w:rPr>
              <w:t>1</w:t>
            </w:r>
          </w:p>
        </w:tc>
        <w:tc>
          <w:tcPr>
            <w:tcW w:type="dxa" w:w="5976"/>
            <w:tcMar>
              <w:top w:w="80" w:type="dxa"/>
              <w:start w:w="110" w:type="dxa"/>
              <w:bottom w:w="80" w:type="dxa"/>
              <w:end w:w="110" w:type="dxa"/>
            </w:tcMar>
            <w:shd w:val="clear" w:color="auto" w:fill="F4F6FA"/>
          </w:tcPr>
          <w:p>
            <w:pPr>
              <w:spacing w:after="0" w:before="0"/>
            </w:pPr>
            <w:r>
              <w:rPr>
                <w:rFonts w:ascii="Calibri" w:hAnsi="Calibri"/>
                <w:b w:val="0"/>
                <w:i w:val="0"/>
                <w:color w:val="1A1A1A"/>
                <w:sz w:val="19"/>
              </w:rPr>
              <w:t>Describes the symptom only.</w:t>
            </w:r>
          </w:p>
        </w:tc>
      </w:tr>
      <w:tr>
        <w:tc>
          <w:tcPr>
            <w:tcW w:type="dxa" w:w="3384"/>
            <w:vMerge/>
            <w:tcMar>
              <w:top w:w="80" w:type="dxa"/>
              <w:start w:w="110" w:type="dxa"/>
              <w:bottom w:w="80" w:type="dxa"/>
              <w:end w:w="110" w:type="dxa"/>
            </w:tcMar>
          </w:tcPr>
          <w:p/>
        </w:tc>
        <w:tc>
          <w:tcPr>
            <w:tcW w:type="dxa" w:w="720"/>
            <w:tcMar>
              <w:top w:w="80" w:type="dxa"/>
              <w:start w:w="110" w:type="dxa"/>
              <w:bottom w:w="80" w:type="dxa"/>
              <w:end w:w="110" w:type="dxa"/>
            </w:tcMar>
            <w:shd w:val="clear" w:color="auto" w:fill="F4F6FA"/>
            <w:vAlign w:val="center"/>
          </w:tcPr>
          <w:p>
            <w:pPr>
              <w:spacing w:after="0" w:before="0"/>
              <w:jc w:val="center"/>
            </w:pPr>
            <w:r>
              <w:rPr>
                <w:rFonts w:ascii="Calibri" w:hAnsi="Calibri"/>
                <w:b/>
                <w:i w:val="0"/>
                <w:color w:val="4A2E5C"/>
                <w:sz w:val="19"/>
              </w:rPr>
              <w:t>0</w:t>
            </w:r>
          </w:p>
        </w:tc>
        <w:tc>
          <w:tcPr>
            <w:tcW w:type="dxa" w:w="5976"/>
            <w:tcMar>
              <w:top w:w="80" w:type="dxa"/>
              <w:start w:w="110" w:type="dxa"/>
              <w:bottom w:w="80" w:type="dxa"/>
              <w:end w:w="110" w:type="dxa"/>
            </w:tcMar>
            <w:shd w:val="clear" w:color="auto" w:fill="F4F6FA"/>
          </w:tcPr>
          <w:p>
            <w:pPr>
              <w:spacing w:after="0" w:before="0"/>
            </w:pPr>
            <w:r>
              <w:rPr>
                <w:rFonts w:ascii="Calibri" w:hAnsi="Calibri"/>
                <w:b w:val="0"/>
                <w:i w:val="0"/>
                <w:color w:val="1A1A1A"/>
                <w:sz w:val="19"/>
              </w:rPr>
              <w:t>Goes straight to the fix with no account of the cause — or debugging answers are missing while the code is wrong.</w:t>
            </w:r>
          </w:p>
        </w:tc>
      </w:tr>
      <w:tr>
        <w:tc>
          <w:tcPr>
            <w:tcW w:type="dxa" w:w="3384"/>
            <w:vMerge/>
            <w:tcMar>
              <w:top w:w="80" w:type="dxa"/>
              <w:start w:w="110" w:type="dxa"/>
              <w:bottom w:w="80" w:type="dxa"/>
              <w:end w:w="110" w:type="dxa"/>
            </w:tcMar>
          </w:tcPr>
          <w:p/>
        </w:tc>
        <w:tc>
          <w:tcPr>
            <w:tcW w:type="dxa" w:w="720"/>
            <w:tcMar>
              <w:top w:w="80" w:type="dxa"/>
              <w:start w:w="110" w:type="dxa"/>
              <w:bottom w:w="80" w:type="dxa"/>
              <w:end w:w="110" w:type="dxa"/>
            </w:tcMar>
            <w:shd w:val="clear" w:color="auto" w:fill="F4F6FA"/>
            <w:vAlign w:val="center"/>
          </w:tcPr>
          <w:p>
            <w:pPr>
              <w:spacing w:after="0" w:before="0"/>
              <w:jc w:val="center"/>
            </w:pPr>
            <w:r>
              <w:rPr>
                <w:rFonts w:ascii="Calibri" w:hAnsi="Calibri"/>
                <w:b/>
                <w:i w:val="0"/>
                <w:color w:val="4A2E5C"/>
                <w:sz w:val="19"/>
              </w:rPr>
              <w:t>n/a</w:t>
            </w:r>
          </w:p>
        </w:tc>
        <w:tc>
          <w:tcPr>
            <w:tcW w:type="dxa" w:w="5976"/>
            <w:tcMar>
              <w:top w:w="80" w:type="dxa"/>
              <w:start w:w="110" w:type="dxa"/>
              <w:bottom w:w="80" w:type="dxa"/>
              <w:end w:w="110" w:type="dxa"/>
            </w:tcMar>
            <w:shd w:val="clear" w:color="auto" w:fill="F4F6FA"/>
          </w:tcPr>
          <w:p>
            <w:pPr>
              <w:spacing w:after="0" w:before="0"/>
            </w:pPr>
            <w:r>
              <w:rPr>
                <w:rFonts w:ascii="Calibri" w:hAnsi="Calibri"/>
                <w:b w:val="0"/>
                <w:i w:val="0"/>
                <w:color w:val="1A1A1A"/>
                <w:sz w:val="19"/>
              </w:rPr>
              <w:t>Your code runs, is fully correct, and you submitted no debugging answers. The criterion is dropped and your score is adjusted — see note 3.</w:t>
            </w:r>
          </w:p>
        </w:tc>
      </w:tr>
    </w:tbl>
    <w:p>
      <w:pPr>
        <w:spacing w:after="0"/>
      </w:pPr>
    </w:p>
    <w:p>
      <w:pPr>
        <w:spacing w:before="280" w:after="100"/>
      </w:pPr>
      <w:r>
        <w:rPr>
          <w:rFonts w:ascii="Calibri" w:hAnsi="Calibri"/>
          <w:b/>
          <w:color w:val="4A2E5C"/>
          <w:sz w:val="24"/>
        </w:rPr>
        <w:t>Notes</w:t>
      </w:r>
    </w:p>
    <w:p>
      <w:pPr>
        <w:spacing w:after="40"/>
      </w:pPr>
      <w:r>
        <w:rPr>
          <w:rFonts w:ascii="Calibri" w:hAnsi="Calibri"/>
          <w:b/>
          <w:i w:val="0"/>
          <w:color w:val="1A1A1A"/>
          <w:sz w:val="19"/>
        </w:rPr>
        <w:t>1.  Two ways an answer can fail to match your code, scored differently.</w:t>
      </w:r>
    </w:p>
    <w:p>
      <w:pPr>
        <w:pStyle w:val="ListBullet"/>
        <w:spacing w:after="60"/>
      </w:pPr>
      <w:r>
        <w:rPr>
          <w:rFonts w:ascii="Calibri" w:hAnsi="Calibri"/>
          <w:color w:val="1A1A1A"/>
          <w:sz w:val="19"/>
        </w:rPr>
        <w:t>Unconfirmed — something your code can neither back up nor rule out, such as “I planned this before I started coding.”</w:t>
      </w:r>
    </w:p>
    <w:p>
      <w:pPr>
        <w:pStyle w:val="ListBullet"/>
        <w:spacing w:after="60"/>
      </w:pPr>
      <w:r>
        <w:rPr>
          <w:rFonts w:ascii="Calibri" w:hAnsi="Calibri"/>
          <w:color w:val="1A1A1A"/>
          <w:sz w:val="19"/>
        </w:rPr>
        <w:t>Invented — a variable, function, line, or case you name that simply isn’t in the file you submitted. One of these drops this criterion to 0.</w:t>
      </w:r>
    </w:p>
    <w:p>
      <w:pPr>
        <w:spacing w:after="160"/>
      </w:pPr>
      <w:r>
        <w:rPr>
          <w:rFonts w:ascii="Calibri" w:hAnsi="Calibri"/>
          <w:b w:val="0"/>
          <w:i w:val="0"/>
          <w:color w:val="1A1A1A"/>
          <w:sz w:val="19"/>
        </w:rPr>
        <w:t>These two criteria are scored separately on purpose. Naming something that isn’t in your file still reads as specific, so it can earn marks for specificity while losing every mark for matching. Before you submit, check that whatever you named is really there.</w:t>
      </w:r>
    </w:p>
    <w:p>
      <w:pPr>
        <w:spacing w:after="40"/>
      </w:pPr>
      <w:r>
        <w:rPr>
          <w:rFonts w:ascii="Calibri" w:hAnsi="Calibri"/>
          <w:b/>
          <w:i w:val="0"/>
          <w:color w:val="1A1A1A"/>
          <w:sz w:val="19"/>
        </w:rPr>
        <w:t>2.  Word limits are firm.</w:t>
      </w:r>
    </w:p>
    <w:tbl>
      <w:tblPr>
        <w:tblW w:type="auto" w:w="0"/>
        <w:tblLayout w:type="fixed"/>
        <w:tblLook w:firstColumn="1" w:firstRow="1" w:lastColumn="0" w:lastRow="0" w:noHBand="0" w:noVBand="1" w:val="04A0"/>
        <w:tblBorders>
          <w:top w:val="single" w:sz="4" w:color="B9C0CE"/>
          <w:left w:val="single" w:sz="4" w:color="B9C0CE"/>
          <w:bottom w:val="single" w:sz="4" w:color="B9C0CE"/>
          <w:right w:val="single" w:sz="4" w:color="B9C0CE"/>
          <w:insideH w:val="single" w:sz="4" w:color="B9C0CE"/>
          <w:insideV w:val="single" w:sz="4" w:color="B9C0CE"/>
        </w:tblBorders>
      </w:tblPr>
      <w:tblGrid>
        <w:gridCol w:w="5040"/>
        <w:gridCol w:w="5040"/>
      </w:tblGrid>
      <w:tr>
        <w:trPr>
          <w:tblHeader w:val="true"/>
        </w:trPr>
        <w:tc>
          <w:tcPr>
            <w:tcW w:type="dxa" w:w="2304"/>
            <w:tcMar>
              <w:top w:w="80" w:type="dxa"/>
              <w:start w:w="110" w:type="dxa"/>
              <w:bottom w:w="80" w:type="dxa"/>
              <w:end w:w="110" w:type="dxa"/>
            </w:tcMar>
            <w:shd w:val="clear" w:color="auto" w:fill="4A2E5C"/>
          </w:tcPr>
          <w:p>
            <w:pPr>
              <w:spacing w:after="0" w:before="0"/>
            </w:pPr>
            <w:r>
              <w:rPr>
                <w:rFonts w:ascii="Calibri" w:hAnsi="Calibri"/>
                <w:b/>
                <w:i w:val="0"/>
                <w:color w:val="FFFFFF"/>
                <w:sz w:val="19"/>
              </w:rPr>
              <w:t>Section</w:t>
            </w:r>
          </w:p>
        </w:tc>
        <w:tc>
          <w:tcPr>
            <w:tcW w:type="dxa" w:w="7776"/>
            <w:tcMar>
              <w:top w:w="80" w:type="dxa"/>
              <w:start w:w="110" w:type="dxa"/>
              <w:bottom w:w="80" w:type="dxa"/>
              <w:end w:w="110" w:type="dxa"/>
            </w:tcMar>
            <w:shd w:val="clear" w:color="auto" w:fill="4A2E5C"/>
          </w:tcPr>
          <w:p>
            <w:pPr>
              <w:spacing w:after="0" w:before="0"/>
            </w:pPr>
            <w:r>
              <w:rPr>
                <w:rFonts w:ascii="Calibri" w:hAnsi="Calibri"/>
                <w:b/>
                <w:i w:val="0"/>
                <w:color w:val="FFFFFF"/>
                <w:sz w:val="19"/>
              </w:rPr>
              <w:t>Limit</w:t>
            </w:r>
          </w:p>
        </w:tc>
      </w:tr>
      <w:tr>
        <w:tc>
          <w:tcPr>
            <w:tcW w:type="dxa" w:w="2304"/>
            <w:tcMar>
              <w:top w:w="80" w:type="dxa"/>
              <w:start w:w="110" w:type="dxa"/>
              <w:bottom w:w="80" w:type="dxa"/>
              <w:end w:w="110" w:type="dxa"/>
            </w:tcMar>
          </w:tcPr>
          <w:p>
            <w:pPr>
              <w:spacing w:after="0" w:before="0"/>
            </w:pPr>
            <w:r>
              <w:rPr>
                <w:rFonts w:ascii="Calibri" w:hAnsi="Calibri"/>
                <w:b/>
                <w:i w:val="0"/>
                <w:color w:val="4A2E5C"/>
                <w:sz w:val="19"/>
              </w:rPr>
              <w:t>Pre-coding</w:t>
            </w:r>
          </w:p>
        </w:tc>
        <w:tc>
          <w:tcPr>
            <w:tcW w:type="dxa" w:w="7776"/>
            <w:tcMar>
              <w:top w:w="80" w:type="dxa"/>
              <w:start w:w="110" w:type="dxa"/>
              <w:bottom w:w="80" w:type="dxa"/>
              <w:end w:w="110" w:type="dxa"/>
            </w:tcMar>
          </w:tcPr>
          <w:p>
            <w:pPr>
              <w:spacing w:after="0" w:before="0"/>
            </w:pPr>
            <w:r>
              <w:rPr>
                <w:rFonts w:ascii="Calibri" w:hAnsi="Calibri"/>
                <w:b w:val="0"/>
                <w:i w:val="0"/>
                <w:color w:val="1A1A1A"/>
                <w:sz w:val="19"/>
              </w:rPr>
              <w:t>100 words total across the whole section</w:t>
            </w:r>
          </w:p>
        </w:tc>
      </w:tr>
      <w:tr>
        <w:tc>
          <w:tcPr>
            <w:tcW w:type="dxa" w:w="2304"/>
            <w:tcMar>
              <w:top w:w="80" w:type="dxa"/>
              <w:start w:w="110" w:type="dxa"/>
              <w:bottom w:w="80" w:type="dxa"/>
              <w:end w:w="110" w:type="dxa"/>
            </w:tcMar>
            <w:shd w:val="clear" w:color="auto" w:fill="F4F6FA"/>
          </w:tcPr>
          <w:p>
            <w:pPr>
              <w:spacing w:after="0" w:before="0"/>
            </w:pPr>
            <w:r>
              <w:rPr>
                <w:rFonts w:ascii="Calibri" w:hAnsi="Calibri"/>
                <w:b/>
                <w:i w:val="0"/>
                <w:color w:val="4A2E5C"/>
                <w:sz w:val="19"/>
              </w:rPr>
              <w:t>Post-coding</w:t>
            </w:r>
          </w:p>
        </w:tc>
        <w:tc>
          <w:tcPr>
            <w:tcW w:type="dxa" w:w="7776"/>
            <w:tcMar>
              <w:top w:w="80" w:type="dxa"/>
              <w:start w:w="110" w:type="dxa"/>
              <w:bottom w:w="80" w:type="dxa"/>
              <w:end w:w="110" w:type="dxa"/>
            </w:tcMar>
            <w:shd w:val="clear" w:color="auto" w:fill="F4F6FA"/>
          </w:tcPr>
          <w:p>
            <w:pPr>
              <w:spacing w:after="0" w:before="0"/>
            </w:pPr>
            <w:r>
              <w:rPr>
                <w:rFonts w:ascii="Calibri" w:hAnsi="Calibri"/>
                <w:b w:val="0"/>
                <w:i w:val="0"/>
                <w:color w:val="1A1A1A"/>
                <w:sz w:val="19"/>
              </w:rPr>
              <w:t>80 words total across the whole section</w:t>
            </w:r>
          </w:p>
        </w:tc>
      </w:tr>
      <w:tr>
        <w:tc>
          <w:tcPr>
            <w:tcW w:type="dxa" w:w="2304"/>
            <w:tcMar>
              <w:top w:w="80" w:type="dxa"/>
              <w:start w:w="110" w:type="dxa"/>
              <w:bottom w:w="80" w:type="dxa"/>
              <w:end w:w="110" w:type="dxa"/>
            </w:tcMar>
          </w:tcPr>
          <w:p>
            <w:pPr>
              <w:spacing w:after="0" w:before="0"/>
            </w:pPr>
            <w:r>
              <w:rPr>
                <w:rFonts w:ascii="Calibri" w:hAnsi="Calibri"/>
                <w:b/>
                <w:i w:val="0"/>
                <w:color w:val="4A2E5C"/>
                <w:sz w:val="19"/>
              </w:rPr>
              <w:t>Debugging</w:t>
            </w:r>
          </w:p>
        </w:tc>
        <w:tc>
          <w:tcPr>
            <w:tcW w:type="dxa" w:w="7776"/>
            <w:tcMar>
              <w:top w:w="80" w:type="dxa"/>
              <w:start w:w="110" w:type="dxa"/>
              <w:bottom w:w="80" w:type="dxa"/>
              <w:end w:w="110" w:type="dxa"/>
            </w:tcMar>
          </w:tcPr>
          <w:p>
            <w:pPr>
              <w:spacing w:after="0" w:before="0"/>
            </w:pPr>
            <w:r>
              <w:rPr>
                <w:rFonts w:ascii="Calibri" w:hAnsi="Calibri"/>
                <w:b w:val="0"/>
                <w:i w:val="0"/>
                <w:color w:val="1A1A1A"/>
                <w:sz w:val="19"/>
              </w:rPr>
              <w:t>40 words for each question</w:t>
            </w:r>
          </w:p>
        </w:tc>
      </w:tr>
    </w:tbl>
    <w:p>
      <w:pPr>
        <w:spacing w:after="160"/>
      </w:pPr>
      <w:r>
        <w:rPr>
          <w:rFonts w:ascii="Calibri" w:hAnsi="Calibri"/>
          <w:b w:val="0"/>
          <w:i w:val="0"/>
          <w:color w:val="1A1A1A"/>
          <w:sz w:val="19"/>
        </w:rPr>
        <w:t>Your grader reads up to the limit and stops. Going over isn’t penalised — it simply isn’t read, so put what matters first. The whole set should take under 15 minutes.</w:t>
      </w:r>
    </w:p>
    <w:p>
      <w:pPr>
        <w:spacing w:after="40"/>
      </w:pPr>
      <w:r>
        <w:rPr>
          <w:rFonts w:ascii="Calibri" w:hAnsi="Calibri"/>
          <w:b/>
          <w:i w:val="0"/>
          <w:color w:val="1A1A1A"/>
          <w:sz w:val="19"/>
        </w:rPr>
        <w:t>3.  When a criterion doesn’t apply, it is dropped — not scored zero.</w:t>
      </w:r>
    </w:p>
    <w:p>
      <w:pPr>
        <w:spacing w:after="160"/>
      </w:pPr>
      <w:r>
        <w:rPr>
          <w:rFonts w:ascii="Calibri" w:hAnsi="Calibri"/>
          <w:b w:val="0"/>
          <w:i w:val="0"/>
          <w:color w:val="1A1A1A"/>
          <w:sz w:val="19"/>
        </w:rPr>
        <w:t>Your points on the remaining criteria are divided by what those criteria were worth, then scaled back up to 20. If your program worked first time and you had nothing to debug, you aren’t penalised for it.</w:t>
      </w:r>
    </w:p>
    <w:p>
      <w:pPr>
        <w:spacing w:after="40"/>
      </w:pPr>
      <w:r>
        <w:rPr>
          <w:rFonts w:ascii="Calibri" w:hAnsi="Calibri"/>
          <w:b/>
          <w:i w:val="0"/>
          <w:color w:val="1A1A1A"/>
          <w:sz w:val="19"/>
        </w:rPr>
        <w:t>4.  An answer you skip is not the same as one that doesn’t apply.</w:t>
      </w:r>
    </w:p>
    <w:p>
      <w:pPr>
        <w:spacing w:after="160"/>
      </w:pPr>
      <w:r>
        <w:rPr>
          <w:rFonts w:ascii="Calibri" w:hAnsi="Calibri"/>
          <w:b w:val="0"/>
          <w:i w:val="0"/>
          <w:color w:val="1A1A1A"/>
          <w:sz w:val="19"/>
        </w:rPr>
        <w:t>A question you simply didn’t answer scores 0 on whatever it would have supported. If no written responses are submitted at all, all four criteria score 0.</w:t>
      </w:r>
    </w:p>
    <w:p>
      <w:pPr>
        <w:spacing w:after="40"/>
      </w:pPr>
      <w:r>
        <w:rPr>
          <w:rFonts w:ascii="Calibri" w:hAnsi="Calibri"/>
          <w:b/>
          <w:i w:val="0"/>
          <w:color w:val="1A1A1A"/>
          <w:sz w:val="19"/>
        </w:rPr>
        <w:t>5.  Borderline answers round down.</w:t>
      </w:r>
    </w:p>
    <w:p>
      <w:pPr>
        <w:spacing w:after="160"/>
      </w:pPr>
      <w:r>
        <w:rPr>
          <w:rFonts w:ascii="Calibri" w:hAnsi="Calibri"/>
          <w:b w:val="0"/>
          <w:i w:val="0"/>
          <w:color w:val="1A1A1A"/>
          <w:sz w:val="19"/>
        </w:rPr>
        <w:t>If an answer sits between two levels, the lower one is given and the case is flagged for your instructor to look at. This keeps scoring consistent — the same submission scored twice gets the same result.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