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0E28E" w14:textId="77777777" w:rsidR="002D0A0F" w:rsidRPr="004E36D4" w:rsidRDefault="002D0A0F" w:rsidP="00120F6C">
      <w:pPr>
        <w:jc w:val="both"/>
        <w:rPr>
          <w:b/>
          <w:bCs/>
        </w:rPr>
      </w:pPr>
      <w:r w:rsidRPr="004E36D4">
        <w:rPr>
          <w:b/>
          <w:bCs/>
        </w:rPr>
        <w:t>NUS-RightShip Hackathon Problem Statement</w:t>
      </w:r>
    </w:p>
    <w:p w14:paraId="3A7A54E2" w14:textId="5EAFBCA3" w:rsidR="00556860" w:rsidRPr="00120F6C" w:rsidRDefault="002D0A0F" w:rsidP="00120F6C">
      <w:pPr>
        <w:jc w:val="both"/>
        <w:rPr>
          <w:b/>
          <w:bCs/>
        </w:rPr>
      </w:pPr>
      <w:r w:rsidRPr="004E36D4">
        <w:rPr>
          <w:b/>
          <w:bCs/>
        </w:rPr>
        <w:t>‘Just-In-Time Arrival’ and Emission Reduction at Singapore Ports</w:t>
      </w:r>
    </w:p>
    <w:p w14:paraId="45DFB52D" w14:textId="3188703B" w:rsidR="004E36D4" w:rsidRPr="00A136B5" w:rsidRDefault="004E36D4" w:rsidP="00120F6C">
      <w:pPr>
        <w:jc w:val="both"/>
        <w:rPr>
          <w:b/>
          <w:bCs/>
        </w:rPr>
      </w:pPr>
      <w:r w:rsidRPr="00A136B5">
        <w:rPr>
          <w:b/>
          <w:bCs/>
        </w:rPr>
        <w:t>Background:</w:t>
      </w:r>
    </w:p>
    <w:p w14:paraId="08E64A7E" w14:textId="29C881C6" w:rsidR="00877846" w:rsidRDefault="004E36D4" w:rsidP="00877846">
      <w:pPr>
        <w:jc w:val="both"/>
      </w:pPr>
      <w:r>
        <w:t xml:space="preserve">Port congestion is a pressing challenge in global maritime logistics, significantly impacting operational efficiency and environmental sustainability. </w:t>
      </w:r>
      <w:r w:rsidR="00FC6761">
        <w:t>V</w:t>
      </w:r>
      <w:r>
        <w:t xml:space="preserve">essels frequently encounter inefficiencies that lead to excessive waiting times. </w:t>
      </w:r>
      <w:r w:rsidR="001F25B5">
        <w:t>Vessels</w:t>
      </w:r>
      <w:r w:rsidR="00877846">
        <w:t xml:space="preserve"> experience extended waiting times to dock at their assigned berths</w:t>
      </w:r>
      <w:r w:rsidR="00EE5E15">
        <w:t xml:space="preserve"> and this </w:t>
      </w:r>
      <w:r w:rsidR="00877846">
        <w:t>disrupt</w:t>
      </w:r>
      <w:r w:rsidR="00EE5E15">
        <w:t>s</w:t>
      </w:r>
      <w:r w:rsidR="00877846">
        <w:t xml:space="preserve"> cargo operations and </w:t>
      </w:r>
      <w:r w:rsidR="72DA407A">
        <w:t xml:space="preserve">increase </w:t>
      </w:r>
      <w:r w:rsidR="00877846">
        <w:t>turnaround times for ships. In such scenarios, vessels often spend excessive periods in anchorage areas before moving to their berths, exacerbating the delays and inefficiencies in port operations.</w:t>
      </w:r>
    </w:p>
    <w:p w14:paraId="5FE5A3FA" w14:textId="108124D2" w:rsidR="00877846" w:rsidRDefault="00EE5E15" w:rsidP="00877846">
      <w:pPr>
        <w:jc w:val="both"/>
      </w:pPr>
      <w:r>
        <w:t>In addition to that, e</w:t>
      </w:r>
      <w:r w:rsidR="00877846">
        <w:t>xtended port stays lead to increased costs for shipping companies. This includes not only demurrage fees, which are charges for delays, but also heightened labor costs and potential penalties for schedule deviations. Additionally, inefficiencies in cargo handling and vessel scheduling place add</w:t>
      </w:r>
      <w:r w:rsidR="5BAD58FD">
        <w:t>s</w:t>
      </w:r>
      <w:r w:rsidR="00877846">
        <w:t xml:space="preserve"> strain on port resources and labor, further driving up costs.</w:t>
      </w:r>
    </w:p>
    <w:p w14:paraId="72DCDAA9" w14:textId="1B6856E6" w:rsidR="004E36D4" w:rsidRPr="004E36D4" w:rsidRDefault="00877846" w:rsidP="00877846">
      <w:pPr>
        <w:jc w:val="both"/>
      </w:pPr>
      <w:r>
        <w:t xml:space="preserve">The environmental impact of port congestion is also notable. Vessels idling in port or anchorage areas consume more fuel, which results in higher emissions. This idle fuel consumption often surpasses what would be used if vessels could dock and complete their operations more </w:t>
      </w:r>
      <w:r w:rsidR="00EE5E15">
        <w:t>quickly</w:t>
      </w:r>
      <w:r>
        <w:t>. Furthermore, the increased need for tugboats and additional port machinery to manage congested traffic further exacerbates fuel consumption and emissions.</w:t>
      </w:r>
      <w:r w:rsidR="0037351B">
        <w:t xml:space="preserve"> </w:t>
      </w:r>
      <w:r>
        <w:t>This increase in emissions adversely affects the air quality in and around the port area. Ports situated near densely populated regions contribute significantly to local air pollution, which impacts public health and poses challenges to environmental sustainability.</w:t>
      </w:r>
    </w:p>
    <w:p w14:paraId="0B75E7DA" w14:textId="53753D3D" w:rsidR="004E36D4" w:rsidRPr="008240F7" w:rsidRDefault="004E36D4" w:rsidP="00120F6C">
      <w:pPr>
        <w:jc w:val="both"/>
        <w:rPr>
          <w:b/>
          <w:bCs/>
        </w:rPr>
      </w:pPr>
      <w:r w:rsidRPr="00621173">
        <w:rPr>
          <w:b/>
          <w:bCs/>
        </w:rPr>
        <w:t>Objective:</w:t>
      </w:r>
    </w:p>
    <w:p w14:paraId="1ABBBCC5" w14:textId="388749ED" w:rsidR="004E36D4" w:rsidRDefault="004E36D4" w:rsidP="00120F6C">
      <w:pPr>
        <w:jc w:val="both"/>
      </w:pPr>
      <w:r w:rsidRPr="004E36D4">
        <w:t xml:space="preserve">The primary objective is to </w:t>
      </w:r>
      <w:r w:rsidR="00FE313A">
        <w:t>prop</w:t>
      </w:r>
      <w:r w:rsidR="00064120">
        <w:t>ose</w:t>
      </w:r>
      <w:r w:rsidRPr="004E36D4">
        <w:t xml:space="preserve"> innovative solutions that minimize emissions and optimize port operations by </w:t>
      </w:r>
      <w:r w:rsidR="00E513B1">
        <w:t xml:space="preserve">conducting a Just </w:t>
      </w:r>
      <w:proofErr w:type="gramStart"/>
      <w:r w:rsidR="00E513B1">
        <w:t>In</w:t>
      </w:r>
      <w:proofErr w:type="gramEnd"/>
      <w:r w:rsidR="00E513B1">
        <w:t xml:space="preserve"> Time Arrival analysis</w:t>
      </w:r>
      <w:r w:rsidRPr="004E36D4">
        <w:t xml:space="preserve">. Your challenge is to </w:t>
      </w:r>
      <w:r w:rsidR="00401F9A">
        <w:t xml:space="preserve">develop </w:t>
      </w:r>
      <w:r w:rsidRPr="004E36D4">
        <w:t xml:space="preserve">strategies that reduce waiting times, </w:t>
      </w:r>
      <w:r w:rsidR="00401F9A">
        <w:t xml:space="preserve">which consequently </w:t>
      </w:r>
      <w:r w:rsidRPr="004E36D4">
        <w:t>enhance port efficiency and lower carbon emissions.</w:t>
      </w:r>
    </w:p>
    <w:p w14:paraId="02D4295E" w14:textId="5DBB21DE" w:rsidR="00064120" w:rsidRPr="004E36D4" w:rsidRDefault="00064120" w:rsidP="00120F6C">
      <w:pPr>
        <w:jc w:val="both"/>
      </w:pPr>
      <w:r>
        <w:t xml:space="preserve">You are strongly encouraged to consider the following into your </w:t>
      </w:r>
      <w:r w:rsidR="00E338EE">
        <w:t>solution:</w:t>
      </w:r>
    </w:p>
    <w:p w14:paraId="505DDC71" w14:textId="4945737B" w:rsidR="004E36D4" w:rsidRDefault="005F0C43" w:rsidP="0088358B">
      <w:pPr>
        <w:pStyle w:val="ListParagraph"/>
        <w:numPr>
          <w:ilvl w:val="0"/>
          <w:numId w:val="7"/>
        </w:numPr>
        <w:jc w:val="both"/>
      </w:pPr>
      <w:r>
        <w:t xml:space="preserve">How much time do vessels spend waiting </w:t>
      </w:r>
      <w:r w:rsidR="00F44D40">
        <w:t>before berthing?</w:t>
      </w:r>
    </w:p>
    <w:p w14:paraId="23F5E14D" w14:textId="77777777" w:rsidR="00F44D40" w:rsidRPr="004E36D4" w:rsidRDefault="00F44D40" w:rsidP="00F44D40">
      <w:pPr>
        <w:pStyle w:val="ListParagraph"/>
        <w:numPr>
          <w:ilvl w:val="0"/>
          <w:numId w:val="7"/>
        </w:numPr>
        <w:jc w:val="both"/>
      </w:pPr>
      <w:r>
        <w:t>At what speed should the vessel be travelling to be able to arrive at the port in time to reduce waiting for berthing?</w:t>
      </w:r>
    </w:p>
    <w:p w14:paraId="054FE68E" w14:textId="4104CA55" w:rsidR="004E36D4" w:rsidRPr="00D532F4" w:rsidRDefault="004E36D4" w:rsidP="00120F6C">
      <w:pPr>
        <w:jc w:val="both"/>
        <w:rPr>
          <w:b/>
          <w:bCs/>
        </w:rPr>
      </w:pPr>
      <w:r w:rsidRPr="00D532F4">
        <w:rPr>
          <w:b/>
          <w:bCs/>
        </w:rPr>
        <w:t>Area of Focus:</w:t>
      </w:r>
    </w:p>
    <w:p w14:paraId="43ABE290" w14:textId="518DEB47" w:rsidR="004E36D4" w:rsidRPr="004E36D4" w:rsidRDefault="004E36D4" w:rsidP="00120F6C">
      <w:pPr>
        <w:jc w:val="both"/>
      </w:pPr>
      <w:r w:rsidRPr="004E36D4">
        <w:t>The focus will be on the waters surrounding Singapore, targeting insights and solutions specific to this critical maritime area.</w:t>
      </w:r>
    </w:p>
    <w:p w14:paraId="341F8994" w14:textId="69031EF8" w:rsidR="004E36D4" w:rsidRPr="00D532F4" w:rsidRDefault="004E36D4" w:rsidP="00120F6C">
      <w:pPr>
        <w:jc w:val="both"/>
        <w:rPr>
          <w:b/>
          <w:bCs/>
        </w:rPr>
      </w:pPr>
      <w:r w:rsidRPr="00D532F4">
        <w:rPr>
          <w:b/>
          <w:bCs/>
        </w:rPr>
        <w:t>Data Sources:</w:t>
      </w:r>
    </w:p>
    <w:p w14:paraId="38EDAF62" w14:textId="2A653682" w:rsidR="004E36D4" w:rsidRPr="004E36D4" w:rsidRDefault="004E36D4" w:rsidP="00556860">
      <w:pPr>
        <w:pStyle w:val="ListParagraph"/>
        <w:numPr>
          <w:ilvl w:val="0"/>
          <w:numId w:val="8"/>
        </w:numPr>
        <w:jc w:val="both"/>
      </w:pPr>
      <w:r w:rsidRPr="004E36D4">
        <w:t>AIS data</w:t>
      </w:r>
      <w:r w:rsidR="002E5E56">
        <w:t xml:space="preserve"> of vessels </w:t>
      </w:r>
      <w:r w:rsidR="001612E0">
        <w:t>in Singapore waters</w:t>
      </w:r>
      <w:r w:rsidR="00C94943">
        <w:t xml:space="preserve"> from Ju</w:t>
      </w:r>
      <w:r w:rsidR="001612E0">
        <w:t>ne</w:t>
      </w:r>
      <w:r w:rsidR="00C94943">
        <w:t>-</w:t>
      </w:r>
      <w:r w:rsidR="001612E0">
        <w:t>July</w:t>
      </w:r>
      <w:r w:rsidR="00C94943">
        <w:t xml:space="preserve"> 24, including vessel characteristics and engine specifications</w:t>
      </w:r>
    </w:p>
    <w:p w14:paraId="7E92F23D" w14:textId="0E206FDE" w:rsidR="00556860" w:rsidRDefault="004E36D4" w:rsidP="00556860">
      <w:pPr>
        <w:pStyle w:val="ListParagraph"/>
        <w:numPr>
          <w:ilvl w:val="0"/>
          <w:numId w:val="8"/>
        </w:numPr>
        <w:jc w:val="both"/>
      </w:pPr>
      <w:r w:rsidRPr="004E36D4">
        <w:t>Port polygons</w:t>
      </w:r>
    </w:p>
    <w:p w14:paraId="47F85037" w14:textId="3BA07DB0" w:rsidR="004E36D4" w:rsidRDefault="00556860" w:rsidP="00120F6C">
      <w:pPr>
        <w:pStyle w:val="ListParagraph"/>
        <w:numPr>
          <w:ilvl w:val="0"/>
          <w:numId w:val="8"/>
        </w:numPr>
        <w:jc w:val="both"/>
      </w:pPr>
      <w:r>
        <w:t>Port call data</w:t>
      </w:r>
    </w:p>
    <w:p w14:paraId="15F7B6A4" w14:textId="234FEEF5" w:rsidR="007A4612" w:rsidRDefault="007A4612" w:rsidP="00120F6C">
      <w:pPr>
        <w:pStyle w:val="ListParagraph"/>
        <w:numPr>
          <w:ilvl w:val="0"/>
          <w:numId w:val="8"/>
        </w:numPr>
        <w:jc w:val="both"/>
      </w:pPr>
      <w:r>
        <w:lastRenderedPageBreak/>
        <w:t>Methodology to derive Just-In-Time Arrivals</w:t>
      </w:r>
    </w:p>
    <w:p w14:paraId="3427E40A" w14:textId="3682234A" w:rsidR="001D69D7" w:rsidRDefault="001D69D7" w:rsidP="00120F6C">
      <w:pPr>
        <w:pStyle w:val="ListParagraph"/>
        <w:numPr>
          <w:ilvl w:val="0"/>
          <w:numId w:val="8"/>
        </w:numPr>
        <w:jc w:val="both"/>
      </w:pPr>
      <w:r>
        <w:t>Supplementary tables relating to emission factors</w:t>
      </w:r>
    </w:p>
    <w:p w14:paraId="7E8D69B8" w14:textId="14723BB1" w:rsidR="001D69D7" w:rsidRPr="004E36D4" w:rsidRDefault="00B40B10" w:rsidP="00120F6C">
      <w:pPr>
        <w:pStyle w:val="ListParagraph"/>
        <w:numPr>
          <w:ilvl w:val="0"/>
          <w:numId w:val="8"/>
        </w:numPr>
        <w:jc w:val="both"/>
      </w:pPr>
      <w:r>
        <w:t>Accompanying data dictionaries</w:t>
      </w:r>
    </w:p>
    <w:p w14:paraId="1C2A238D" w14:textId="18E5738A" w:rsidR="004E36D4" w:rsidRPr="00D532F4" w:rsidRDefault="004E36D4" w:rsidP="00120F6C">
      <w:pPr>
        <w:jc w:val="both"/>
        <w:rPr>
          <w:b/>
          <w:bCs/>
        </w:rPr>
      </w:pPr>
      <w:r w:rsidRPr="00D532F4">
        <w:rPr>
          <w:b/>
          <w:bCs/>
        </w:rPr>
        <w:t>Deliverables:</w:t>
      </w:r>
    </w:p>
    <w:p w14:paraId="545446FD" w14:textId="7D68AACC" w:rsidR="004E36D4" w:rsidRDefault="00262A04" w:rsidP="007B253E">
      <w:pPr>
        <w:pStyle w:val="ListParagraph"/>
        <w:numPr>
          <w:ilvl w:val="0"/>
          <w:numId w:val="11"/>
        </w:numPr>
        <w:jc w:val="both"/>
      </w:pPr>
      <w:r>
        <w:t>A</w:t>
      </w:r>
      <w:r w:rsidR="004E36D4" w:rsidRPr="004E36D4">
        <w:t xml:space="preserve"> </w:t>
      </w:r>
      <w:r w:rsidR="00E94EF5">
        <w:t>case paper</w:t>
      </w:r>
      <w:r w:rsidR="004E36D4" w:rsidRPr="004E36D4">
        <w:t xml:space="preserve"> for </w:t>
      </w:r>
      <w:r w:rsidR="00B8721A">
        <w:t xml:space="preserve">emission reductions, including the methodology and assumptions behind the </w:t>
      </w:r>
      <w:r>
        <w:t xml:space="preserve">JIT </w:t>
      </w:r>
      <w:r w:rsidR="00B8721A">
        <w:t>calculations</w:t>
      </w:r>
    </w:p>
    <w:p w14:paraId="74881A12" w14:textId="24B86C80" w:rsidR="00BD42EE" w:rsidRPr="00BD42EE" w:rsidRDefault="00BD42EE" w:rsidP="00BD42EE">
      <w:pPr>
        <w:pStyle w:val="NoSpacing"/>
        <w:numPr>
          <w:ilvl w:val="1"/>
          <w:numId w:val="11"/>
        </w:numPr>
        <w:jc w:val="both"/>
        <w:rPr>
          <w:color w:val="000000" w:themeColor="text1"/>
        </w:rPr>
      </w:pPr>
      <w:r>
        <w:rPr>
          <w:color w:val="000000" w:themeColor="text1"/>
        </w:rPr>
        <w:t>C</w:t>
      </w:r>
      <w:r w:rsidRPr="00D86A94">
        <w:rPr>
          <w:color w:val="000000" w:themeColor="text1"/>
        </w:rPr>
        <w:t xml:space="preserve">over page + a half-page abstract (max 200 words) + max 4 pages with double spacing, </w:t>
      </w:r>
      <w:r>
        <w:rPr>
          <w:color w:val="000000" w:themeColor="text1"/>
        </w:rPr>
        <w:t>Times New R</w:t>
      </w:r>
      <w:r w:rsidRPr="00D86A94">
        <w:rPr>
          <w:color w:val="000000" w:themeColor="text1"/>
        </w:rPr>
        <w:t>oman font size 12.</w:t>
      </w:r>
    </w:p>
    <w:p w14:paraId="21BDC44A" w14:textId="12DF2203" w:rsidR="007B253E" w:rsidRDefault="007B253E" w:rsidP="007B253E">
      <w:pPr>
        <w:pStyle w:val="ListParagraph"/>
        <w:numPr>
          <w:ilvl w:val="0"/>
          <w:numId w:val="11"/>
        </w:numPr>
        <w:jc w:val="both"/>
      </w:pPr>
      <w:r>
        <w:t>Results</w:t>
      </w:r>
    </w:p>
    <w:p w14:paraId="2242442F" w14:textId="6CECD18C" w:rsidR="002C7135" w:rsidRDefault="00BB735C" w:rsidP="002C7135">
      <w:pPr>
        <w:pStyle w:val="ListParagraph"/>
        <w:numPr>
          <w:ilvl w:val="1"/>
          <w:numId w:val="11"/>
        </w:numPr>
        <w:jc w:val="both"/>
      </w:pPr>
      <w:r>
        <w:t>The results should be submitted in an Excel file with the below headers</w:t>
      </w:r>
      <w:r w:rsidR="00E6678B">
        <w:t>. Please use the template provided.</w:t>
      </w:r>
    </w:p>
    <w:p w14:paraId="12FD7314" w14:textId="0D738ABA" w:rsidR="00654AB7" w:rsidRPr="00D50A6E" w:rsidRDefault="009A22E0" w:rsidP="009A22E0">
      <w:pPr>
        <w:jc w:val="both"/>
        <w:rPr>
          <w:b/>
          <w:bCs/>
          <w:color w:val="FF0000"/>
        </w:rPr>
      </w:pPr>
      <w:r w:rsidRPr="00D50A6E">
        <w:rPr>
          <w:b/>
          <w:bCs/>
          <w:color w:val="FF0000"/>
        </w:rPr>
        <w:t xml:space="preserve">NOTE: Do not make any changes to the header names in the </w:t>
      </w:r>
      <w:r w:rsidR="00D50A6E" w:rsidRPr="00D50A6E">
        <w:rPr>
          <w:b/>
          <w:bCs/>
          <w:color w:val="FF0000"/>
        </w:rPr>
        <w:t>provided template.</w:t>
      </w:r>
    </w:p>
    <w:tbl>
      <w:tblPr>
        <w:tblStyle w:val="TableGrid"/>
        <w:tblW w:w="0" w:type="auto"/>
        <w:tblLook w:val="04A0" w:firstRow="1" w:lastRow="0" w:firstColumn="1" w:lastColumn="0" w:noHBand="0" w:noVBand="1"/>
      </w:tblPr>
      <w:tblGrid>
        <w:gridCol w:w="423"/>
        <w:gridCol w:w="2451"/>
        <w:gridCol w:w="1090"/>
        <w:gridCol w:w="890"/>
        <w:gridCol w:w="4496"/>
      </w:tblGrid>
      <w:tr w:rsidR="00E82388" w14:paraId="1D86EE6C" w14:textId="77777777" w:rsidTr="00E82388">
        <w:tc>
          <w:tcPr>
            <w:tcW w:w="429" w:type="dxa"/>
            <w:shd w:val="clear" w:color="auto" w:fill="D1D1D1" w:themeFill="background2" w:themeFillShade="E6"/>
          </w:tcPr>
          <w:p w14:paraId="6642FC27" w14:textId="1069E18F" w:rsidR="00E6678B" w:rsidRPr="004028E8" w:rsidRDefault="00E6678B" w:rsidP="00E6678B">
            <w:pPr>
              <w:jc w:val="both"/>
              <w:rPr>
                <w:b/>
                <w:bCs/>
              </w:rPr>
            </w:pPr>
            <w:r w:rsidRPr="004028E8">
              <w:rPr>
                <w:b/>
                <w:bCs/>
              </w:rPr>
              <w:t>#</w:t>
            </w:r>
          </w:p>
        </w:tc>
        <w:tc>
          <w:tcPr>
            <w:tcW w:w="2198" w:type="dxa"/>
            <w:shd w:val="clear" w:color="auto" w:fill="D1D1D1" w:themeFill="background2" w:themeFillShade="E6"/>
          </w:tcPr>
          <w:p w14:paraId="32D05769" w14:textId="7B125544" w:rsidR="00E6678B" w:rsidRPr="004028E8" w:rsidRDefault="00E6678B" w:rsidP="00E6678B">
            <w:pPr>
              <w:jc w:val="both"/>
              <w:rPr>
                <w:b/>
                <w:bCs/>
              </w:rPr>
            </w:pPr>
            <w:r w:rsidRPr="004028E8">
              <w:rPr>
                <w:b/>
                <w:bCs/>
              </w:rPr>
              <w:t>Header Name</w:t>
            </w:r>
          </w:p>
        </w:tc>
        <w:tc>
          <w:tcPr>
            <w:tcW w:w="1112" w:type="dxa"/>
            <w:shd w:val="clear" w:color="auto" w:fill="D1D1D1" w:themeFill="background2" w:themeFillShade="E6"/>
          </w:tcPr>
          <w:p w14:paraId="7DB6188E" w14:textId="3B4BAF19" w:rsidR="00E6678B" w:rsidRPr="004028E8" w:rsidRDefault="00E6678B" w:rsidP="00E6678B">
            <w:pPr>
              <w:jc w:val="both"/>
              <w:rPr>
                <w:b/>
                <w:bCs/>
              </w:rPr>
            </w:pPr>
            <w:r w:rsidRPr="004028E8">
              <w:rPr>
                <w:b/>
                <w:bCs/>
              </w:rPr>
              <w:t>Data Type</w:t>
            </w:r>
          </w:p>
        </w:tc>
        <w:tc>
          <w:tcPr>
            <w:tcW w:w="890" w:type="dxa"/>
            <w:shd w:val="clear" w:color="auto" w:fill="D1D1D1" w:themeFill="background2" w:themeFillShade="E6"/>
          </w:tcPr>
          <w:p w14:paraId="4DD8EF61" w14:textId="7048360E" w:rsidR="00E6678B" w:rsidRPr="004028E8" w:rsidRDefault="00E6678B" w:rsidP="00E6678B">
            <w:pPr>
              <w:jc w:val="both"/>
              <w:rPr>
                <w:b/>
                <w:bCs/>
              </w:rPr>
            </w:pPr>
            <w:r w:rsidRPr="004028E8">
              <w:rPr>
                <w:b/>
                <w:bCs/>
              </w:rPr>
              <w:t>Units</w:t>
            </w:r>
          </w:p>
        </w:tc>
        <w:tc>
          <w:tcPr>
            <w:tcW w:w="4721" w:type="dxa"/>
            <w:shd w:val="clear" w:color="auto" w:fill="D1D1D1" w:themeFill="background2" w:themeFillShade="E6"/>
          </w:tcPr>
          <w:p w14:paraId="16643661" w14:textId="2EE48909" w:rsidR="00E6678B" w:rsidRPr="004028E8" w:rsidRDefault="00E6678B" w:rsidP="00E6678B">
            <w:pPr>
              <w:jc w:val="both"/>
              <w:rPr>
                <w:b/>
                <w:bCs/>
              </w:rPr>
            </w:pPr>
            <w:r w:rsidRPr="004028E8">
              <w:rPr>
                <w:b/>
                <w:bCs/>
              </w:rPr>
              <w:t>Definition</w:t>
            </w:r>
          </w:p>
        </w:tc>
      </w:tr>
      <w:tr w:rsidR="00E82388" w14:paraId="0717883F" w14:textId="77777777" w:rsidTr="00E82388">
        <w:tc>
          <w:tcPr>
            <w:tcW w:w="429" w:type="dxa"/>
          </w:tcPr>
          <w:p w14:paraId="5C756E23" w14:textId="05D27C46" w:rsidR="00E6678B" w:rsidRDefault="00A87B1A" w:rsidP="00E6678B">
            <w:pPr>
              <w:jc w:val="both"/>
            </w:pPr>
            <w:r>
              <w:t>1</w:t>
            </w:r>
          </w:p>
        </w:tc>
        <w:tc>
          <w:tcPr>
            <w:tcW w:w="2198" w:type="dxa"/>
          </w:tcPr>
          <w:p w14:paraId="200F2ACE" w14:textId="63ECE0A9" w:rsidR="00E6678B" w:rsidRDefault="004028E8" w:rsidP="00E6678B">
            <w:pPr>
              <w:jc w:val="both"/>
            </w:pPr>
            <w:proofErr w:type="spellStart"/>
            <w:r>
              <w:t>t</w:t>
            </w:r>
            <w:r w:rsidR="00E10CB6">
              <w:t>eam</w:t>
            </w:r>
            <w:r>
              <w:t>_n</w:t>
            </w:r>
            <w:r w:rsidR="00E10CB6">
              <w:t>ame</w:t>
            </w:r>
            <w:proofErr w:type="spellEnd"/>
          </w:p>
        </w:tc>
        <w:tc>
          <w:tcPr>
            <w:tcW w:w="1112" w:type="dxa"/>
          </w:tcPr>
          <w:p w14:paraId="00E9DE82" w14:textId="53856364" w:rsidR="00E6678B" w:rsidRDefault="00A87B1A" w:rsidP="00E6678B">
            <w:pPr>
              <w:jc w:val="both"/>
            </w:pPr>
            <w:r>
              <w:t>String</w:t>
            </w:r>
          </w:p>
        </w:tc>
        <w:tc>
          <w:tcPr>
            <w:tcW w:w="890" w:type="dxa"/>
          </w:tcPr>
          <w:p w14:paraId="2709C126" w14:textId="3F42DE53" w:rsidR="00E6678B" w:rsidRDefault="00A87B1A" w:rsidP="00E6678B">
            <w:pPr>
              <w:jc w:val="both"/>
            </w:pPr>
            <w:r>
              <w:t>-</w:t>
            </w:r>
          </w:p>
        </w:tc>
        <w:tc>
          <w:tcPr>
            <w:tcW w:w="4721" w:type="dxa"/>
          </w:tcPr>
          <w:p w14:paraId="3C4390D1" w14:textId="14406795" w:rsidR="00E6678B" w:rsidRDefault="00A87B1A" w:rsidP="00E6678B">
            <w:pPr>
              <w:jc w:val="both"/>
            </w:pPr>
            <w:r>
              <w:t>Name of submitting team</w:t>
            </w:r>
          </w:p>
        </w:tc>
      </w:tr>
      <w:tr w:rsidR="00E82388" w14:paraId="574D36A6" w14:textId="77777777" w:rsidTr="00E82388">
        <w:tc>
          <w:tcPr>
            <w:tcW w:w="429" w:type="dxa"/>
          </w:tcPr>
          <w:p w14:paraId="2CD27A4E" w14:textId="76F6454B" w:rsidR="00E6678B" w:rsidRDefault="00A87B1A" w:rsidP="00E6678B">
            <w:pPr>
              <w:jc w:val="both"/>
            </w:pPr>
            <w:r>
              <w:t>2</w:t>
            </w:r>
          </w:p>
        </w:tc>
        <w:tc>
          <w:tcPr>
            <w:tcW w:w="2198" w:type="dxa"/>
          </w:tcPr>
          <w:p w14:paraId="21AADCA0" w14:textId="4E538081" w:rsidR="00E6678B" w:rsidRDefault="004028E8" w:rsidP="00E6678B">
            <w:pPr>
              <w:jc w:val="both"/>
            </w:pPr>
            <w:proofErr w:type="spellStart"/>
            <w:r>
              <w:t>anc_before</w:t>
            </w:r>
            <w:r w:rsidR="001F4C40">
              <w:t>_jit</w:t>
            </w:r>
            <w:proofErr w:type="spellEnd"/>
          </w:p>
        </w:tc>
        <w:tc>
          <w:tcPr>
            <w:tcW w:w="1112" w:type="dxa"/>
          </w:tcPr>
          <w:p w14:paraId="32DEBB3F" w14:textId="5BBCE538" w:rsidR="00E6678B" w:rsidRDefault="00D50A6E" w:rsidP="00E6678B">
            <w:pPr>
              <w:jc w:val="both"/>
            </w:pPr>
            <w:r>
              <w:t>Float</w:t>
            </w:r>
          </w:p>
        </w:tc>
        <w:tc>
          <w:tcPr>
            <w:tcW w:w="890" w:type="dxa"/>
          </w:tcPr>
          <w:p w14:paraId="25C2208D" w14:textId="7847F5FD" w:rsidR="00E6678B" w:rsidRDefault="00116A2B" w:rsidP="00E6678B">
            <w:pPr>
              <w:jc w:val="both"/>
            </w:pPr>
            <w:proofErr w:type="spellStart"/>
            <w:r>
              <w:t>Tonnes</w:t>
            </w:r>
            <w:proofErr w:type="spellEnd"/>
          </w:p>
        </w:tc>
        <w:tc>
          <w:tcPr>
            <w:tcW w:w="4721" w:type="dxa"/>
          </w:tcPr>
          <w:p w14:paraId="236791B3" w14:textId="28DA837E" w:rsidR="00E6678B" w:rsidRDefault="00D62097" w:rsidP="00E6678B">
            <w:pPr>
              <w:jc w:val="both"/>
            </w:pPr>
            <w:r>
              <w:t>CO2 e</w:t>
            </w:r>
            <w:r w:rsidR="00A053E8">
              <w:t xml:space="preserve">missions </w:t>
            </w:r>
            <w:r w:rsidR="003710E0">
              <w:t>by vessels</w:t>
            </w:r>
            <w:r w:rsidR="00547600">
              <w:t xml:space="preserve"> in anchorage</w:t>
            </w:r>
            <w:r w:rsidR="003710E0">
              <w:t xml:space="preserve"> before JIT is applied</w:t>
            </w:r>
            <w:r w:rsidR="000F1DDB">
              <w:t xml:space="preserve"> for the month of July</w:t>
            </w:r>
          </w:p>
        </w:tc>
      </w:tr>
      <w:tr w:rsidR="00E82388" w14:paraId="2BA26655" w14:textId="77777777" w:rsidTr="00E82388">
        <w:tc>
          <w:tcPr>
            <w:tcW w:w="429" w:type="dxa"/>
          </w:tcPr>
          <w:p w14:paraId="4836681A" w14:textId="60CD5378" w:rsidR="001F4C40" w:rsidRDefault="001F4C40" w:rsidP="001F4C40">
            <w:pPr>
              <w:jc w:val="both"/>
            </w:pPr>
            <w:r>
              <w:t>3</w:t>
            </w:r>
          </w:p>
        </w:tc>
        <w:tc>
          <w:tcPr>
            <w:tcW w:w="2198" w:type="dxa"/>
          </w:tcPr>
          <w:p w14:paraId="6A449991" w14:textId="704EBB88" w:rsidR="001F4C40" w:rsidRDefault="001F4C40" w:rsidP="001F4C40">
            <w:pPr>
              <w:jc w:val="both"/>
            </w:pPr>
            <w:proofErr w:type="spellStart"/>
            <w:r>
              <w:t>anc_after_jit</w:t>
            </w:r>
            <w:proofErr w:type="spellEnd"/>
          </w:p>
        </w:tc>
        <w:tc>
          <w:tcPr>
            <w:tcW w:w="1112" w:type="dxa"/>
          </w:tcPr>
          <w:p w14:paraId="64C42DA2" w14:textId="679AB08B" w:rsidR="001F4C40" w:rsidRDefault="001F4C40" w:rsidP="001F4C40">
            <w:pPr>
              <w:jc w:val="both"/>
            </w:pPr>
            <w:r>
              <w:t>Float</w:t>
            </w:r>
          </w:p>
        </w:tc>
        <w:tc>
          <w:tcPr>
            <w:tcW w:w="890" w:type="dxa"/>
          </w:tcPr>
          <w:p w14:paraId="55179783" w14:textId="3473A109" w:rsidR="001F4C40" w:rsidRDefault="001F4C40" w:rsidP="001F4C40">
            <w:pPr>
              <w:jc w:val="both"/>
            </w:pPr>
            <w:proofErr w:type="spellStart"/>
            <w:r>
              <w:t>Tonnes</w:t>
            </w:r>
            <w:proofErr w:type="spellEnd"/>
          </w:p>
        </w:tc>
        <w:tc>
          <w:tcPr>
            <w:tcW w:w="4721" w:type="dxa"/>
          </w:tcPr>
          <w:p w14:paraId="051C5981" w14:textId="795AD913" w:rsidR="001F4C40" w:rsidRDefault="001F4C40" w:rsidP="001F4C40">
            <w:pPr>
              <w:jc w:val="both"/>
            </w:pPr>
            <w:r>
              <w:t>CO2 emissions by vessels in anchorage after JIT is applied</w:t>
            </w:r>
            <w:r w:rsidR="000F1DDB">
              <w:t xml:space="preserve"> for the month of July</w:t>
            </w:r>
          </w:p>
        </w:tc>
      </w:tr>
      <w:tr w:rsidR="00E82388" w14:paraId="5E71E846" w14:textId="77777777" w:rsidTr="00E82388">
        <w:tc>
          <w:tcPr>
            <w:tcW w:w="429" w:type="dxa"/>
          </w:tcPr>
          <w:p w14:paraId="103C94C3" w14:textId="4007FAEF" w:rsidR="005F57A4" w:rsidRDefault="005F57A4" w:rsidP="005F57A4">
            <w:pPr>
              <w:jc w:val="both"/>
            </w:pPr>
            <w:r>
              <w:t>4</w:t>
            </w:r>
          </w:p>
        </w:tc>
        <w:tc>
          <w:tcPr>
            <w:tcW w:w="2198" w:type="dxa"/>
          </w:tcPr>
          <w:p w14:paraId="7F23B40F" w14:textId="1A21E4C9" w:rsidR="005F57A4" w:rsidRDefault="001D28E6" w:rsidP="005F57A4">
            <w:pPr>
              <w:jc w:val="both"/>
            </w:pPr>
            <w:proofErr w:type="spellStart"/>
            <w:r>
              <w:t>anc</w:t>
            </w:r>
            <w:r w:rsidR="005F57A4">
              <w:t>_</w:t>
            </w:r>
            <w:r w:rsidR="00E82388">
              <w:t>savings_</w:t>
            </w:r>
            <w:r w:rsidR="005F57A4">
              <w:t>after_jit</w:t>
            </w:r>
            <w:proofErr w:type="spellEnd"/>
          </w:p>
        </w:tc>
        <w:tc>
          <w:tcPr>
            <w:tcW w:w="1112" w:type="dxa"/>
          </w:tcPr>
          <w:p w14:paraId="17BF9EA2" w14:textId="65DB35B7" w:rsidR="005F57A4" w:rsidRDefault="005F57A4" w:rsidP="005F57A4">
            <w:pPr>
              <w:jc w:val="both"/>
            </w:pPr>
            <w:r>
              <w:t>Float</w:t>
            </w:r>
          </w:p>
        </w:tc>
        <w:tc>
          <w:tcPr>
            <w:tcW w:w="890" w:type="dxa"/>
          </w:tcPr>
          <w:p w14:paraId="2D357802" w14:textId="25A88AB1" w:rsidR="005F57A4" w:rsidRDefault="005F57A4" w:rsidP="005F57A4">
            <w:pPr>
              <w:jc w:val="both"/>
            </w:pPr>
            <w:proofErr w:type="spellStart"/>
            <w:r>
              <w:t>Tonnes</w:t>
            </w:r>
            <w:proofErr w:type="spellEnd"/>
          </w:p>
        </w:tc>
        <w:tc>
          <w:tcPr>
            <w:tcW w:w="4721" w:type="dxa"/>
          </w:tcPr>
          <w:p w14:paraId="29285C18" w14:textId="0C61D87E" w:rsidR="001D28E6" w:rsidRDefault="005F57A4" w:rsidP="005F57A4">
            <w:pPr>
              <w:jc w:val="both"/>
            </w:pPr>
            <w:r>
              <w:t>CO2 emissions savings</w:t>
            </w:r>
            <w:r w:rsidR="001D28E6">
              <w:t xml:space="preserve"> in the anchorage</w:t>
            </w:r>
          </w:p>
          <w:p w14:paraId="77499F51" w14:textId="0BE84FAE" w:rsidR="005F57A4" w:rsidRDefault="005F57A4" w:rsidP="005F57A4">
            <w:pPr>
              <w:jc w:val="both"/>
            </w:pPr>
            <w:r>
              <w:t xml:space="preserve"> after JIT is applied</w:t>
            </w:r>
            <w:r w:rsidR="000F1DDB">
              <w:t xml:space="preserve"> for the month of July</w:t>
            </w:r>
          </w:p>
        </w:tc>
      </w:tr>
      <w:tr w:rsidR="00E82388" w14:paraId="02439F6F" w14:textId="77777777" w:rsidTr="00E82388">
        <w:tc>
          <w:tcPr>
            <w:tcW w:w="429" w:type="dxa"/>
          </w:tcPr>
          <w:p w14:paraId="2A6E4FFA" w14:textId="0EDA2C9A" w:rsidR="005F57A4" w:rsidRDefault="005F57A4" w:rsidP="005F57A4">
            <w:pPr>
              <w:jc w:val="both"/>
            </w:pPr>
            <w:r>
              <w:t>5</w:t>
            </w:r>
          </w:p>
        </w:tc>
        <w:tc>
          <w:tcPr>
            <w:tcW w:w="2198" w:type="dxa"/>
          </w:tcPr>
          <w:p w14:paraId="64FEF8A5" w14:textId="56FB94DD" w:rsidR="005F57A4" w:rsidRDefault="005F57A4" w:rsidP="005F57A4">
            <w:pPr>
              <w:jc w:val="both"/>
            </w:pPr>
            <w:proofErr w:type="spellStart"/>
            <w:r>
              <w:t>avg_time_before</w:t>
            </w:r>
            <w:r w:rsidR="00D50A6E">
              <w:t>_jit</w:t>
            </w:r>
            <w:proofErr w:type="spellEnd"/>
          </w:p>
        </w:tc>
        <w:tc>
          <w:tcPr>
            <w:tcW w:w="1112" w:type="dxa"/>
          </w:tcPr>
          <w:p w14:paraId="2495AF14" w14:textId="511B010A" w:rsidR="005F57A4" w:rsidRDefault="005F57A4" w:rsidP="005F57A4">
            <w:pPr>
              <w:jc w:val="both"/>
            </w:pPr>
            <w:r>
              <w:t>Float</w:t>
            </w:r>
          </w:p>
        </w:tc>
        <w:tc>
          <w:tcPr>
            <w:tcW w:w="890" w:type="dxa"/>
          </w:tcPr>
          <w:p w14:paraId="1D6A63A4" w14:textId="1403BF51" w:rsidR="005F57A4" w:rsidRDefault="005F57A4" w:rsidP="005F57A4">
            <w:pPr>
              <w:jc w:val="both"/>
            </w:pPr>
            <w:r>
              <w:t>Hours</w:t>
            </w:r>
          </w:p>
        </w:tc>
        <w:tc>
          <w:tcPr>
            <w:tcW w:w="4721" w:type="dxa"/>
          </w:tcPr>
          <w:p w14:paraId="157D4819" w14:textId="060C8A1B" w:rsidR="005F57A4" w:rsidRDefault="005F57A4" w:rsidP="005F57A4">
            <w:pPr>
              <w:jc w:val="both"/>
            </w:pPr>
            <w:r>
              <w:t>Average time spent by vessels in anchorage before JIT is applied</w:t>
            </w:r>
            <w:r w:rsidR="000F1DDB">
              <w:t xml:space="preserve"> for the month of July</w:t>
            </w:r>
          </w:p>
        </w:tc>
      </w:tr>
      <w:tr w:rsidR="00E82388" w14:paraId="4A6198B4" w14:textId="77777777" w:rsidTr="00E82388">
        <w:tc>
          <w:tcPr>
            <w:tcW w:w="429" w:type="dxa"/>
          </w:tcPr>
          <w:p w14:paraId="77480936" w14:textId="62EDC13F" w:rsidR="005F57A4" w:rsidRDefault="005F57A4" w:rsidP="005F57A4">
            <w:pPr>
              <w:jc w:val="both"/>
            </w:pPr>
            <w:r>
              <w:t>6</w:t>
            </w:r>
          </w:p>
        </w:tc>
        <w:tc>
          <w:tcPr>
            <w:tcW w:w="2198" w:type="dxa"/>
          </w:tcPr>
          <w:p w14:paraId="21965D0C" w14:textId="7246CE58" w:rsidR="005F57A4" w:rsidRDefault="005F57A4" w:rsidP="005F57A4">
            <w:pPr>
              <w:jc w:val="both"/>
            </w:pPr>
            <w:proofErr w:type="spellStart"/>
            <w:r>
              <w:t>avg_time_after</w:t>
            </w:r>
            <w:r w:rsidR="00D50A6E">
              <w:t>_jit</w:t>
            </w:r>
            <w:proofErr w:type="spellEnd"/>
          </w:p>
        </w:tc>
        <w:tc>
          <w:tcPr>
            <w:tcW w:w="1112" w:type="dxa"/>
          </w:tcPr>
          <w:p w14:paraId="207C6CA7" w14:textId="212F9395" w:rsidR="005F57A4" w:rsidRDefault="005F57A4" w:rsidP="005F57A4">
            <w:pPr>
              <w:jc w:val="both"/>
            </w:pPr>
            <w:r>
              <w:t>Float</w:t>
            </w:r>
          </w:p>
        </w:tc>
        <w:tc>
          <w:tcPr>
            <w:tcW w:w="890" w:type="dxa"/>
          </w:tcPr>
          <w:p w14:paraId="60610D98" w14:textId="393D8875" w:rsidR="005F57A4" w:rsidRDefault="005F57A4" w:rsidP="005F57A4">
            <w:pPr>
              <w:jc w:val="both"/>
            </w:pPr>
            <w:r>
              <w:t>Hours</w:t>
            </w:r>
          </w:p>
        </w:tc>
        <w:tc>
          <w:tcPr>
            <w:tcW w:w="4721" w:type="dxa"/>
          </w:tcPr>
          <w:p w14:paraId="065372A3" w14:textId="26A9F353" w:rsidR="005F57A4" w:rsidRDefault="005F57A4" w:rsidP="005F57A4">
            <w:pPr>
              <w:jc w:val="both"/>
            </w:pPr>
            <w:r>
              <w:t>Average time spent by vessels in anchorage after JIT is applied</w:t>
            </w:r>
            <w:r w:rsidR="005A0F9A">
              <w:t xml:space="preserve"> for the month of July</w:t>
            </w:r>
          </w:p>
        </w:tc>
      </w:tr>
      <w:tr w:rsidR="00E82388" w14:paraId="3226D76B" w14:textId="77777777" w:rsidTr="00E82388">
        <w:tc>
          <w:tcPr>
            <w:tcW w:w="429" w:type="dxa"/>
          </w:tcPr>
          <w:p w14:paraId="1D2C01CB" w14:textId="561B7BA8" w:rsidR="005F57A4" w:rsidRDefault="005F57A4" w:rsidP="005F57A4">
            <w:pPr>
              <w:jc w:val="both"/>
            </w:pPr>
            <w:r>
              <w:t>7</w:t>
            </w:r>
          </w:p>
        </w:tc>
        <w:tc>
          <w:tcPr>
            <w:tcW w:w="2198" w:type="dxa"/>
          </w:tcPr>
          <w:p w14:paraId="3C4D7867" w14:textId="6F28E376" w:rsidR="005F57A4" w:rsidRDefault="005F57A4" w:rsidP="005F57A4">
            <w:pPr>
              <w:jc w:val="both"/>
            </w:pPr>
            <w:proofErr w:type="spellStart"/>
            <w:r>
              <w:t>transit_before</w:t>
            </w:r>
            <w:r w:rsidR="00D50A6E">
              <w:t>_jit</w:t>
            </w:r>
            <w:proofErr w:type="spellEnd"/>
          </w:p>
        </w:tc>
        <w:tc>
          <w:tcPr>
            <w:tcW w:w="1112" w:type="dxa"/>
          </w:tcPr>
          <w:p w14:paraId="0310CEFB" w14:textId="52629295" w:rsidR="005F57A4" w:rsidRDefault="005F57A4" w:rsidP="005F57A4">
            <w:pPr>
              <w:jc w:val="both"/>
            </w:pPr>
            <w:r>
              <w:t>Float</w:t>
            </w:r>
          </w:p>
        </w:tc>
        <w:tc>
          <w:tcPr>
            <w:tcW w:w="890" w:type="dxa"/>
          </w:tcPr>
          <w:p w14:paraId="36E11234" w14:textId="2A9E368C" w:rsidR="005F57A4" w:rsidRDefault="005F57A4" w:rsidP="005F57A4">
            <w:pPr>
              <w:jc w:val="both"/>
            </w:pPr>
            <w:proofErr w:type="spellStart"/>
            <w:r>
              <w:t>Tonnes</w:t>
            </w:r>
            <w:proofErr w:type="spellEnd"/>
          </w:p>
        </w:tc>
        <w:tc>
          <w:tcPr>
            <w:tcW w:w="4721" w:type="dxa"/>
          </w:tcPr>
          <w:p w14:paraId="7384365F" w14:textId="129F593A" w:rsidR="005F57A4" w:rsidRDefault="005F57A4" w:rsidP="005F57A4">
            <w:pPr>
              <w:jc w:val="both"/>
            </w:pPr>
            <w:r>
              <w:t>CO2 emissions prior to vessels entry into the port boundary before JIT is applied</w:t>
            </w:r>
          </w:p>
        </w:tc>
      </w:tr>
      <w:tr w:rsidR="00E82388" w14:paraId="60F01B10" w14:textId="77777777" w:rsidTr="00E82388">
        <w:tc>
          <w:tcPr>
            <w:tcW w:w="429" w:type="dxa"/>
          </w:tcPr>
          <w:p w14:paraId="2E4834EE" w14:textId="3EB6E9DF" w:rsidR="005F57A4" w:rsidRDefault="00E82388" w:rsidP="005F57A4">
            <w:pPr>
              <w:jc w:val="both"/>
            </w:pPr>
            <w:r>
              <w:t>8</w:t>
            </w:r>
          </w:p>
        </w:tc>
        <w:tc>
          <w:tcPr>
            <w:tcW w:w="2198" w:type="dxa"/>
          </w:tcPr>
          <w:p w14:paraId="23236528" w14:textId="2BC7DBC7" w:rsidR="005F57A4" w:rsidRDefault="005F57A4" w:rsidP="005F57A4">
            <w:pPr>
              <w:jc w:val="both"/>
            </w:pPr>
            <w:proofErr w:type="spellStart"/>
            <w:r>
              <w:t>transit_after</w:t>
            </w:r>
            <w:r w:rsidR="00D50A6E">
              <w:t>_jit</w:t>
            </w:r>
            <w:proofErr w:type="spellEnd"/>
          </w:p>
        </w:tc>
        <w:tc>
          <w:tcPr>
            <w:tcW w:w="1112" w:type="dxa"/>
          </w:tcPr>
          <w:p w14:paraId="1FEC6914" w14:textId="49BC1F97" w:rsidR="005F57A4" w:rsidRDefault="005F57A4" w:rsidP="005F57A4">
            <w:pPr>
              <w:jc w:val="both"/>
            </w:pPr>
            <w:r>
              <w:t>Float</w:t>
            </w:r>
          </w:p>
        </w:tc>
        <w:tc>
          <w:tcPr>
            <w:tcW w:w="890" w:type="dxa"/>
          </w:tcPr>
          <w:p w14:paraId="4B87EAEC" w14:textId="5114CC28" w:rsidR="005F57A4" w:rsidRDefault="005F57A4" w:rsidP="005F57A4">
            <w:pPr>
              <w:jc w:val="both"/>
            </w:pPr>
            <w:proofErr w:type="spellStart"/>
            <w:r>
              <w:t>Tonnes</w:t>
            </w:r>
            <w:proofErr w:type="spellEnd"/>
          </w:p>
        </w:tc>
        <w:tc>
          <w:tcPr>
            <w:tcW w:w="4721" w:type="dxa"/>
          </w:tcPr>
          <w:p w14:paraId="384C4497" w14:textId="25E8EE61" w:rsidR="005F57A4" w:rsidRDefault="005F57A4" w:rsidP="005F57A4">
            <w:pPr>
              <w:jc w:val="both"/>
            </w:pPr>
            <w:r>
              <w:t>CO2 emissions prior to vessels entry into the port boundary after JIT is applied</w:t>
            </w:r>
          </w:p>
        </w:tc>
      </w:tr>
      <w:tr w:rsidR="00E82388" w14:paraId="6FC1DF70" w14:textId="77777777" w:rsidTr="00E82388">
        <w:tc>
          <w:tcPr>
            <w:tcW w:w="429" w:type="dxa"/>
          </w:tcPr>
          <w:p w14:paraId="764B1637" w14:textId="0A36F17F" w:rsidR="00E82388" w:rsidRDefault="00E82388" w:rsidP="00E82388">
            <w:pPr>
              <w:jc w:val="both"/>
            </w:pPr>
            <w:r>
              <w:t>9</w:t>
            </w:r>
          </w:p>
        </w:tc>
        <w:tc>
          <w:tcPr>
            <w:tcW w:w="2198" w:type="dxa"/>
          </w:tcPr>
          <w:p w14:paraId="39A04147" w14:textId="7907E3B1" w:rsidR="00E82388" w:rsidRDefault="00E82388" w:rsidP="00E82388">
            <w:pPr>
              <w:jc w:val="both"/>
            </w:pPr>
            <w:proofErr w:type="spellStart"/>
            <w:r>
              <w:t>transit_savings_after_jit</w:t>
            </w:r>
            <w:proofErr w:type="spellEnd"/>
          </w:p>
        </w:tc>
        <w:tc>
          <w:tcPr>
            <w:tcW w:w="1112" w:type="dxa"/>
          </w:tcPr>
          <w:p w14:paraId="53F52007" w14:textId="612DEA6C" w:rsidR="00E82388" w:rsidRDefault="00E82388" w:rsidP="00E82388">
            <w:pPr>
              <w:jc w:val="both"/>
            </w:pPr>
            <w:r>
              <w:t>Float</w:t>
            </w:r>
          </w:p>
        </w:tc>
        <w:tc>
          <w:tcPr>
            <w:tcW w:w="890" w:type="dxa"/>
          </w:tcPr>
          <w:p w14:paraId="7DDA8135" w14:textId="39872A05" w:rsidR="00E82388" w:rsidRDefault="00E82388" w:rsidP="00E82388">
            <w:pPr>
              <w:jc w:val="both"/>
            </w:pPr>
            <w:proofErr w:type="spellStart"/>
            <w:r>
              <w:t>Tonnes</w:t>
            </w:r>
            <w:proofErr w:type="spellEnd"/>
          </w:p>
        </w:tc>
        <w:tc>
          <w:tcPr>
            <w:tcW w:w="4721" w:type="dxa"/>
          </w:tcPr>
          <w:p w14:paraId="429BD832" w14:textId="2C60FA05" w:rsidR="00E82388" w:rsidRDefault="00E82388" w:rsidP="00E82388">
            <w:pPr>
              <w:jc w:val="both"/>
            </w:pPr>
            <w:r>
              <w:t>CO2 emissions savings at transit after JIT is applied</w:t>
            </w:r>
          </w:p>
        </w:tc>
      </w:tr>
    </w:tbl>
    <w:p w14:paraId="4B6B10A1" w14:textId="77777777" w:rsidR="00E6678B" w:rsidRDefault="00E6678B" w:rsidP="00E6678B">
      <w:pPr>
        <w:jc w:val="both"/>
      </w:pPr>
    </w:p>
    <w:p w14:paraId="437F38FA" w14:textId="295C389D" w:rsidR="00724104" w:rsidRPr="00F90374" w:rsidRDefault="00724104" w:rsidP="00724104">
      <w:pPr>
        <w:jc w:val="both"/>
        <w:rPr>
          <w:b/>
          <w:bCs/>
          <w:color w:val="FF0000"/>
          <w:lang w:val="en-SG"/>
        </w:rPr>
      </w:pPr>
      <w:r w:rsidRPr="00724104">
        <w:rPr>
          <w:lang w:val="en-SG"/>
        </w:rPr>
        <w:t xml:space="preserve">The deliverables are to be submitted via </w:t>
      </w:r>
      <w:r w:rsidR="00F90374" w:rsidRPr="00F90374">
        <w:rPr>
          <w:highlight w:val="yellow"/>
          <w:lang w:val="en-SG"/>
        </w:rPr>
        <w:t>link</w:t>
      </w:r>
      <w:r w:rsidR="00F90374">
        <w:rPr>
          <w:lang w:val="en-SG"/>
        </w:rPr>
        <w:t xml:space="preserve"> </w:t>
      </w:r>
      <w:r w:rsidRPr="00724104">
        <w:rPr>
          <w:lang w:val="en-SG"/>
        </w:rPr>
        <w:t xml:space="preserve">by </w:t>
      </w:r>
      <w:r w:rsidRPr="00724104">
        <w:rPr>
          <w:b/>
          <w:bCs/>
          <w:color w:val="FF0000"/>
          <w:lang w:val="en-SG"/>
        </w:rPr>
        <w:t>Saturday,</w:t>
      </w:r>
      <w:r w:rsidR="00F90374">
        <w:rPr>
          <w:b/>
          <w:bCs/>
          <w:color w:val="FF0000"/>
          <w:lang w:val="en-SG"/>
        </w:rPr>
        <w:t xml:space="preserve"> </w:t>
      </w:r>
      <w:r w:rsidRPr="00724104">
        <w:rPr>
          <w:b/>
          <w:bCs/>
          <w:color w:val="FF0000"/>
          <w:lang w:val="en-SG"/>
        </w:rPr>
        <w:t>18</w:t>
      </w:r>
      <w:r w:rsidRPr="00724104">
        <w:rPr>
          <w:b/>
          <w:bCs/>
          <w:color w:val="FF0000"/>
          <w:lang w:val="en-SG"/>
        </w:rPr>
        <w:t xml:space="preserve">th January 2024, </w:t>
      </w:r>
      <w:r w:rsidRPr="00724104">
        <w:rPr>
          <w:b/>
          <w:bCs/>
          <w:color w:val="FF0000"/>
          <w:lang w:val="en-SG"/>
        </w:rPr>
        <w:t>9A</w:t>
      </w:r>
      <w:r w:rsidRPr="00724104">
        <w:rPr>
          <w:b/>
          <w:bCs/>
          <w:color w:val="FF0000"/>
          <w:lang w:val="en-SG"/>
        </w:rPr>
        <w:t>M</w:t>
      </w:r>
      <w:r w:rsidRPr="00724104">
        <w:rPr>
          <w:color w:val="FF0000"/>
          <w:lang w:val="en-SG"/>
        </w:rPr>
        <w:t>.</w:t>
      </w:r>
    </w:p>
    <w:p w14:paraId="54694CF0" w14:textId="77777777" w:rsidR="002D0A0F" w:rsidRDefault="002D0A0F" w:rsidP="00120F6C">
      <w:pPr>
        <w:jc w:val="both"/>
        <w:rPr>
          <w:b/>
          <w:bCs/>
        </w:rPr>
      </w:pPr>
      <w:r w:rsidRPr="00D532F4">
        <w:rPr>
          <w:b/>
          <w:bCs/>
        </w:rPr>
        <w:t>Judging Criteria:</w:t>
      </w:r>
    </w:p>
    <w:p w14:paraId="18BB5B89" w14:textId="77777777" w:rsidR="00B722F9" w:rsidRDefault="00B722F9" w:rsidP="00B722F9">
      <w:pPr>
        <w:pStyle w:val="NoSpacing"/>
        <w:jc w:val="both"/>
      </w:pPr>
      <w:r>
        <w:t>The participating teams will be judged based on the following criteria:</w:t>
      </w:r>
    </w:p>
    <w:p w14:paraId="66B343E0" w14:textId="22AAF5AE" w:rsidR="00B722F9" w:rsidRDefault="00B722F9" w:rsidP="00B722F9">
      <w:pPr>
        <w:pStyle w:val="NoSpacing"/>
        <w:numPr>
          <w:ilvl w:val="0"/>
          <w:numId w:val="13"/>
        </w:numPr>
        <w:ind w:left="284" w:hanging="284"/>
        <w:jc w:val="both"/>
      </w:pPr>
      <w:r>
        <w:t>Accuracy in the calculations</w:t>
      </w:r>
    </w:p>
    <w:p w14:paraId="063FCF8E" w14:textId="77777777" w:rsidR="00B722F9" w:rsidRDefault="00B722F9" w:rsidP="00B722F9">
      <w:pPr>
        <w:pStyle w:val="NoSpacing"/>
        <w:numPr>
          <w:ilvl w:val="0"/>
          <w:numId w:val="13"/>
        </w:numPr>
        <w:ind w:left="284" w:hanging="284"/>
        <w:jc w:val="both"/>
      </w:pPr>
      <w:r>
        <w:t>Creativity and innovation in the approach to solving the problem</w:t>
      </w:r>
    </w:p>
    <w:p w14:paraId="590A32A2" w14:textId="77777777" w:rsidR="00B722F9" w:rsidRDefault="00B722F9" w:rsidP="00B722F9">
      <w:pPr>
        <w:pStyle w:val="NoSpacing"/>
        <w:numPr>
          <w:ilvl w:val="0"/>
          <w:numId w:val="13"/>
        </w:numPr>
        <w:ind w:left="284" w:hanging="284"/>
        <w:jc w:val="both"/>
      </w:pPr>
      <w:r>
        <w:t>Clarity and effectiveness of the presentation, including visualisations</w:t>
      </w:r>
    </w:p>
    <w:p w14:paraId="378BC2C5" w14:textId="77777777" w:rsidR="00B722F9" w:rsidRDefault="00B722F9" w:rsidP="00B722F9">
      <w:pPr>
        <w:pStyle w:val="NoSpacing"/>
        <w:jc w:val="both"/>
      </w:pPr>
    </w:p>
    <w:p w14:paraId="07BBBE6F" w14:textId="77777777" w:rsidR="00B722F9" w:rsidRDefault="00B722F9" w:rsidP="00B722F9">
      <w:pPr>
        <w:pStyle w:val="NoSpacing"/>
        <w:jc w:val="both"/>
      </w:pPr>
      <w:r>
        <w:t>NOTE: Judges’ decisions are final</w:t>
      </w:r>
    </w:p>
    <w:p w14:paraId="0282273F" w14:textId="77777777" w:rsidR="00B40B10" w:rsidRPr="00E338EE" w:rsidRDefault="00B40B10" w:rsidP="00120F6C">
      <w:pPr>
        <w:jc w:val="both"/>
        <w:rPr>
          <w:b/>
          <w:bCs/>
        </w:rPr>
      </w:pPr>
    </w:p>
    <w:p w14:paraId="329C4E76" w14:textId="77777777" w:rsidR="002D0A0F" w:rsidRPr="00D532F4" w:rsidRDefault="002D0A0F" w:rsidP="00120F6C">
      <w:pPr>
        <w:jc w:val="both"/>
        <w:rPr>
          <w:b/>
          <w:bCs/>
        </w:rPr>
      </w:pPr>
      <w:r w:rsidRPr="00D532F4">
        <w:rPr>
          <w:b/>
          <w:bCs/>
        </w:rPr>
        <w:lastRenderedPageBreak/>
        <w:t>Conclusion:</w:t>
      </w:r>
    </w:p>
    <w:p w14:paraId="65DDC1E2" w14:textId="717FF0A6" w:rsidR="00C62187" w:rsidRPr="004E36D4" w:rsidRDefault="000D3308" w:rsidP="00120F6C">
      <w:pPr>
        <w:jc w:val="both"/>
      </w:pPr>
      <w:r w:rsidRPr="000D3308">
        <w:t>Addressing port congestion is essential for improving operational efficiency and environmental sustainability in maritime logistics. Prolonged waiting times disrupt cargo operations, increase costs, and contribute to higher fuel consumption and emissions. To tackle these issues, the primary goal is to develop innovative Just-In-Time (JIT) Arrival strategies that reduce waiting times and optimize vessel speeds for timely arrival</w:t>
      </w:r>
      <w:r w:rsidR="003A7A9E">
        <w:t xml:space="preserve">, </w:t>
      </w:r>
      <w:r w:rsidR="003A7A9E" w:rsidRPr="000D3308">
        <w:t>enhancing</w:t>
      </w:r>
      <w:r w:rsidRPr="000D3308">
        <w:t xml:space="preserve"> efficiency and sustainability.</w:t>
      </w:r>
    </w:p>
    <w:sectPr w:rsidR="00C62187" w:rsidRPr="004E36D4">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44330" w14:textId="77777777" w:rsidR="0022583F" w:rsidRDefault="0022583F" w:rsidP="006527EA">
      <w:pPr>
        <w:spacing w:after="0" w:line="240" w:lineRule="auto"/>
      </w:pPr>
      <w:r>
        <w:separator/>
      </w:r>
    </w:p>
  </w:endnote>
  <w:endnote w:type="continuationSeparator" w:id="0">
    <w:p w14:paraId="7A0001E6" w14:textId="77777777" w:rsidR="0022583F" w:rsidRDefault="0022583F" w:rsidP="0065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884EB" w14:textId="77777777" w:rsidR="0022583F" w:rsidRDefault="0022583F" w:rsidP="006527EA">
      <w:pPr>
        <w:spacing w:after="0" w:line="240" w:lineRule="auto"/>
      </w:pPr>
      <w:r>
        <w:separator/>
      </w:r>
    </w:p>
  </w:footnote>
  <w:footnote w:type="continuationSeparator" w:id="0">
    <w:p w14:paraId="45EC1046" w14:textId="77777777" w:rsidR="0022583F" w:rsidRDefault="0022583F" w:rsidP="00652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509AC" w14:textId="77777777" w:rsidR="006527EA" w:rsidRDefault="00652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46E84" w14:textId="77777777" w:rsidR="006527EA" w:rsidRDefault="006527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B08AE" w14:textId="77777777" w:rsidR="006527EA" w:rsidRDefault="00652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6ED4"/>
    <w:multiLevelType w:val="hybridMultilevel"/>
    <w:tmpl w:val="FE06C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F445C"/>
    <w:multiLevelType w:val="hybridMultilevel"/>
    <w:tmpl w:val="6AB2A0C2"/>
    <w:lvl w:ilvl="0" w:tplc="2D626C84">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B2A69"/>
    <w:multiLevelType w:val="multilevel"/>
    <w:tmpl w:val="5306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A0272"/>
    <w:multiLevelType w:val="hybridMultilevel"/>
    <w:tmpl w:val="F744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466EB"/>
    <w:multiLevelType w:val="hybridMultilevel"/>
    <w:tmpl w:val="43AA3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B93DE9"/>
    <w:multiLevelType w:val="multilevel"/>
    <w:tmpl w:val="BCC6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7199D"/>
    <w:multiLevelType w:val="hybridMultilevel"/>
    <w:tmpl w:val="BA2C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74763"/>
    <w:multiLevelType w:val="multilevel"/>
    <w:tmpl w:val="D492A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0C5406"/>
    <w:multiLevelType w:val="hybridMultilevel"/>
    <w:tmpl w:val="712AD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222C4"/>
    <w:multiLevelType w:val="hybridMultilevel"/>
    <w:tmpl w:val="DCE02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11390"/>
    <w:multiLevelType w:val="hybridMultilevel"/>
    <w:tmpl w:val="C1D22E5E"/>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1" w15:restartNumberingAfterBreak="0">
    <w:nsid w:val="659E18A1"/>
    <w:multiLevelType w:val="hybridMultilevel"/>
    <w:tmpl w:val="01EC3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287FB1"/>
    <w:multiLevelType w:val="multilevel"/>
    <w:tmpl w:val="D73E2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7112">
    <w:abstractNumId w:val="5"/>
  </w:num>
  <w:num w:numId="2" w16cid:durableId="1001540619">
    <w:abstractNumId w:val="2"/>
  </w:num>
  <w:num w:numId="3" w16cid:durableId="953484244">
    <w:abstractNumId w:val="3"/>
  </w:num>
  <w:num w:numId="4" w16cid:durableId="780611767">
    <w:abstractNumId w:val="0"/>
  </w:num>
  <w:num w:numId="5" w16cid:durableId="2080786441">
    <w:abstractNumId w:val="7"/>
  </w:num>
  <w:num w:numId="6" w16cid:durableId="1593930432">
    <w:abstractNumId w:val="12"/>
  </w:num>
  <w:num w:numId="7" w16cid:durableId="231161368">
    <w:abstractNumId w:val="10"/>
  </w:num>
  <w:num w:numId="8" w16cid:durableId="2012637652">
    <w:abstractNumId w:val="6"/>
  </w:num>
  <w:num w:numId="9" w16cid:durableId="375352334">
    <w:abstractNumId w:val="1"/>
  </w:num>
  <w:num w:numId="10" w16cid:durableId="614096232">
    <w:abstractNumId w:val="4"/>
  </w:num>
  <w:num w:numId="11" w16cid:durableId="735976984">
    <w:abstractNumId w:val="8"/>
  </w:num>
  <w:num w:numId="12" w16cid:durableId="234827947">
    <w:abstractNumId w:val="9"/>
  </w:num>
  <w:num w:numId="13" w16cid:durableId="1842524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0F"/>
    <w:rsid w:val="00007069"/>
    <w:rsid w:val="00036609"/>
    <w:rsid w:val="000614DA"/>
    <w:rsid w:val="00064120"/>
    <w:rsid w:val="000661B1"/>
    <w:rsid w:val="000D3308"/>
    <w:rsid w:val="000F1DDB"/>
    <w:rsid w:val="00116A2B"/>
    <w:rsid w:val="00120F6C"/>
    <w:rsid w:val="00135373"/>
    <w:rsid w:val="00142CA2"/>
    <w:rsid w:val="001601B1"/>
    <w:rsid w:val="001612E0"/>
    <w:rsid w:val="001C7037"/>
    <w:rsid w:val="001D28E6"/>
    <w:rsid w:val="001D69D7"/>
    <w:rsid w:val="001F25B5"/>
    <w:rsid w:val="001F4C40"/>
    <w:rsid w:val="0022583F"/>
    <w:rsid w:val="00225E88"/>
    <w:rsid w:val="00262A04"/>
    <w:rsid w:val="002C7135"/>
    <w:rsid w:val="002D0A0F"/>
    <w:rsid w:val="002D12CB"/>
    <w:rsid w:val="002E5E56"/>
    <w:rsid w:val="002F35A8"/>
    <w:rsid w:val="002F4A8E"/>
    <w:rsid w:val="003275EC"/>
    <w:rsid w:val="00345077"/>
    <w:rsid w:val="003631B2"/>
    <w:rsid w:val="003632DC"/>
    <w:rsid w:val="003710E0"/>
    <w:rsid w:val="0037351B"/>
    <w:rsid w:val="003A7A9E"/>
    <w:rsid w:val="00401F9A"/>
    <w:rsid w:val="004028E8"/>
    <w:rsid w:val="00411A16"/>
    <w:rsid w:val="00447821"/>
    <w:rsid w:val="00463433"/>
    <w:rsid w:val="00487A1C"/>
    <w:rsid w:val="004A04C6"/>
    <w:rsid w:val="004B7125"/>
    <w:rsid w:val="004C4B57"/>
    <w:rsid w:val="004C5F24"/>
    <w:rsid w:val="004C6ADA"/>
    <w:rsid w:val="004D1DF8"/>
    <w:rsid w:val="004D67B5"/>
    <w:rsid w:val="004E36D4"/>
    <w:rsid w:val="004E6A10"/>
    <w:rsid w:val="005030CF"/>
    <w:rsid w:val="005050DE"/>
    <w:rsid w:val="00506939"/>
    <w:rsid w:val="00547600"/>
    <w:rsid w:val="00556860"/>
    <w:rsid w:val="00586AC9"/>
    <w:rsid w:val="005911DD"/>
    <w:rsid w:val="005977B7"/>
    <w:rsid w:val="005A0F9A"/>
    <w:rsid w:val="005B0E27"/>
    <w:rsid w:val="005C02A4"/>
    <w:rsid w:val="005D2BA9"/>
    <w:rsid w:val="005F0C43"/>
    <w:rsid w:val="005F57A4"/>
    <w:rsid w:val="006045DB"/>
    <w:rsid w:val="0061338A"/>
    <w:rsid w:val="00621173"/>
    <w:rsid w:val="00621CB8"/>
    <w:rsid w:val="00643DD0"/>
    <w:rsid w:val="006527EA"/>
    <w:rsid w:val="00654AB7"/>
    <w:rsid w:val="006659DD"/>
    <w:rsid w:val="00693CB4"/>
    <w:rsid w:val="00724104"/>
    <w:rsid w:val="00753B30"/>
    <w:rsid w:val="00761ADE"/>
    <w:rsid w:val="00775981"/>
    <w:rsid w:val="00781400"/>
    <w:rsid w:val="007A4612"/>
    <w:rsid w:val="007B253E"/>
    <w:rsid w:val="007B620C"/>
    <w:rsid w:val="008240F7"/>
    <w:rsid w:val="00873E11"/>
    <w:rsid w:val="00875475"/>
    <w:rsid w:val="00877846"/>
    <w:rsid w:val="0088358B"/>
    <w:rsid w:val="008C501C"/>
    <w:rsid w:val="008C7CFD"/>
    <w:rsid w:val="008D729A"/>
    <w:rsid w:val="008F2810"/>
    <w:rsid w:val="009910D7"/>
    <w:rsid w:val="009A22E0"/>
    <w:rsid w:val="009B410D"/>
    <w:rsid w:val="009B4BBF"/>
    <w:rsid w:val="009F4C3E"/>
    <w:rsid w:val="00A053E8"/>
    <w:rsid w:val="00A136B5"/>
    <w:rsid w:val="00A20E91"/>
    <w:rsid w:val="00A318FB"/>
    <w:rsid w:val="00A41732"/>
    <w:rsid w:val="00A57AD5"/>
    <w:rsid w:val="00A87B1A"/>
    <w:rsid w:val="00AC56E0"/>
    <w:rsid w:val="00B40B10"/>
    <w:rsid w:val="00B722F9"/>
    <w:rsid w:val="00B8721A"/>
    <w:rsid w:val="00B93762"/>
    <w:rsid w:val="00BB735C"/>
    <w:rsid w:val="00BD42EE"/>
    <w:rsid w:val="00BE159C"/>
    <w:rsid w:val="00BF15FA"/>
    <w:rsid w:val="00C03EAD"/>
    <w:rsid w:val="00C60F93"/>
    <w:rsid w:val="00C62187"/>
    <w:rsid w:val="00C65608"/>
    <w:rsid w:val="00C71ADD"/>
    <w:rsid w:val="00C94943"/>
    <w:rsid w:val="00CF3DD3"/>
    <w:rsid w:val="00D50A6E"/>
    <w:rsid w:val="00D52105"/>
    <w:rsid w:val="00D532F4"/>
    <w:rsid w:val="00D62097"/>
    <w:rsid w:val="00D64B94"/>
    <w:rsid w:val="00D95786"/>
    <w:rsid w:val="00DA4A3A"/>
    <w:rsid w:val="00DD256E"/>
    <w:rsid w:val="00E10CB6"/>
    <w:rsid w:val="00E338EE"/>
    <w:rsid w:val="00E513B1"/>
    <w:rsid w:val="00E6678B"/>
    <w:rsid w:val="00E82388"/>
    <w:rsid w:val="00E94EF5"/>
    <w:rsid w:val="00EE5E15"/>
    <w:rsid w:val="00EF40B1"/>
    <w:rsid w:val="00F44D40"/>
    <w:rsid w:val="00F90374"/>
    <w:rsid w:val="00FC6761"/>
    <w:rsid w:val="00FE313A"/>
    <w:rsid w:val="00FE674F"/>
    <w:rsid w:val="0A20F83C"/>
    <w:rsid w:val="341D707D"/>
    <w:rsid w:val="3C1B7796"/>
    <w:rsid w:val="5BAD58FD"/>
    <w:rsid w:val="72746131"/>
    <w:rsid w:val="72DA40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8A7F"/>
  <w15:docId w15:val="{E01C645D-E722-4683-8F3A-63A7A98B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A0F"/>
    <w:rPr>
      <w:rFonts w:eastAsiaTheme="majorEastAsia" w:cstheme="majorBidi"/>
      <w:color w:val="272727" w:themeColor="text1" w:themeTint="D8"/>
    </w:rPr>
  </w:style>
  <w:style w:type="paragraph" w:styleId="Title">
    <w:name w:val="Title"/>
    <w:basedOn w:val="Normal"/>
    <w:next w:val="Normal"/>
    <w:link w:val="TitleChar"/>
    <w:uiPriority w:val="10"/>
    <w:qFormat/>
    <w:rsid w:val="002D0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A0F"/>
    <w:pPr>
      <w:spacing w:before="160"/>
      <w:jc w:val="center"/>
    </w:pPr>
    <w:rPr>
      <w:i/>
      <w:iCs/>
      <w:color w:val="404040" w:themeColor="text1" w:themeTint="BF"/>
    </w:rPr>
  </w:style>
  <w:style w:type="character" w:customStyle="1" w:styleId="QuoteChar">
    <w:name w:val="Quote Char"/>
    <w:basedOn w:val="DefaultParagraphFont"/>
    <w:link w:val="Quote"/>
    <w:uiPriority w:val="29"/>
    <w:rsid w:val="002D0A0F"/>
    <w:rPr>
      <w:i/>
      <w:iCs/>
      <w:color w:val="404040" w:themeColor="text1" w:themeTint="BF"/>
    </w:rPr>
  </w:style>
  <w:style w:type="paragraph" w:styleId="ListParagraph">
    <w:name w:val="List Paragraph"/>
    <w:basedOn w:val="Normal"/>
    <w:uiPriority w:val="34"/>
    <w:qFormat/>
    <w:rsid w:val="002D0A0F"/>
    <w:pPr>
      <w:ind w:left="720"/>
      <w:contextualSpacing/>
    </w:pPr>
  </w:style>
  <w:style w:type="character" w:styleId="IntenseEmphasis">
    <w:name w:val="Intense Emphasis"/>
    <w:basedOn w:val="DefaultParagraphFont"/>
    <w:uiPriority w:val="21"/>
    <w:qFormat/>
    <w:rsid w:val="002D0A0F"/>
    <w:rPr>
      <w:i/>
      <w:iCs/>
      <w:color w:val="0F4761" w:themeColor="accent1" w:themeShade="BF"/>
    </w:rPr>
  </w:style>
  <w:style w:type="paragraph" w:styleId="IntenseQuote">
    <w:name w:val="Intense Quote"/>
    <w:basedOn w:val="Normal"/>
    <w:next w:val="Normal"/>
    <w:link w:val="IntenseQuoteChar"/>
    <w:uiPriority w:val="30"/>
    <w:qFormat/>
    <w:rsid w:val="002D0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A0F"/>
    <w:rPr>
      <w:i/>
      <w:iCs/>
      <w:color w:val="0F4761" w:themeColor="accent1" w:themeShade="BF"/>
    </w:rPr>
  </w:style>
  <w:style w:type="character" w:styleId="IntenseReference">
    <w:name w:val="Intense Reference"/>
    <w:basedOn w:val="DefaultParagraphFont"/>
    <w:uiPriority w:val="32"/>
    <w:qFormat/>
    <w:rsid w:val="002D0A0F"/>
    <w:rPr>
      <w:b/>
      <w:bCs/>
      <w:smallCaps/>
      <w:color w:val="0F4761" w:themeColor="accent1" w:themeShade="BF"/>
      <w:spacing w:val="5"/>
    </w:rPr>
  </w:style>
  <w:style w:type="character" w:styleId="Hyperlink">
    <w:name w:val="Hyperlink"/>
    <w:basedOn w:val="DefaultParagraphFont"/>
    <w:uiPriority w:val="99"/>
    <w:unhideWhenUsed/>
    <w:rsid w:val="00463433"/>
    <w:rPr>
      <w:color w:val="467886" w:themeColor="hyperlink"/>
      <w:u w:val="single"/>
    </w:rPr>
  </w:style>
  <w:style w:type="character" w:styleId="UnresolvedMention">
    <w:name w:val="Unresolved Mention"/>
    <w:basedOn w:val="DefaultParagraphFont"/>
    <w:uiPriority w:val="99"/>
    <w:semiHidden/>
    <w:unhideWhenUsed/>
    <w:rsid w:val="00463433"/>
    <w:rPr>
      <w:color w:val="605E5C"/>
      <w:shd w:val="clear" w:color="auto" w:fill="E1DFDD"/>
    </w:rPr>
  </w:style>
  <w:style w:type="character" w:styleId="FollowedHyperlink">
    <w:name w:val="FollowedHyperlink"/>
    <w:basedOn w:val="DefaultParagraphFont"/>
    <w:uiPriority w:val="99"/>
    <w:semiHidden/>
    <w:unhideWhenUsed/>
    <w:rsid w:val="00D52105"/>
    <w:rPr>
      <w:color w:val="96607D" w:themeColor="followedHyperlink"/>
      <w:u w:val="single"/>
    </w:rPr>
  </w:style>
  <w:style w:type="paragraph" w:styleId="Header">
    <w:name w:val="header"/>
    <w:basedOn w:val="Normal"/>
    <w:link w:val="HeaderChar"/>
    <w:uiPriority w:val="99"/>
    <w:unhideWhenUsed/>
    <w:rsid w:val="00652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EA"/>
  </w:style>
  <w:style w:type="table" w:styleId="TableGrid">
    <w:name w:val="Table Grid"/>
    <w:basedOn w:val="TableNormal"/>
    <w:uiPriority w:val="39"/>
    <w:rsid w:val="00E6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42EE"/>
    <w:pPr>
      <w:spacing w:after="0" w:line="240" w:lineRule="auto"/>
    </w:pPr>
    <w:rPr>
      <w:kern w:val="0"/>
      <w:lang w:val="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2602">
      <w:bodyDiv w:val="1"/>
      <w:marLeft w:val="0"/>
      <w:marRight w:val="0"/>
      <w:marTop w:val="0"/>
      <w:marBottom w:val="0"/>
      <w:divBdr>
        <w:top w:val="none" w:sz="0" w:space="0" w:color="auto"/>
        <w:left w:val="none" w:sz="0" w:space="0" w:color="auto"/>
        <w:bottom w:val="none" w:sz="0" w:space="0" w:color="auto"/>
        <w:right w:val="none" w:sz="0" w:space="0" w:color="auto"/>
      </w:divBdr>
    </w:div>
    <w:div w:id="36126911">
      <w:bodyDiv w:val="1"/>
      <w:marLeft w:val="0"/>
      <w:marRight w:val="0"/>
      <w:marTop w:val="0"/>
      <w:marBottom w:val="0"/>
      <w:divBdr>
        <w:top w:val="none" w:sz="0" w:space="0" w:color="auto"/>
        <w:left w:val="none" w:sz="0" w:space="0" w:color="auto"/>
        <w:bottom w:val="none" w:sz="0" w:space="0" w:color="auto"/>
        <w:right w:val="none" w:sz="0" w:space="0" w:color="auto"/>
      </w:divBdr>
    </w:div>
    <w:div w:id="339935684">
      <w:bodyDiv w:val="1"/>
      <w:marLeft w:val="0"/>
      <w:marRight w:val="0"/>
      <w:marTop w:val="0"/>
      <w:marBottom w:val="0"/>
      <w:divBdr>
        <w:top w:val="none" w:sz="0" w:space="0" w:color="auto"/>
        <w:left w:val="none" w:sz="0" w:space="0" w:color="auto"/>
        <w:bottom w:val="none" w:sz="0" w:space="0" w:color="auto"/>
        <w:right w:val="none" w:sz="0" w:space="0" w:color="auto"/>
      </w:divBdr>
    </w:div>
    <w:div w:id="398869332">
      <w:bodyDiv w:val="1"/>
      <w:marLeft w:val="0"/>
      <w:marRight w:val="0"/>
      <w:marTop w:val="0"/>
      <w:marBottom w:val="0"/>
      <w:divBdr>
        <w:top w:val="none" w:sz="0" w:space="0" w:color="auto"/>
        <w:left w:val="none" w:sz="0" w:space="0" w:color="auto"/>
        <w:bottom w:val="none" w:sz="0" w:space="0" w:color="auto"/>
        <w:right w:val="none" w:sz="0" w:space="0" w:color="auto"/>
      </w:divBdr>
    </w:div>
    <w:div w:id="402142687">
      <w:bodyDiv w:val="1"/>
      <w:marLeft w:val="0"/>
      <w:marRight w:val="0"/>
      <w:marTop w:val="0"/>
      <w:marBottom w:val="0"/>
      <w:divBdr>
        <w:top w:val="none" w:sz="0" w:space="0" w:color="auto"/>
        <w:left w:val="none" w:sz="0" w:space="0" w:color="auto"/>
        <w:bottom w:val="none" w:sz="0" w:space="0" w:color="auto"/>
        <w:right w:val="none" w:sz="0" w:space="0" w:color="auto"/>
      </w:divBdr>
    </w:div>
    <w:div w:id="508762996">
      <w:bodyDiv w:val="1"/>
      <w:marLeft w:val="0"/>
      <w:marRight w:val="0"/>
      <w:marTop w:val="0"/>
      <w:marBottom w:val="0"/>
      <w:divBdr>
        <w:top w:val="none" w:sz="0" w:space="0" w:color="auto"/>
        <w:left w:val="none" w:sz="0" w:space="0" w:color="auto"/>
        <w:bottom w:val="none" w:sz="0" w:space="0" w:color="auto"/>
        <w:right w:val="none" w:sz="0" w:space="0" w:color="auto"/>
      </w:divBdr>
    </w:div>
    <w:div w:id="676465481">
      <w:bodyDiv w:val="1"/>
      <w:marLeft w:val="0"/>
      <w:marRight w:val="0"/>
      <w:marTop w:val="0"/>
      <w:marBottom w:val="0"/>
      <w:divBdr>
        <w:top w:val="none" w:sz="0" w:space="0" w:color="auto"/>
        <w:left w:val="none" w:sz="0" w:space="0" w:color="auto"/>
        <w:bottom w:val="none" w:sz="0" w:space="0" w:color="auto"/>
        <w:right w:val="none" w:sz="0" w:space="0" w:color="auto"/>
      </w:divBdr>
    </w:div>
    <w:div w:id="832528040">
      <w:bodyDiv w:val="1"/>
      <w:marLeft w:val="0"/>
      <w:marRight w:val="0"/>
      <w:marTop w:val="0"/>
      <w:marBottom w:val="0"/>
      <w:divBdr>
        <w:top w:val="none" w:sz="0" w:space="0" w:color="auto"/>
        <w:left w:val="none" w:sz="0" w:space="0" w:color="auto"/>
        <w:bottom w:val="none" w:sz="0" w:space="0" w:color="auto"/>
        <w:right w:val="none" w:sz="0" w:space="0" w:color="auto"/>
      </w:divBdr>
    </w:div>
    <w:div w:id="864291858">
      <w:bodyDiv w:val="1"/>
      <w:marLeft w:val="0"/>
      <w:marRight w:val="0"/>
      <w:marTop w:val="0"/>
      <w:marBottom w:val="0"/>
      <w:divBdr>
        <w:top w:val="none" w:sz="0" w:space="0" w:color="auto"/>
        <w:left w:val="none" w:sz="0" w:space="0" w:color="auto"/>
        <w:bottom w:val="none" w:sz="0" w:space="0" w:color="auto"/>
        <w:right w:val="none" w:sz="0" w:space="0" w:color="auto"/>
      </w:divBdr>
    </w:div>
    <w:div w:id="960305689">
      <w:bodyDiv w:val="1"/>
      <w:marLeft w:val="0"/>
      <w:marRight w:val="0"/>
      <w:marTop w:val="0"/>
      <w:marBottom w:val="0"/>
      <w:divBdr>
        <w:top w:val="none" w:sz="0" w:space="0" w:color="auto"/>
        <w:left w:val="none" w:sz="0" w:space="0" w:color="auto"/>
        <w:bottom w:val="none" w:sz="0" w:space="0" w:color="auto"/>
        <w:right w:val="none" w:sz="0" w:space="0" w:color="auto"/>
      </w:divBdr>
    </w:div>
    <w:div w:id="1216548730">
      <w:bodyDiv w:val="1"/>
      <w:marLeft w:val="0"/>
      <w:marRight w:val="0"/>
      <w:marTop w:val="0"/>
      <w:marBottom w:val="0"/>
      <w:divBdr>
        <w:top w:val="none" w:sz="0" w:space="0" w:color="auto"/>
        <w:left w:val="none" w:sz="0" w:space="0" w:color="auto"/>
        <w:bottom w:val="none" w:sz="0" w:space="0" w:color="auto"/>
        <w:right w:val="none" w:sz="0" w:space="0" w:color="auto"/>
      </w:divBdr>
    </w:div>
    <w:div w:id="1272861760">
      <w:bodyDiv w:val="1"/>
      <w:marLeft w:val="0"/>
      <w:marRight w:val="0"/>
      <w:marTop w:val="0"/>
      <w:marBottom w:val="0"/>
      <w:divBdr>
        <w:top w:val="none" w:sz="0" w:space="0" w:color="auto"/>
        <w:left w:val="none" w:sz="0" w:space="0" w:color="auto"/>
        <w:bottom w:val="none" w:sz="0" w:space="0" w:color="auto"/>
        <w:right w:val="none" w:sz="0" w:space="0" w:color="auto"/>
      </w:divBdr>
    </w:div>
    <w:div w:id="1337726443">
      <w:bodyDiv w:val="1"/>
      <w:marLeft w:val="0"/>
      <w:marRight w:val="0"/>
      <w:marTop w:val="0"/>
      <w:marBottom w:val="0"/>
      <w:divBdr>
        <w:top w:val="none" w:sz="0" w:space="0" w:color="auto"/>
        <w:left w:val="none" w:sz="0" w:space="0" w:color="auto"/>
        <w:bottom w:val="none" w:sz="0" w:space="0" w:color="auto"/>
        <w:right w:val="none" w:sz="0" w:space="0" w:color="auto"/>
      </w:divBdr>
    </w:div>
    <w:div w:id="1515025238">
      <w:bodyDiv w:val="1"/>
      <w:marLeft w:val="0"/>
      <w:marRight w:val="0"/>
      <w:marTop w:val="0"/>
      <w:marBottom w:val="0"/>
      <w:divBdr>
        <w:top w:val="none" w:sz="0" w:space="0" w:color="auto"/>
        <w:left w:val="none" w:sz="0" w:space="0" w:color="auto"/>
        <w:bottom w:val="none" w:sz="0" w:space="0" w:color="auto"/>
        <w:right w:val="none" w:sz="0" w:space="0" w:color="auto"/>
      </w:divBdr>
    </w:div>
    <w:div w:id="1825924787">
      <w:bodyDiv w:val="1"/>
      <w:marLeft w:val="0"/>
      <w:marRight w:val="0"/>
      <w:marTop w:val="0"/>
      <w:marBottom w:val="0"/>
      <w:divBdr>
        <w:top w:val="none" w:sz="0" w:space="0" w:color="auto"/>
        <w:left w:val="none" w:sz="0" w:space="0" w:color="auto"/>
        <w:bottom w:val="none" w:sz="0" w:space="0" w:color="auto"/>
        <w:right w:val="none" w:sz="0" w:space="0" w:color="auto"/>
      </w:divBdr>
    </w:div>
    <w:div w:id="1929578836">
      <w:bodyDiv w:val="1"/>
      <w:marLeft w:val="0"/>
      <w:marRight w:val="0"/>
      <w:marTop w:val="0"/>
      <w:marBottom w:val="0"/>
      <w:divBdr>
        <w:top w:val="none" w:sz="0" w:space="0" w:color="auto"/>
        <w:left w:val="none" w:sz="0" w:space="0" w:color="auto"/>
        <w:bottom w:val="none" w:sz="0" w:space="0" w:color="auto"/>
        <w:right w:val="none" w:sz="0" w:space="0" w:color="auto"/>
      </w:divBdr>
    </w:div>
    <w:div w:id="1931039261">
      <w:bodyDiv w:val="1"/>
      <w:marLeft w:val="0"/>
      <w:marRight w:val="0"/>
      <w:marTop w:val="0"/>
      <w:marBottom w:val="0"/>
      <w:divBdr>
        <w:top w:val="none" w:sz="0" w:space="0" w:color="auto"/>
        <w:left w:val="none" w:sz="0" w:space="0" w:color="auto"/>
        <w:bottom w:val="none" w:sz="0" w:space="0" w:color="auto"/>
        <w:right w:val="none" w:sz="0" w:space="0" w:color="auto"/>
      </w:divBdr>
    </w:div>
    <w:div w:id="2018266543">
      <w:bodyDiv w:val="1"/>
      <w:marLeft w:val="0"/>
      <w:marRight w:val="0"/>
      <w:marTop w:val="0"/>
      <w:marBottom w:val="0"/>
      <w:divBdr>
        <w:top w:val="none" w:sz="0" w:space="0" w:color="auto"/>
        <w:left w:val="none" w:sz="0" w:space="0" w:color="auto"/>
        <w:bottom w:val="none" w:sz="0" w:space="0" w:color="auto"/>
        <w:right w:val="none" w:sz="0" w:space="0" w:color="auto"/>
      </w:divBdr>
    </w:div>
    <w:div w:id="2145269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Haziqah Nasser</dc:creator>
  <cp:keywords/>
  <dc:description/>
  <cp:lastModifiedBy>Haziqah Nasser</cp:lastModifiedBy>
  <cp:revision>10</cp:revision>
  <dcterms:created xsi:type="dcterms:W3CDTF">2025-01-16T03:52:00Z</dcterms:created>
  <dcterms:modified xsi:type="dcterms:W3CDTF">2025-01-16T08:00:00Z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fca8e0-9eec-4720-97f7-9b5a9b528523_Enabled">
    <vt:lpwstr>true</vt:lpwstr>
  </property>
  <property fmtid="{D5CDD505-2E9C-101B-9397-08002B2CF9AE}" pid="3" name="MSIP_Label_d9fca8e0-9eec-4720-97f7-9b5a9b528523_SetDate">
    <vt:lpwstr>2024-08-14T09:57:40Z</vt:lpwstr>
  </property>
  <property fmtid="{D5CDD505-2E9C-101B-9397-08002B2CF9AE}" pid="4" name="MSIP_Label_d9fca8e0-9eec-4720-97f7-9b5a9b528523_Method">
    <vt:lpwstr>Standard</vt:lpwstr>
  </property>
  <property fmtid="{D5CDD505-2E9C-101B-9397-08002B2CF9AE}" pid="5" name="MSIP_Label_d9fca8e0-9eec-4720-97f7-9b5a9b528523_Name">
    <vt:lpwstr>Internal</vt:lpwstr>
  </property>
  <property fmtid="{D5CDD505-2E9C-101B-9397-08002B2CF9AE}" pid="6" name="MSIP_Label_d9fca8e0-9eec-4720-97f7-9b5a9b528523_SiteId">
    <vt:lpwstr>6ddea3c2-1eef-4326-885e-5ee7aaed62b2</vt:lpwstr>
  </property>
  <property fmtid="{D5CDD505-2E9C-101B-9397-08002B2CF9AE}" pid="7" name="MSIP_Label_d9fca8e0-9eec-4720-97f7-9b5a9b528523_ActionId">
    <vt:lpwstr>86c3843b-e979-4523-bd94-eb5db214534e</vt:lpwstr>
  </property>
  <property fmtid="{D5CDD505-2E9C-101B-9397-08002B2CF9AE}" pid="8" name="MSIP_Label_d9fca8e0-9eec-4720-97f7-9b5a9b528523_ContentBits">
    <vt:lpwstr>1</vt:lpwstr>
  </property>
</Properties>
</file>