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78ECC" w14:textId="77777777" w:rsidR="000A1FD3" w:rsidRPr="000A1FD3" w:rsidRDefault="000A1FD3" w:rsidP="000A1FD3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0A1FD3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Processo: Rescisão por Acordo Entre as Partes (Mútuo Acordo)</w:t>
      </w:r>
    </w:p>
    <w:p w14:paraId="300E14C2" w14:textId="77777777" w:rsidR="000A1FD3" w:rsidRPr="000A1FD3" w:rsidRDefault="000A1FD3" w:rsidP="000A1FD3">
      <w:pPr>
        <w:spacing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A1F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Definição:</w:t>
      </w: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 xml:space="preserve"> Modalidade introduzida pela Reforma Trabalhista (2017) onde ambas as partes decidem encerrar o contrato.</w:t>
      </w: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0A1F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Direitos do Empregado:</w:t>
      </w: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 xml:space="preserve"> Saldo de Salário, Férias + 1/3, 13º Proporcional, 20% Multa FGTS, saque 80% FGTS, 50% Aviso Prévio Indenizado. </w:t>
      </w:r>
      <w:r w:rsidRPr="000A1FD3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Sem Seguro-Desemprego</w:t>
      </w: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0A1F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Prazo de Pagamento:</w:t>
      </w: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 xml:space="preserve"> Até 10 dias corridos após o término do contrato.</w:t>
      </w:r>
    </w:p>
    <w:p w14:paraId="273F18A4" w14:textId="77777777" w:rsidR="000A1FD3" w:rsidRPr="000A1FD3" w:rsidRDefault="000A1FD3" w:rsidP="000A1FD3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0A1F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Etapas e Tarefas no Domínio e Gestão de Documentos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569"/>
        <w:gridCol w:w="2308"/>
        <w:gridCol w:w="2542"/>
      </w:tblGrid>
      <w:tr w:rsidR="000A1FD3" w:rsidRPr="000A1FD3" w14:paraId="242A958F" w14:textId="77777777" w:rsidTr="000A1FD3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3AA10DF7" w14:textId="77777777" w:rsidR="000A1FD3" w:rsidRPr="000A1FD3" w:rsidRDefault="000A1FD3" w:rsidP="000A1F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Etapa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4FA19405" w14:textId="77777777" w:rsidR="000A1FD3" w:rsidRPr="000A1FD3" w:rsidRDefault="000A1FD3" w:rsidP="000A1F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Tarefas (Domínio / DP)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4B8751D" w14:textId="77777777" w:rsidR="000A1FD3" w:rsidRPr="000A1FD3" w:rsidRDefault="000A1FD3" w:rsidP="000A1F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Descrição no Domínio e Ações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33717F3A" w14:textId="77777777" w:rsidR="000A1FD3" w:rsidRPr="000A1FD3" w:rsidRDefault="000A1FD3" w:rsidP="000A1F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Documentos/Aspectos Legais</w:t>
            </w:r>
          </w:p>
        </w:tc>
      </w:tr>
      <w:tr w:rsidR="000A1FD3" w:rsidRPr="000A1FD3" w14:paraId="24212145" w14:textId="77777777" w:rsidTr="000A1FD3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10B85F5A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1. Iniciação e Formalização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C2EAF5A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1.1 Recebimento da Carta de Acordo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609D740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Cliente envia carta assinada (empresa e funcionário) ou ofício formalizando o acordo.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2939DFE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Carta de pedido de rescisão por acordo mútuo (assinada).</w:t>
            </w:r>
          </w:p>
        </w:tc>
      </w:tr>
      <w:tr w:rsidR="000A1FD3" w:rsidRPr="000A1FD3" w14:paraId="59CE2896" w14:textId="77777777" w:rsidTr="000A1FD3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2606219E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2. Cadastro da Rescisão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54448429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2.1 Cadastro do Aviso Prévio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638F09F6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BR"/>
                <w14:ligatures w14:val="none"/>
              </w:rPr>
              <w:t>Processos &gt; Rescisões &gt; Aviso Prévio &gt; Individual</w:t>
            </w: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. Selecionar motivo "44 - Rescisão por acordo entre as partes". Definir data e se é indenizado ou trabalhado.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17DFFE2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Aviso Prévio com motivo 44.</w:t>
            </w:r>
          </w:p>
        </w:tc>
      </w:tr>
      <w:tr w:rsidR="000A1FD3" w:rsidRPr="000A1FD3" w14:paraId="79297003" w14:textId="77777777" w:rsidTr="000A1FD3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54F7F821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3. Cálculo da Rescisão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47F6F609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3.1 Calcular Rescisão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68498E42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BR"/>
                <w14:ligatures w14:val="none"/>
              </w:rPr>
              <w:t>Processos &gt; Rescisões &gt; Individual</w:t>
            </w: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. Informar colaborador, data da saída e motivo 44. O sistema calcula automaticamente multa de 20% e metade do aviso.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68E375C2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Conferência do TRCT (Termo de Rescisão de Contrato de Trabalho).</w:t>
            </w:r>
          </w:p>
        </w:tc>
      </w:tr>
      <w:tr w:rsidR="000A1FD3" w:rsidRPr="000A1FD3" w14:paraId="0805AE1C" w14:textId="77777777" w:rsidTr="000A1FD3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45BB0971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 xml:space="preserve">4. Envio ao </w:t>
            </w:r>
            <w:proofErr w:type="spellStart"/>
            <w:r w:rsidRPr="000A1FD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eSocial</w:t>
            </w:r>
            <w:proofErr w:type="spellEnd"/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336612B0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4.1 Enviar S-2299 (Desligamento)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6DE7AD38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BR"/>
                <w14:ligatures w14:val="none"/>
              </w:rPr>
              <w:t>Processos &gt; Rescisões &gt; Individual</w:t>
            </w: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 xml:space="preserve">. Clicar em </w:t>
            </w:r>
            <w:r w:rsidRPr="000A1FD3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BR"/>
                <w14:ligatures w14:val="none"/>
              </w:rPr>
              <w:t>[</w:t>
            </w:r>
            <w:proofErr w:type="spellStart"/>
            <w:r w:rsidRPr="000A1FD3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BR"/>
                <w14:ligatures w14:val="none"/>
              </w:rPr>
              <w:t>eSocial</w:t>
            </w:r>
            <w:proofErr w:type="spellEnd"/>
            <w:r w:rsidRPr="000A1FD3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BR"/>
                <w14:ligatures w14:val="none"/>
              </w:rPr>
              <w:t>]</w:t>
            </w: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 xml:space="preserve"> para gerar o evento S-2299. Garantir que o motivo é "Acordo entre as partes".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6BED41E4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S-2299 (evento de desligamento).</w:t>
            </w:r>
          </w:p>
        </w:tc>
      </w:tr>
      <w:tr w:rsidR="000A1FD3" w:rsidRPr="000A1FD3" w14:paraId="33766E27" w14:textId="77777777" w:rsidTr="000A1FD3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5CF51966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5. Fechamento da Folha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41DC44DB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5.1 Integrar Rescisão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3A4A677E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BR"/>
                <w14:ligatures w14:val="none"/>
              </w:rPr>
              <w:t>Arquivos &gt; Contabilidade &gt; Integração</w:t>
            </w: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. Verificar se as rubricas de rescisão acordo estão configuradas corretamente.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53710FC2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Provisões rescisórias contábeis.</w:t>
            </w:r>
          </w:p>
        </w:tc>
      </w:tr>
      <w:tr w:rsidR="000A1FD3" w:rsidRPr="000A1FD3" w14:paraId="49176E78" w14:textId="77777777" w:rsidTr="000A1FD3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616C9E7D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6. Finalização e Pagamento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1F0916D3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6.1 Emitir TRCT e Guias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3ABD6855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BR"/>
                <w14:ligatures w14:val="none"/>
              </w:rPr>
              <w:t>Relatórios &gt; Rescisões &gt; Termo de Rescisão</w:t>
            </w: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 xml:space="preserve">. Emitir </w:t>
            </w: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TRCT, GRRF (multa FGTS) e guias de INSS/FGTS.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F5849E4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 xml:space="preserve">TRCT, GRRF (20% multa), chave </w:t>
            </w: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conectividade (saque 80% FGTS).</w:t>
            </w:r>
          </w:p>
        </w:tc>
      </w:tr>
      <w:tr w:rsidR="000A1FD3" w:rsidRPr="000A1FD3" w14:paraId="25791D47" w14:textId="77777777" w:rsidTr="000A1FD3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2F5C5BE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7. Envio ao Cliente/Funcionário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9AFBCD3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7.1 Enviar documentos assinar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5EBCA55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O sistema Domínio/Portal do Empregado envia documentos para assinaturas eletrônicas.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1BE1D5B" w14:textId="77777777" w:rsidR="000A1FD3" w:rsidRPr="000A1FD3" w:rsidRDefault="000A1FD3" w:rsidP="000A1F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A1FD3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Termo de Rescisão, documentos de quitação assinados pelo empregado.</w:t>
            </w:r>
          </w:p>
        </w:tc>
      </w:tr>
    </w:tbl>
    <w:p w14:paraId="3264F1F4" w14:textId="77777777" w:rsidR="000A1FD3" w:rsidRPr="000A1FD3" w:rsidRDefault="000A1FD3" w:rsidP="000A1FD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F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2067F8A">
          <v:rect id="_x0000_i1034" style="width:0;height:1.5pt" o:hralign="center" o:hrstd="t" o:hr="t" fillcolor="#a0a0a0" stroked="f"/>
        </w:pict>
      </w:r>
    </w:p>
    <w:p w14:paraId="65A2EA37" w14:textId="77777777" w:rsidR="000A1FD3" w:rsidRPr="000A1FD3" w:rsidRDefault="000A1FD3" w:rsidP="000A1FD3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0A1FD3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Detalhamento da Ferramenta Domínio</w:t>
      </w:r>
    </w:p>
    <w:p w14:paraId="3600323F" w14:textId="77777777" w:rsidR="000A1FD3" w:rsidRPr="000A1FD3" w:rsidRDefault="000A1FD3" w:rsidP="000A1FD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A1F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Motivo da Rescisão:</w:t>
      </w: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crucial utilizar o motivo </w:t>
      </w:r>
      <w:r w:rsidRPr="000A1F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44 - Rescisão por acordo entre as partes</w:t>
      </w: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 xml:space="preserve"> na tela </w:t>
      </w:r>
      <w:r w:rsidRPr="000A1FD3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Processos &gt; Rescisões &gt; Individual</w:t>
      </w: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>. Isso automatiza:</w:t>
      </w:r>
    </w:p>
    <w:p w14:paraId="409474CD" w14:textId="77777777" w:rsidR="000A1FD3" w:rsidRPr="000A1FD3" w:rsidRDefault="000A1FD3" w:rsidP="000A1FD3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>Cálculo do Aviso Prévio Indenizado pela metade (se aplicável).</w:t>
      </w:r>
    </w:p>
    <w:p w14:paraId="1A51B51E" w14:textId="77777777" w:rsidR="000A1FD3" w:rsidRPr="000A1FD3" w:rsidRDefault="000A1FD3" w:rsidP="000A1FD3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>Cálculo da Multa do FGTS em 20%.</w:t>
      </w:r>
    </w:p>
    <w:p w14:paraId="4B9DEECE" w14:textId="77777777" w:rsidR="000A1FD3" w:rsidRPr="000A1FD3" w:rsidRDefault="000A1FD3" w:rsidP="000A1FD3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>Habilitação do código correto para saque de 80% do FGTS.</w:t>
      </w:r>
    </w:p>
    <w:p w14:paraId="04DF2371" w14:textId="77777777" w:rsidR="000A1FD3" w:rsidRPr="000A1FD3" w:rsidRDefault="000A1FD3" w:rsidP="000A1FD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A1F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Aviso Prévio no Domínio:</w:t>
      </w: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 xml:space="preserve"> Em </w:t>
      </w:r>
      <w:r w:rsidRPr="000A1FD3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Processos &gt; Rescisões &gt; Aviso Prévio &gt; Individual</w:t>
      </w: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>, selecione o modelo "Termo de Acordo entre as Partes" para emitir o documento correto.</w:t>
      </w:r>
    </w:p>
    <w:p w14:paraId="7F5F47EA" w14:textId="77777777" w:rsidR="000A1FD3" w:rsidRPr="000A1FD3" w:rsidRDefault="000A1FD3" w:rsidP="000A1FD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A1F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Saída no </w:t>
      </w:r>
      <w:proofErr w:type="spellStart"/>
      <w:r w:rsidRPr="000A1F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eSocial</w:t>
      </w:r>
      <w:proofErr w:type="spellEnd"/>
      <w:r w:rsidRPr="000A1F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 xml:space="preserve"> Ao calcular a rescisão, o campo "Motivo </w:t>
      </w:r>
      <w:proofErr w:type="spellStart"/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>eSocial</w:t>
      </w:r>
      <w:proofErr w:type="spellEnd"/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>" deve ser preenchido com a opção de acordo mútuo para envio do S-2299.</w:t>
      </w:r>
    </w:p>
    <w:p w14:paraId="0556E01C" w14:textId="77777777" w:rsidR="000A1FD3" w:rsidRPr="000A1FD3" w:rsidRDefault="000A1FD3" w:rsidP="000A1FD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A1F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Integração Contábil:</w:t>
      </w: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 xml:space="preserve"> Acesse </w:t>
      </w:r>
      <w:r w:rsidRPr="000A1FD3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Controle &gt; Parâmetros &gt; Contabilidade</w:t>
      </w:r>
      <w:r w:rsidRPr="000A1FD3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conferir se a integração da rescisão será por colaborador, facilitando a conciliação para o cliente.</w:t>
      </w:r>
    </w:p>
    <w:p w14:paraId="73820CE1" w14:textId="53DCFAE7" w:rsidR="00F6136D" w:rsidRDefault="00F6136D" w:rsidP="005E6A1E">
      <w:pPr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34"/>
        <w:gridCol w:w="2127"/>
        <w:gridCol w:w="2610"/>
        <w:gridCol w:w="1817"/>
      </w:tblGrid>
      <w:tr w:rsidR="000A1FD3" w:rsidRPr="005559AD" w14:paraId="49F4F336" w14:textId="77777777" w:rsidTr="009D3A2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F4F27CA" w14:textId="77777777" w:rsidR="000A1FD3" w:rsidRPr="005559AD" w:rsidRDefault="000A1FD3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Tipo de desligamento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AB64905" w14:textId="77777777" w:rsidR="000A1FD3" w:rsidRPr="005559AD" w:rsidRDefault="000A1FD3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Prazo de pagamento das verbas rescisórias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E1C4073" w14:textId="77777777" w:rsidR="000A1FD3" w:rsidRPr="005559AD" w:rsidRDefault="000A1FD3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Observação prática sobre aviso prévio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CE14A87" w14:textId="77777777" w:rsidR="000A1FD3" w:rsidRPr="005559AD" w:rsidRDefault="000A1FD3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Referências legais</w:t>
            </w:r>
          </w:p>
        </w:tc>
      </w:tr>
      <w:tr w:rsidR="000A1FD3" w:rsidRPr="005559AD" w14:paraId="76EE34E9" w14:textId="77777777" w:rsidTr="009D3A2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D71C2" w14:textId="77777777" w:rsidR="000A1FD3" w:rsidRPr="005559AD" w:rsidRDefault="000A1FD3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Rescisão por acordo entre as partes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20036" w14:textId="77777777" w:rsidR="000A1FD3" w:rsidRPr="005559AD" w:rsidRDefault="000A1FD3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Até 10 dias corridos contados a partir do término do contrato.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EDE32" w14:textId="77777777" w:rsidR="000A1FD3" w:rsidRPr="005559AD" w:rsidRDefault="000A1FD3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Aplica-se a lógica do término contratual com parcelas específicas do acordo trabalhista.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F286A" w14:textId="77777777" w:rsidR="000A1FD3" w:rsidRPr="005559AD" w:rsidRDefault="000A1FD3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pt-BR"/>
                <w14:ligatures w14:val="none"/>
              </w:rPr>
              <w:t>CLT, art. 484-A; CLT, art. 477, §6º, II.</w:t>
            </w:r>
          </w:p>
        </w:tc>
      </w:tr>
    </w:tbl>
    <w:p w14:paraId="5F92518C" w14:textId="77777777" w:rsidR="000A1FD3" w:rsidRPr="000A1FD3" w:rsidRDefault="000A1FD3" w:rsidP="005E6A1E">
      <w:pPr>
        <w:rPr>
          <w:lang w:val="en-US"/>
        </w:rPr>
      </w:pPr>
    </w:p>
    <w:sectPr w:rsidR="000A1FD3" w:rsidRPr="000A1F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F3F55"/>
    <w:multiLevelType w:val="multilevel"/>
    <w:tmpl w:val="CC2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32315"/>
    <w:multiLevelType w:val="multilevel"/>
    <w:tmpl w:val="4DA8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A7A3A"/>
    <w:multiLevelType w:val="multilevel"/>
    <w:tmpl w:val="D1E0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A194D"/>
    <w:multiLevelType w:val="multilevel"/>
    <w:tmpl w:val="C4AE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37977"/>
    <w:multiLevelType w:val="multilevel"/>
    <w:tmpl w:val="2FA6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F3AE3"/>
    <w:multiLevelType w:val="multilevel"/>
    <w:tmpl w:val="975A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35E2D"/>
    <w:multiLevelType w:val="multilevel"/>
    <w:tmpl w:val="828E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85FBE"/>
    <w:multiLevelType w:val="multilevel"/>
    <w:tmpl w:val="B3D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A67D6"/>
    <w:multiLevelType w:val="multilevel"/>
    <w:tmpl w:val="7E60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7361A"/>
    <w:multiLevelType w:val="multilevel"/>
    <w:tmpl w:val="A3DC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73478"/>
    <w:multiLevelType w:val="multilevel"/>
    <w:tmpl w:val="512C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97731"/>
    <w:multiLevelType w:val="multilevel"/>
    <w:tmpl w:val="E6A6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D1761"/>
    <w:multiLevelType w:val="multilevel"/>
    <w:tmpl w:val="1348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26203"/>
    <w:multiLevelType w:val="multilevel"/>
    <w:tmpl w:val="A9A49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CD0D6F"/>
    <w:multiLevelType w:val="multilevel"/>
    <w:tmpl w:val="197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C29BF"/>
    <w:multiLevelType w:val="multilevel"/>
    <w:tmpl w:val="750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01C04"/>
    <w:multiLevelType w:val="multilevel"/>
    <w:tmpl w:val="1478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16"/>
  </w:num>
  <w:num w:numId="5">
    <w:abstractNumId w:val="11"/>
  </w:num>
  <w:num w:numId="6">
    <w:abstractNumId w:val="15"/>
  </w:num>
  <w:num w:numId="7">
    <w:abstractNumId w:val="6"/>
  </w:num>
  <w:num w:numId="8">
    <w:abstractNumId w:val="2"/>
  </w:num>
  <w:num w:numId="9">
    <w:abstractNumId w:val="4"/>
  </w:num>
  <w:num w:numId="10">
    <w:abstractNumId w:val="14"/>
  </w:num>
  <w:num w:numId="11">
    <w:abstractNumId w:val="3"/>
  </w:num>
  <w:num w:numId="12">
    <w:abstractNumId w:val="12"/>
  </w:num>
  <w:num w:numId="13">
    <w:abstractNumId w:val="0"/>
  </w:num>
  <w:num w:numId="14">
    <w:abstractNumId w:val="9"/>
  </w:num>
  <w:num w:numId="15">
    <w:abstractNumId w:val="13"/>
  </w:num>
  <w:num w:numId="16">
    <w:abstractNumId w:val="8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48"/>
    <w:rsid w:val="000A1FD3"/>
    <w:rsid w:val="0034318A"/>
    <w:rsid w:val="00457411"/>
    <w:rsid w:val="005E6A1E"/>
    <w:rsid w:val="006B1148"/>
    <w:rsid w:val="00F6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718A1"/>
  <w15:chartTrackingRefBased/>
  <w15:docId w15:val="{57B3452D-EEB1-4AAA-87B4-F461BDE94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f3vjf">
    <w:name w:val="df3vjf"/>
    <w:basedOn w:val="Normal"/>
    <w:rsid w:val="006B1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286pc">
    <w:name w:val="t286pc"/>
    <w:basedOn w:val="Fontepargpadro"/>
    <w:rsid w:val="006B1148"/>
  </w:style>
  <w:style w:type="character" w:styleId="Forte">
    <w:name w:val="Strong"/>
    <w:basedOn w:val="Fontepargpadro"/>
    <w:uiPriority w:val="22"/>
    <w:qFormat/>
    <w:rsid w:val="006B114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B1148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6B11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4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37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00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46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9903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68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301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97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0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477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03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54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69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40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07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04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688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23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01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11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45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48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32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99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4658">
          <w:blockQuote w:val="1"/>
          <w:marLeft w:val="600"/>
          <w:marRight w:val="60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154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509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Leão Júnior</dc:creator>
  <cp:keywords/>
  <dc:description/>
  <cp:lastModifiedBy>Herbert Leão Júnior</cp:lastModifiedBy>
  <cp:revision>2</cp:revision>
  <dcterms:created xsi:type="dcterms:W3CDTF">2026-04-14T20:53:00Z</dcterms:created>
  <dcterms:modified xsi:type="dcterms:W3CDTF">2026-04-14T20:53:00Z</dcterms:modified>
</cp:coreProperties>
</file>