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132D"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 xml:space="preserve">If you’re like us, you’re always looking for ways to capture leads more effectively for your college or </w:t>
      </w:r>
      <w:proofErr w:type="gramStart"/>
      <w:r w:rsidRPr="007C54E4">
        <w:rPr>
          <w:rFonts w:ascii="Barlow" w:eastAsia="Times New Roman" w:hAnsi="Barlow" w:cs="Times New Roman"/>
          <w:color w:val="002633"/>
          <w:kern w:val="0"/>
          <w:sz w:val="39"/>
          <w:szCs w:val="39"/>
          <w14:ligatures w14:val="none"/>
        </w:rPr>
        <w:t>university  and</w:t>
      </w:r>
      <w:proofErr w:type="gramEnd"/>
      <w:r w:rsidRPr="007C54E4">
        <w:rPr>
          <w:rFonts w:ascii="Barlow" w:eastAsia="Times New Roman" w:hAnsi="Barlow" w:cs="Times New Roman"/>
          <w:color w:val="002633"/>
          <w:kern w:val="0"/>
          <w:sz w:val="39"/>
          <w:szCs w:val="39"/>
          <w14:ligatures w14:val="none"/>
        </w:rPr>
        <w:t xml:space="preserve"> improve the performance of your digital ad campaigns. Here are some things we’ve learned about lead generation utilizing Slate request for information forms!</w:t>
      </w:r>
    </w:p>
    <w:p w14:paraId="257F6AE2" w14:textId="77777777" w:rsidR="007C54E4" w:rsidRPr="007C54E4" w:rsidRDefault="007C54E4" w:rsidP="007C54E4">
      <w:pPr>
        <w:spacing w:before="100" w:beforeAutospacing="1" w:after="100" w:afterAutospacing="1" w:line="1050" w:lineRule="atLeast"/>
        <w:outlineLvl w:val="2"/>
        <w:rPr>
          <w:rFonts w:ascii="DM Serif Display" w:eastAsia="Times New Roman" w:hAnsi="DM Serif Display" w:cs="Times New Roman"/>
          <w:color w:val="002633"/>
          <w:kern w:val="0"/>
          <w:sz w:val="90"/>
          <w:szCs w:val="90"/>
          <w14:ligatures w14:val="none"/>
        </w:rPr>
      </w:pPr>
      <w:r w:rsidRPr="007C54E4">
        <w:rPr>
          <w:rFonts w:ascii="DM Serif Display" w:eastAsia="Times New Roman" w:hAnsi="DM Serif Display" w:cs="Times New Roman"/>
          <w:color w:val="002633"/>
          <w:kern w:val="0"/>
          <w:sz w:val="90"/>
          <w:szCs w:val="90"/>
          <w14:ligatures w14:val="none"/>
        </w:rPr>
        <w:t xml:space="preserve">1. Shorten your landing page </w:t>
      </w:r>
      <w:proofErr w:type="spellStart"/>
      <w:r w:rsidRPr="007C54E4">
        <w:rPr>
          <w:rFonts w:ascii="DM Serif Display" w:eastAsia="Times New Roman" w:hAnsi="DM Serif Display" w:cs="Times New Roman"/>
          <w:color w:val="002633"/>
          <w:kern w:val="0"/>
          <w:sz w:val="90"/>
          <w:szCs w:val="90"/>
          <w14:ligatures w14:val="none"/>
        </w:rPr>
        <w:t>RFI</w:t>
      </w:r>
      <w:proofErr w:type="spellEnd"/>
      <w:r w:rsidRPr="007C54E4">
        <w:rPr>
          <w:rFonts w:ascii="DM Serif Display" w:eastAsia="Times New Roman" w:hAnsi="DM Serif Display" w:cs="Times New Roman"/>
          <w:color w:val="002633"/>
          <w:kern w:val="0"/>
          <w:sz w:val="90"/>
          <w:szCs w:val="90"/>
          <w14:ligatures w14:val="none"/>
        </w:rPr>
        <w:t xml:space="preserve"> forms</w:t>
      </w:r>
    </w:p>
    <w:p w14:paraId="24342929"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Speaking from experience, we know the simpler your </w:t>
      </w:r>
      <w:hyperlink r:id="rId5" w:history="1">
        <w:r w:rsidRPr="007C54E4">
          <w:rPr>
            <w:rFonts w:ascii="Barlow" w:eastAsia="Times New Roman" w:hAnsi="Barlow" w:cs="Times New Roman"/>
            <w:color w:val="740B0B"/>
            <w:kern w:val="0"/>
            <w:sz w:val="39"/>
            <w:szCs w:val="39"/>
            <w:u w:val="single"/>
            <w14:ligatures w14:val="none"/>
          </w:rPr>
          <w:t>landing page</w:t>
        </w:r>
      </w:hyperlink>
      <w:r w:rsidRPr="007C54E4">
        <w:rPr>
          <w:rFonts w:ascii="Barlow" w:eastAsia="Times New Roman" w:hAnsi="Barlow" w:cs="Times New Roman"/>
          <w:color w:val="002633"/>
          <w:kern w:val="0"/>
          <w:sz w:val="39"/>
          <w:szCs w:val="39"/>
          <w14:ligatures w14:val="none"/>
        </w:rPr>
        <w:t xml:space="preserve"> is, the better it performs. Your prospects simply don’t have time to sift through lots of information to get what they’re after, so it’s best to keep it short when it comes to </w:t>
      </w:r>
      <w:proofErr w:type="gramStart"/>
      <w:r w:rsidRPr="007C54E4">
        <w:rPr>
          <w:rFonts w:ascii="Barlow" w:eastAsia="Times New Roman" w:hAnsi="Barlow" w:cs="Times New Roman"/>
          <w:color w:val="002633"/>
          <w:kern w:val="0"/>
          <w:sz w:val="39"/>
          <w:szCs w:val="39"/>
          <w14:ligatures w14:val="none"/>
        </w:rPr>
        <w:t>copy</w:t>
      </w:r>
      <w:proofErr w:type="gramEnd"/>
      <w:r w:rsidRPr="007C54E4">
        <w:rPr>
          <w:rFonts w:ascii="Barlow" w:eastAsia="Times New Roman" w:hAnsi="Barlow" w:cs="Times New Roman"/>
          <w:color w:val="002633"/>
          <w:kern w:val="0"/>
          <w:sz w:val="39"/>
          <w:szCs w:val="39"/>
          <w14:ligatures w14:val="none"/>
        </w:rPr>
        <w:t>.</w:t>
      </w:r>
    </w:p>
    <w:p w14:paraId="001BC132"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lastRenderedPageBreak/>
        <w:t>The same is true for your request for information (</w:t>
      </w:r>
      <w:proofErr w:type="spellStart"/>
      <w:r w:rsidRPr="007C54E4">
        <w:rPr>
          <w:rFonts w:ascii="Barlow" w:eastAsia="Times New Roman" w:hAnsi="Barlow" w:cs="Times New Roman"/>
          <w:color w:val="002633"/>
          <w:kern w:val="0"/>
          <w:sz w:val="39"/>
          <w:szCs w:val="39"/>
          <w14:ligatures w14:val="none"/>
        </w:rPr>
        <w:t>RFI</w:t>
      </w:r>
      <w:proofErr w:type="spellEnd"/>
      <w:r w:rsidRPr="007C54E4">
        <w:rPr>
          <w:rFonts w:ascii="Barlow" w:eastAsia="Times New Roman" w:hAnsi="Barlow" w:cs="Times New Roman"/>
          <w:color w:val="002633"/>
          <w:kern w:val="0"/>
          <w:sz w:val="39"/>
          <w:szCs w:val="39"/>
          <w14:ligatures w14:val="none"/>
        </w:rPr>
        <w:t>) forms. You don’t want to overwhelm your prospects with too many questions upfront and risk turning them off your institution. Therefore, you should </w:t>
      </w:r>
      <w:hyperlink r:id="rId6" w:history="1">
        <w:r w:rsidRPr="007C54E4">
          <w:rPr>
            <w:rFonts w:ascii="Barlow" w:eastAsia="Times New Roman" w:hAnsi="Barlow" w:cs="Times New Roman"/>
            <w:color w:val="740B0B"/>
            <w:kern w:val="0"/>
            <w:sz w:val="39"/>
            <w:szCs w:val="39"/>
            <w:u w:val="single"/>
            <w14:ligatures w14:val="none"/>
          </w:rPr>
          <w:t xml:space="preserve">keep your </w:t>
        </w:r>
        <w:proofErr w:type="spellStart"/>
        <w:r w:rsidRPr="007C54E4">
          <w:rPr>
            <w:rFonts w:ascii="Barlow" w:eastAsia="Times New Roman" w:hAnsi="Barlow" w:cs="Times New Roman"/>
            <w:color w:val="740B0B"/>
            <w:kern w:val="0"/>
            <w:sz w:val="39"/>
            <w:szCs w:val="39"/>
            <w:u w:val="single"/>
            <w14:ligatures w14:val="none"/>
          </w:rPr>
          <w:t>RFI</w:t>
        </w:r>
        <w:proofErr w:type="spellEnd"/>
        <w:r w:rsidRPr="007C54E4">
          <w:rPr>
            <w:rFonts w:ascii="Barlow" w:eastAsia="Times New Roman" w:hAnsi="Barlow" w:cs="Times New Roman"/>
            <w:color w:val="740B0B"/>
            <w:kern w:val="0"/>
            <w:sz w:val="39"/>
            <w:szCs w:val="39"/>
            <w:u w:val="single"/>
            <w14:ligatures w14:val="none"/>
          </w:rPr>
          <w:t xml:space="preserve"> forms as short as possible</w:t>
        </w:r>
      </w:hyperlink>
      <w:r w:rsidRPr="007C54E4">
        <w:rPr>
          <w:rFonts w:ascii="Barlow" w:eastAsia="Times New Roman" w:hAnsi="Barlow" w:cs="Times New Roman"/>
          <w:color w:val="002633"/>
          <w:kern w:val="0"/>
          <w:sz w:val="39"/>
          <w:szCs w:val="39"/>
          <w14:ligatures w14:val="none"/>
        </w:rPr>
        <w:t> and place them “above the fold”—in the top section that users see first—on your digital landing pages. To prevent coming off as too prying too soon, we recommend including no more than three fields here—like name, birthdate, and email, for example.</w:t>
      </w:r>
    </w:p>
    <w:p w14:paraId="43CF5097" w14:textId="1BEEB028" w:rsidR="007C54E4" w:rsidRPr="007C54E4" w:rsidRDefault="007C54E4" w:rsidP="007C54E4">
      <w:pPr>
        <w:spacing w:after="0" w:line="240" w:lineRule="auto"/>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noProof/>
          <w:kern w:val="0"/>
          <w:sz w:val="24"/>
          <w:szCs w:val="24"/>
          <w14:ligatures w14:val="none"/>
        </w:rPr>
        <w:lastRenderedPageBreak/>
        <w:drawing>
          <wp:inline distT="0" distB="0" distL="0" distR="0" wp14:anchorId="1CCE5CD2" wp14:editId="61C69FD6">
            <wp:extent cx="5943600" cy="4102735"/>
            <wp:effectExtent l="0" t="0" r="0" b="0"/>
            <wp:docPr id="611620802" name="Picture 2" descr="first-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02735"/>
                    </a:xfrm>
                    <a:prstGeom prst="rect">
                      <a:avLst/>
                    </a:prstGeom>
                    <a:noFill/>
                    <a:ln>
                      <a:noFill/>
                    </a:ln>
                  </pic:spPr>
                </pic:pic>
              </a:graphicData>
            </a:graphic>
          </wp:inline>
        </w:drawing>
      </w:r>
    </w:p>
    <w:p w14:paraId="035377E5"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You might say, “That’s not enough information!” And you’d be right. But remember, marketing is often about the long game. A prospect’s name, birthdate, and email are all you need to place them in a well-tailored and personalized communications funnel—which is exactly what you need if you want to increase engagement and conversion rates!</w:t>
      </w:r>
    </w:p>
    <w:p w14:paraId="342B2F2F" w14:textId="77777777" w:rsidR="007C54E4" w:rsidRPr="007C54E4" w:rsidRDefault="007C54E4" w:rsidP="007C54E4">
      <w:pPr>
        <w:spacing w:before="100" w:beforeAutospacing="1" w:after="100" w:afterAutospacing="1" w:line="1050" w:lineRule="atLeast"/>
        <w:outlineLvl w:val="2"/>
        <w:rPr>
          <w:rFonts w:ascii="DM Serif Display" w:eastAsia="Times New Roman" w:hAnsi="DM Serif Display" w:cs="Times New Roman"/>
          <w:color w:val="002633"/>
          <w:kern w:val="0"/>
          <w:sz w:val="90"/>
          <w:szCs w:val="90"/>
          <w14:ligatures w14:val="none"/>
        </w:rPr>
      </w:pPr>
      <w:r w:rsidRPr="007C54E4">
        <w:rPr>
          <w:rFonts w:ascii="DM Serif Display" w:eastAsia="Times New Roman" w:hAnsi="DM Serif Display" w:cs="Times New Roman"/>
          <w:color w:val="002633"/>
          <w:kern w:val="0"/>
          <w:sz w:val="90"/>
          <w:szCs w:val="90"/>
          <w14:ligatures w14:val="none"/>
        </w:rPr>
        <w:lastRenderedPageBreak/>
        <w:t>2. Start using Slate form communications</w:t>
      </w:r>
    </w:p>
    <w:p w14:paraId="77BDF13E"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 xml:space="preserve">Slate form communications can streamline your lead capture process while keeping your landing page </w:t>
      </w:r>
      <w:proofErr w:type="spellStart"/>
      <w:r w:rsidRPr="007C54E4">
        <w:rPr>
          <w:rFonts w:ascii="Barlow" w:eastAsia="Times New Roman" w:hAnsi="Barlow" w:cs="Times New Roman"/>
          <w:color w:val="002633"/>
          <w:kern w:val="0"/>
          <w:sz w:val="39"/>
          <w:szCs w:val="39"/>
          <w14:ligatures w14:val="none"/>
        </w:rPr>
        <w:t>RFI</w:t>
      </w:r>
      <w:proofErr w:type="spellEnd"/>
      <w:r w:rsidRPr="007C54E4">
        <w:rPr>
          <w:rFonts w:ascii="Barlow" w:eastAsia="Times New Roman" w:hAnsi="Barlow" w:cs="Times New Roman"/>
          <w:color w:val="002633"/>
          <w:kern w:val="0"/>
          <w:sz w:val="39"/>
          <w:szCs w:val="39"/>
          <w14:ligatures w14:val="none"/>
        </w:rPr>
        <w:t xml:space="preserve"> form as short as possible. By building a second, more robust </w:t>
      </w:r>
      <w:proofErr w:type="spellStart"/>
      <w:r w:rsidRPr="007C54E4">
        <w:rPr>
          <w:rFonts w:ascii="Barlow" w:eastAsia="Times New Roman" w:hAnsi="Barlow" w:cs="Times New Roman"/>
          <w:color w:val="002633"/>
          <w:kern w:val="0"/>
          <w:sz w:val="39"/>
          <w:szCs w:val="39"/>
          <w14:ligatures w14:val="none"/>
        </w:rPr>
        <w:t>RFI</w:t>
      </w:r>
      <w:proofErr w:type="spellEnd"/>
      <w:r w:rsidRPr="007C54E4">
        <w:rPr>
          <w:rFonts w:ascii="Barlow" w:eastAsia="Times New Roman" w:hAnsi="Barlow" w:cs="Times New Roman"/>
          <w:color w:val="002633"/>
          <w:kern w:val="0"/>
          <w:sz w:val="39"/>
          <w:szCs w:val="39"/>
          <w14:ligatures w14:val="none"/>
        </w:rPr>
        <w:t xml:space="preserve"> into your follow-up email, you can:</w:t>
      </w:r>
    </w:p>
    <w:p w14:paraId="4CDCE031" w14:textId="77777777" w:rsidR="007C54E4" w:rsidRPr="007C54E4" w:rsidRDefault="007C54E4" w:rsidP="007C54E4">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 xml:space="preserve">Build trust with your prospects by not asking them for sensitive information up </w:t>
      </w:r>
      <w:proofErr w:type="gramStart"/>
      <w:r w:rsidRPr="007C54E4">
        <w:rPr>
          <w:rFonts w:ascii="Times New Roman" w:eastAsia="Times New Roman" w:hAnsi="Times New Roman" w:cs="Times New Roman"/>
          <w:kern w:val="0"/>
          <w:sz w:val="24"/>
          <w:szCs w:val="24"/>
          <w14:ligatures w14:val="none"/>
        </w:rPr>
        <w:t>front</w:t>
      </w:r>
      <w:proofErr w:type="gramEnd"/>
    </w:p>
    <w:p w14:paraId="50919DA1" w14:textId="77777777" w:rsidR="007C54E4" w:rsidRPr="007C54E4" w:rsidRDefault="007C54E4" w:rsidP="007C54E4">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 xml:space="preserve">Give your prospects a sense of control by asking for additional details but allowing them to </w:t>
      </w:r>
      <w:proofErr w:type="gramStart"/>
      <w:r w:rsidRPr="007C54E4">
        <w:rPr>
          <w:rFonts w:ascii="Times New Roman" w:eastAsia="Times New Roman" w:hAnsi="Times New Roman" w:cs="Times New Roman"/>
          <w:kern w:val="0"/>
          <w:sz w:val="24"/>
          <w:szCs w:val="24"/>
          <w14:ligatures w14:val="none"/>
        </w:rPr>
        <w:t>decline</w:t>
      </w:r>
      <w:proofErr w:type="gramEnd"/>
    </w:p>
    <w:p w14:paraId="7D58FD8E" w14:textId="77777777" w:rsidR="007C54E4" w:rsidRPr="007C54E4" w:rsidRDefault="007C54E4" w:rsidP="007C54E4">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 xml:space="preserve">Segment your audiences and personalize future communications around what you learn about </w:t>
      </w:r>
      <w:proofErr w:type="gramStart"/>
      <w:r w:rsidRPr="007C54E4">
        <w:rPr>
          <w:rFonts w:ascii="Times New Roman" w:eastAsia="Times New Roman" w:hAnsi="Times New Roman" w:cs="Times New Roman"/>
          <w:kern w:val="0"/>
          <w:sz w:val="24"/>
          <w:szCs w:val="24"/>
          <w14:ligatures w14:val="none"/>
        </w:rPr>
        <w:t>them</w:t>
      </w:r>
      <w:proofErr w:type="gramEnd"/>
    </w:p>
    <w:p w14:paraId="5A042925"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 xml:space="preserve">At this stage, you should explain why your school is asking for additional information and what benefits students will receive in return for sharing it. Also, reassure prospective students that the second </w:t>
      </w:r>
      <w:proofErr w:type="spellStart"/>
      <w:r w:rsidRPr="007C54E4">
        <w:rPr>
          <w:rFonts w:ascii="Barlow" w:eastAsia="Times New Roman" w:hAnsi="Barlow" w:cs="Times New Roman"/>
          <w:color w:val="002633"/>
          <w:kern w:val="0"/>
          <w:sz w:val="39"/>
          <w:szCs w:val="39"/>
          <w14:ligatures w14:val="none"/>
        </w:rPr>
        <w:t>RFI</w:t>
      </w:r>
      <w:proofErr w:type="spellEnd"/>
      <w:r w:rsidRPr="007C54E4">
        <w:rPr>
          <w:rFonts w:ascii="Barlow" w:eastAsia="Times New Roman" w:hAnsi="Barlow" w:cs="Times New Roman"/>
          <w:color w:val="002633"/>
          <w:kern w:val="0"/>
          <w:sz w:val="39"/>
          <w:szCs w:val="39"/>
          <w14:ligatures w14:val="none"/>
        </w:rPr>
        <w:t xml:space="preserve"> form is short and will only take up a little of their time. </w:t>
      </w:r>
      <w:r w:rsidRPr="007C54E4">
        <w:rPr>
          <w:rFonts w:ascii="Barlow" w:eastAsia="Times New Roman" w:hAnsi="Barlow" w:cs="Times New Roman"/>
          <w:color w:val="002633"/>
          <w:kern w:val="0"/>
          <w:sz w:val="39"/>
          <w:szCs w:val="39"/>
          <w14:ligatures w14:val="none"/>
        </w:rPr>
        <w:lastRenderedPageBreak/>
        <w:t xml:space="preserve">Keep your promise by prioritizing Yes/No questions here and in other </w:t>
      </w:r>
      <w:proofErr w:type="spellStart"/>
      <w:r w:rsidRPr="007C54E4">
        <w:rPr>
          <w:rFonts w:ascii="Barlow" w:eastAsia="Times New Roman" w:hAnsi="Barlow" w:cs="Times New Roman"/>
          <w:color w:val="002633"/>
          <w:kern w:val="0"/>
          <w:sz w:val="39"/>
          <w:szCs w:val="39"/>
          <w14:ligatures w14:val="none"/>
        </w:rPr>
        <w:t>RFIs</w:t>
      </w:r>
      <w:proofErr w:type="spellEnd"/>
      <w:r w:rsidRPr="007C54E4">
        <w:rPr>
          <w:rFonts w:ascii="Barlow" w:eastAsia="Times New Roman" w:hAnsi="Barlow" w:cs="Times New Roman"/>
          <w:color w:val="002633"/>
          <w:kern w:val="0"/>
          <w:sz w:val="39"/>
          <w:szCs w:val="39"/>
          <w14:ligatures w14:val="none"/>
        </w:rPr>
        <w:t>.</w:t>
      </w:r>
    </w:p>
    <w:p w14:paraId="6CAB5452" w14:textId="7534FF6E" w:rsidR="007C54E4" w:rsidRPr="007C54E4" w:rsidRDefault="007C54E4" w:rsidP="007C54E4">
      <w:pPr>
        <w:spacing w:after="0" w:line="240" w:lineRule="auto"/>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noProof/>
          <w:kern w:val="0"/>
          <w:sz w:val="24"/>
          <w:szCs w:val="24"/>
          <w14:ligatures w14:val="none"/>
        </w:rPr>
        <w:drawing>
          <wp:inline distT="0" distB="0" distL="0" distR="0" wp14:anchorId="33CBA614" wp14:editId="385A2472">
            <wp:extent cx="5743575" cy="2800350"/>
            <wp:effectExtent l="0" t="0" r="9525" b="0"/>
            <wp:docPr id="306824336" name="Picture 1" descr="first-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p>
    <w:p w14:paraId="03CEAC81" w14:textId="77777777" w:rsidR="007C54E4" w:rsidRPr="007C54E4" w:rsidRDefault="007C54E4" w:rsidP="007C54E4">
      <w:pPr>
        <w:spacing w:before="100" w:beforeAutospacing="1" w:after="100" w:afterAutospacing="1" w:line="1050" w:lineRule="atLeast"/>
        <w:outlineLvl w:val="2"/>
        <w:rPr>
          <w:rFonts w:ascii="DM Serif Display" w:eastAsia="Times New Roman" w:hAnsi="DM Serif Display" w:cs="Times New Roman"/>
          <w:color w:val="002633"/>
          <w:kern w:val="0"/>
          <w:sz w:val="90"/>
          <w:szCs w:val="90"/>
          <w14:ligatures w14:val="none"/>
        </w:rPr>
      </w:pPr>
      <w:r w:rsidRPr="007C54E4">
        <w:rPr>
          <w:rFonts w:ascii="DM Serif Display" w:eastAsia="Times New Roman" w:hAnsi="DM Serif Display" w:cs="Times New Roman"/>
          <w:color w:val="002633"/>
          <w:kern w:val="0"/>
          <w:sz w:val="90"/>
          <w:szCs w:val="90"/>
          <w14:ligatures w14:val="none"/>
        </w:rPr>
        <w:t>3. Strategies for success with Slate forms</w:t>
      </w:r>
    </w:p>
    <w:p w14:paraId="2ABC74C1"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 xml:space="preserve">Using Slate forms this way will help you gradually retrieve info from your prospects while fostering a sense of mutual benefit and trust with potential </w:t>
      </w:r>
      <w:r w:rsidRPr="007C54E4">
        <w:rPr>
          <w:rFonts w:ascii="Barlow" w:eastAsia="Times New Roman" w:hAnsi="Barlow" w:cs="Times New Roman"/>
          <w:color w:val="002633"/>
          <w:kern w:val="0"/>
          <w:sz w:val="39"/>
          <w:szCs w:val="39"/>
          <w14:ligatures w14:val="none"/>
        </w:rPr>
        <w:lastRenderedPageBreak/>
        <w:t>students, increasing the likelihood of conversion. Here are some other, more technical things to get you started.</w:t>
      </w:r>
    </w:p>
    <w:p w14:paraId="1AD7EA2E" w14:textId="77777777" w:rsidR="007C54E4" w:rsidRPr="007C54E4" w:rsidRDefault="007C54E4" w:rsidP="007C54E4">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To effectively track student conversions throughout the funnel, you will need to use reports and sources or UTM parameters that report on performance and conversions for specific groups. </w:t>
      </w:r>
    </w:p>
    <w:p w14:paraId="683FA6EC" w14:textId="77777777" w:rsidR="007C54E4" w:rsidRPr="007C54E4" w:rsidRDefault="007C54E4" w:rsidP="007C54E4">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By appending a Person-GUID, you can pre-populate any information you already have—such as email address, first name, last name, and entry term—to streamline communications for the prospect. </w:t>
      </w:r>
    </w:p>
    <w:p w14:paraId="6CF39F1F" w14:textId="77777777" w:rsidR="007C54E4" w:rsidRPr="007C54E4" w:rsidRDefault="007C54E4" w:rsidP="007C54E4">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You should have an </w:t>
      </w:r>
      <w:hyperlink r:id="rId9" w:history="1">
        <w:r w:rsidRPr="007C54E4">
          <w:rPr>
            <w:rFonts w:ascii="Times New Roman" w:eastAsia="Times New Roman" w:hAnsi="Times New Roman" w:cs="Times New Roman"/>
            <w:color w:val="740B0B"/>
            <w:kern w:val="0"/>
            <w:sz w:val="24"/>
            <w:szCs w:val="24"/>
            <w:u w:val="single"/>
            <w14:ligatures w14:val="none"/>
          </w:rPr>
          <w:t>Origin Source</w:t>
        </w:r>
      </w:hyperlink>
      <w:r w:rsidRPr="007C54E4">
        <w:rPr>
          <w:rFonts w:ascii="Times New Roman" w:eastAsia="Times New Roman" w:hAnsi="Times New Roman" w:cs="Times New Roman"/>
          <w:kern w:val="0"/>
          <w:sz w:val="24"/>
          <w:szCs w:val="24"/>
          <w14:ligatures w14:val="none"/>
        </w:rPr>
        <w:t> with two Origin Groups—one for the first and one for the last—to guarantee that as new activities come in, the last source will always be the student’s most recent action.</w:t>
      </w:r>
    </w:p>
    <w:p w14:paraId="592C5DF9" w14:textId="77777777" w:rsidR="007C54E4" w:rsidRPr="007C54E4" w:rsidRDefault="007C54E4" w:rsidP="007C54E4">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C54E4">
        <w:rPr>
          <w:rFonts w:ascii="Times New Roman" w:eastAsia="Times New Roman" w:hAnsi="Times New Roman" w:cs="Times New Roman"/>
          <w:kern w:val="0"/>
          <w:sz w:val="24"/>
          <w:szCs w:val="24"/>
          <w14:ligatures w14:val="none"/>
        </w:rPr>
        <w:t xml:space="preserve">You can use hidden form fields to add fields that will not change (e.g., student type and entry term if you’re only </w:t>
      </w:r>
      <w:proofErr w:type="gramStart"/>
      <w:r w:rsidRPr="007C54E4">
        <w:rPr>
          <w:rFonts w:ascii="Times New Roman" w:eastAsia="Times New Roman" w:hAnsi="Times New Roman" w:cs="Times New Roman"/>
          <w:kern w:val="0"/>
          <w:sz w:val="24"/>
          <w:szCs w:val="24"/>
          <w14:ligatures w14:val="none"/>
        </w:rPr>
        <w:t>serving to</w:t>
      </w:r>
      <w:proofErr w:type="gramEnd"/>
      <w:r w:rsidRPr="007C54E4">
        <w:rPr>
          <w:rFonts w:ascii="Times New Roman" w:eastAsia="Times New Roman" w:hAnsi="Times New Roman" w:cs="Times New Roman"/>
          <w:kern w:val="0"/>
          <w:sz w:val="24"/>
          <w:szCs w:val="24"/>
          <w14:ligatures w14:val="none"/>
        </w:rPr>
        <w:t xml:space="preserve"> </w:t>
      </w:r>
      <w:proofErr w:type="gramStart"/>
      <w:r w:rsidRPr="007C54E4">
        <w:rPr>
          <w:rFonts w:ascii="Times New Roman" w:eastAsia="Times New Roman" w:hAnsi="Times New Roman" w:cs="Times New Roman"/>
          <w:kern w:val="0"/>
          <w:sz w:val="24"/>
          <w:szCs w:val="24"/>
          <w14:ligatures w14:val="none"/>
        </w:rPr>
        <w:t>first-year</w:t>
      </w:r>
      <w:proofErr w:type="gramEnd"/>
      <w:r w:rsidRPr="007C54E4">
        <w:rPr>
          <w:rFonts w:ascii="Times New Roman" w:eastAsia="Times New Roman" w:hAnsi="Times New Roman" w:cs="Times New Roman"/>
          <w:kern w:val="0"/>
          <w:sz w:val="24"/>
          <w:szCs w:val="24"/>
          <w14:ligatures w14:val="none"/>
        </w:rPr>
        <w:t xml:space="preserve"> </w:t>
      </w:r>
      <w:proofErr w:type="spellStart"/>
      <w:r w:rsidRPr="007C54E4">
        <w:rPr>
          <w:rFonts w:ascii="Times New Roman" w:eastAsia="Times New Roman" w:hAnsi="Times New Roman" w:cs="Times New Roman"/>
          <w:kern w:val="0"/>
          <w:sz w:val="24"/>
          <w:szCs w:val="24"/>
          <w14:ligatures w14:val="none"/>
        </w:rPr>
        <w:t>FA23</w:t>
      </w:r>
      <w:proofErr w:type="spellEnd"/>
      <w:r w:rsidRPr="007C54E4">
        <w:rPr>
          <w:rFonts w:ascii="Times New Roman" w:eastAsia="Times New Roman" w:hAnsi="Times New Roman" w:cs="Times New Roman"/>
          <w:kern w:val="0"/>
          <w:sz w:val="24"/>
          <w:szCs w:val="24"/>
          <w14:ligatures w14:val="none"/>
        </w:rPr>
        <w:t xml:space="preserve"> students).</w:t>
      </w:r>
    </w:p>
    <w:p w14:paraId="161E0116"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Remember, by taking these steps now, you will capture necessary data while building strong relationships with your prospective students.</w:t>
      </w:r>
    </w:p>
    <w:p w14:paraId="181C647D"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color w:val="002633"/>
          <w:kern w:val="0"/>
          <w:sz w:val="39"/>
          <w:szCs w:val="39"/>
          <w14:ligatures w14:val="none"/>
        </w:rPr>
        <w:t>Still have questions? Learn more about Carnegie’s </w:t>
      </w:r>
      <w:hyperlink r:id="rId10" w:history="1">
        <w:r w:rsidRPr="007C54E4">
          <w:rPr>
            <w:rFonts w:ascii="Barlow" w:eastAsia="Times New Roman" w:hAnsi="Barlow" w:cs="Times New Roman"/>
            <w:color w:val="740B0B"/>
            <w:kern w:val="0"/>
            <w:sz w:val="39"/>
            <w:szCs w:val="39"/>
            <w:u w:val="single"/>
            <w14:ligatures w14:val="none"/>
          </w:rPr>
          <w:t>Slate CRM Optimization service</w:t>
        </w:r>
      </w:hyperlink>
      <w:r w:rsidRPr="007C54E4">
        <w:rPr>
          <w:rFonts w:ascii="Barlow" w:eastAsia="Times New Roman" w:hAnsi="Barlow" w:cs="Times New Roman"/>
          <w:color w:val="002633"/>
          <w:kern w:val="0"/>
          <w:sz w:val="39"/>
          <w:szCs w:val="39"/>
          <w14:ligatures w14:val="none"/>
        </w:rPr>
        <w:t> or </w:t>
      </w:r>
      <w:hyperlink r:id="rId11" w:history="1">
        <w:r w:rsidRPr="007C54E4">
          <w:rPr>
            <w:rFonts w:ascii="Barlow" w:eastAsia="Times New Roman" w:hAnsi="Barlow" w:cs="Times New Roman"/>
            <w:color w:val="740B0B"/>
            <w:kern w:val="0"/>
            <w:sz w:val="39"/>
            <w:szCs w:val="39"/>
            <w:u w:val="single"/>
            <w14:ligatures w14:val="none"/>
          </w:rPr>
          <w:t>start a conversation</w:t>
        </w:r>
      </w:hyperlink>
      <w:r w:rsidRPr="007C54E4">
        <w:rPr>
          <w:rFonts w:ascii="Barlow" w:eastAsia="Times New Roman" w:hAnsi="Barlow" w:cs="Times New Roman"/>
          <w:color w:val="002633"/>
          <w:kern w:val="0"/>
          <w:sz w:val="39"/>
          <w:szCs w:val="39"/>
          <w14:ligatures w14:val="none"/>
        </w:rPr>
        <w:t> with us!</w:t>
      </w:r>
    </w:p>
    <w:p w14:paraId="1447CB6E" w14:textId="77777777" w:rsidR="007C54E4" w:rsidRPr="007C54E4" w:rsidRDefault="007C54E4" w:rsidP="007C54E4">
      <w:pPr>
        <w:spacing w:before="100" w:beforeAutospacing="1" w:after="100" w:afterAutospacing="1" w:line="750" w:lineRule="atLeast"/>
        <w:rPr>
          <w:rFonts w:ascii="Barlow" w:eastAsia="Times New Roman" w:hAnsi="Barlow" w:cs="Times New Roman"/>
          <w:color w:val="002633"/>
          <w:kern w:val="0"/>
          <w:sz w:val="39"/>
          <w:szCs w:val="39"/>
          <w14:ligatures w14:val="none"/>
        </w:rPr>
      </w:pPr>
      <w:r w:rsidRPr="007C54E4">
        <w:rPr>
          <w:rFonts w:ascii="Barlow" w:eastAsia="Times New Roman" w:hAnsi="Barlow" w:cs="Times New Roman"/>
          <w:b/>
          <w:bCs/>
          <w:i/>
          <w:iCs/>
          <w:color w:val="002633"/>
          <w:kern w:val="0"/>
          <w:sz w:val="39"/>
          <w:szCs w:val="39"/>
          <w14:ligatures w14:val="none"/>
        </w:rPr>
        <w:t xml:space="preserve">This blog was brought to you by Lexi </w:t>
      </w:r>
      <w:proofErr w:type="spellStart"/>
      <w:r w:rsidRPr="007C54E4">
        <w:rPr>
          <w:rFonts w:ascii="Barlow" w:eastAsia="Times New Roman" w:hAnsi="Barlow" w:cs="Times New Roman"/>
          <w:b/>
          <w:bCs/>
          <w:i/>
          <w:iCs/>
          <w:color w:val="002633"/>
          <w:kern w:val="0"/>
          <w:sz w:val="39"/>
          <w:szCs w:val="39"/>
          <w14:ligatures w14:val="none"/>
        </w:rPr>
        <w:t>Alm</w:t>
      </w:r>
      <w:proofErr w:type="spellEnd"/>
      <w:r w:rsidRPr="007C54E4">
        <w:rPr>
          <w:rFonts w:ascii="Barlow" w:eastAsia="Times New Roman" w:hAnsi="Barlow" w:cs="Times New Roman"/>
          <w:b/>
          <w:bCs/>
          <w:i/>
          <w:iCs/>
          <w:color w:val="002633"/>
          <w:kern w:val="0"/>
          <w:sz w:val="39"/>
          <w:szCs w:val="39"/>
          <w14:ligatures w14:val="none"/>
        </w:rPr>
        <w:t xml:space="preserve">, Senior Account Manager from Carnegie’s Digital Marketing </w:t>
      </w:r>
      <w:r w:rsidRPr="007C54E4">
        <w:rPr>
          <w:rFonts w:ascii="Barlow" w:eastAsia="Times New Roman" w:hAnsi="Barlow" w:cs="Times New Roman"/>
          <w:b/>
          <w:bCs/>
          <w:i/>
          <w:iCs/>
          <w:color w:val="002633"/>
          <w:kern w:val="0"/>
          <w:sz w:val="39"/>
          <w:szCs w:val="39"/>
          <w14:ligatures w14:val="none"/>
        </w:rPr>
        <w:lastRenderedPageBreak/>
        <w:t>team, and Emily Parker, Slate Communications Strategist from Carnegie’s Slate Optimization team.</w:t>
      </w:r>
    </w:p>
    <w:p w14:paraId="21D7CF42" w14:textId="77777777" w:rsidR="00945CEA" w:rsidRPr="007C54E4" w:rsidRDefault="00945CEA" w:rsidP="007C54E4"/>
    <w:sectPr w:rsidR="00945CEA" w:rsidRPr="007C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rlow">
    <w:charset w:val="00"/>
    <w:family w:val="auto"/>
    <w:pitch w:val="variable"/>
    <w:sig w:usb0="20000007" w:usb1="00000000" w:usb2="00000000" w:usb3="00000000" w:csb0="00000193" w:csb1="00000000"/>
  </w:font>
  <w:font w:name="DM Serif Display">
    <w:charset w:val="00"/>
    <w:family w:val="auto"/>
    <w:pitch w:val="variable"/>
    <w:sig w:usb0="8000006F" w:usb1="00000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3A3"/>
    <w:multiLevelType w:val="multilevel"/>
    <w:tmpl w:val="638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61A11"/>
    <w:multiLevelType w:val="multilevel"/>
    <w:tmpl w:val="588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099589">
    <w:abstractNumId w:val="1"/>
  </w:num>
  <w:num w:numId="2" w16cid:durableId="14955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E4"/>
    <w:rsid w:val="007C54E4"/>
    <w:rsid w:val="0094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23E5"/>
  <w15:chartTrackingRefBased/>
  <w15:docId w15:val="{18191BAE-6605-4AF9-B351-DF433D4E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4E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4E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C54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C54E4"/>
    <w:rPr>
      <w:color w:val="0000FF"/>
      <w:u w:val="single"/>
    </w:rPr>
  </w:style>
  <w:style w:type="character" w:styleId="Strong">
    <w:name w:val="Strong"/>
    <w:basedOn w:val="DefaultParagraphFont"/>
    <w:uiPriority w:val="22"/>
    <w:qFormat/>
    <w:rsid w:val="007C5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52844">
      <w:bodyDiv w:val="1"/>
      <w:marLeft w:val="0"/>
      <w:marRight w:val="0"/>
      <w:marTop w:val="0"/>
      <w:marBottom w:val="0"/>
      <w:divBdr>
        <w:top w:val="none" w:sz="0" w:space="0" w:color="auto"/>
        <w:left w:val="none" w:sz="0" w:space="0" w:color="auto"/>
        <w:bottom w:val="none" w:sz="0" w:space="0" w:color="auto"/>
        <w:right w:val="none" w:sz="0" w:space="0" w:color="auto"/>
      </w:divBdr>
      <w:divsChild>
        <w:div w:id="1152873338">
          <w:marLeft w:val="0"/>
          <w:marRight w:val="0"/>
          <w:marTop w:val="0"/>
          <w:marBottom w:val="0"/>
          <w:divBdr>
            <w:top w:val="none" w:sz="0" w:space="0" w:color="auto"/>
            <w:left w:val="none" w:sz="0" w:space="0" w:color="auto"/>
            <w:bottom w:val="none" w:sz="0" w:space="0" w:color="auto"/>
            <w:right w:val="none" w:sz="0" w:space="0" w:color="auto"/>
          </w:divBdr>
          <w:divsChild>
            <w:div w:id="1077435787">
              <w:marLeft w:val="0"/>
              <w:marRight w:val="0"/>
              <w:marTop w:val="0"/>
              <w:marBottom w:val="0"/>
              <w:divBdr>
                <w:top w:val="none" w:sz="0" w:space="0" w:color="auto"/>
                <w:left w:val="none" w:sz="0" w:space="0" w:color="auto"/>
                <w:bottom w:val="none" w:sz="0" w:space="0" w:color="auto"/>
                <w:right w:val="none" w:sz="0" w:space="0" w:color="auto"/>
              </w:divBdr>
            </w:div>
          </w:divsChild>
        </w:div>
        <w:div w:id="949238147">
          <w:marLeft w:val="0"/>
          <w:marRight w:val="0"/>
          <w:marTop w:val="0"/>
          <w:marBottom w:val="0"/>
          <w:divBdr>
            <w:top w:val="none" w:sz="0" w:space="0" w:color="auto"/>
            <w:left w:val="none" w:sz="0" w:space="0" w:color="auto"/>
            <w:bottom w:val="none" w:sz="0" w:space="0" w:color="auto"/>
            <w:right w:val="none" w:sz="0" w:space="0" w:color="auto"/>
          </w:divBdr>
        </w:div>
        <w:div w:id="1368289876">
          <w:marLeft w:val="0"/>
          <w:marRight w:val="0"/>
          <w:marTop w:val="0"/>
          <w:marBottom w:val="0"/>
          <w:divBdr>
            <w:top w:val="none" w:sz="0" w:space="0" w:color="auto"/>
            <w:left w:val="none" w:sz="0" w:space="0" w:color="auto"/>
            <w:bottom w:val="none" w:sz="0" w:space="0" w:color="auto"/>
            <w:right w:val="none" w:sz="0" w:space="0" w:color="auto"/>
          </w:divBdr>
          <w:divsChild>
            <w:div w:id="244655409">
              <w:marLeft w:val="0"/>
              <w:marRight w:val="0"/>
              <w:marTop w:val="0"/>
              <w:marBottom w:val="0"/>
              <w:divBdr>
                <w:top w:val="none" w:sz="0" w:space="0" w:color="auto"/>
                <w:left w:val="none" w:sz="0" w:space="0" w:color="auto"/>
                <w:bottom w:val="none" w:sz="0" w:space="0" w:color="auto"/>
                <w:right w:val="none" w:sz="0" w:space="0" w:color="auto"/>
              </w:divBdr>
            </w:div>
          </w:divsChild>
        </w:div>
        <w:div w:id="616370307">
          <w:marLeft w:val="0"/>
          <w:marRight w:val="0"/>
          <w:marTop w:val="0"/>
          <w:marBottom w:val="0"/>
          <w:divBdr>
            <w:top w:val="none" w:sz="0" w:space="0" w:color="auto"/>
            <w:left w:val="none" w:sz="0" w:space="0" w:color="auto"/>
            <w:bottom w:val="none" w:sz="0" w:space="0" w:color="auto"/>
            <w:right w:val="none" w:sz="0" w:space="0" w:color="auto"/>
          </w:divBdr>
        </w:div>
        <w:div w:id="1295793418">
          <w:marLeft w:val="0"/>
          <w:marRight w:val="0"/>
          <w:marTop w:val="0"/>
          <w:marBottom w:val="0"/>
          <w:divBdr>
            <w:top w:val="none" w:sz="0" w:space="0" w:color="auto"/>
            <w:left w:val="none" w:sz="0" w:space="0" w:color="auto"/>
            <w:bottom w:val="none" w:sz="0" w:space="0" w:color="auto"/>
            <w:right w:val="none" w:sz="0" w:space="0" w:color="auto"/>
          </w:divBdr>
          <w:divsChild>
            <w:div w:id="1428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blog/tabid/6307/bid/6746/Which-Types-of-Form-Fields-Lower-Landing-Page-Conversions.aspx?__hstc=159606882.f7756962862d386a72598a7a5d884ca7.1678885589245.1683641111324.1685560313890.20&amp;__hssc=159606882.13.1685560313890&amp;__hsfp=4114776590" TargetMode="External"/><Relationship Id="rId11" Type="http://schemas.openxmlformats.org/officeDocument/2006/relationships/hyperlink" Target="https://www.carnegiehighered.com/about/contact-us/" TargetMode="External"/><Relationship Id="rId5" Type="http://schemas.openxmlformats.org/officeDocument/2006/relationships/hyperlink" Target="https://www.carnegiehighered.com/blog/higher-education-landing-page-that-converts/" TargetMode="External"/><Relationship Id="rId10" Type="http://schemas.openxmlformats.org/officeDocument/2006/relationships/hyperlink" Target="https://www.carnegiehighered.com/services/slate-optimization/" TargetMode="External"/><Relationship Id="rId4" Type="http://schemas.openxmlformats.org/officeDocument/2006/relationships/webSettings" Target="webSettings.xml"/><Relationship Id="rId9" Type="http://schemas.openxmlformats.org/officeDocument/2006/relationships/hyperlink" Target="https://knowledge.technolutions.com/hc/en-us/articles/360033234272-Origin-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Vineburgh</dc:creator>
  <cp:keywords/>
  <dc:description/>
  <cp:lastModifiedBy>James Vineburgh</cp:lastModifiedBy>
  <cp:revision>1</cp:revision>
  <dcterms:created xsi:type="dcterms:W3CDTF">2023-05-31T19:35:00Z</dcterms:created>
  <dcterms:modified xsi:type="dcterms:W3CDTF">2023-05-31T19:35:00Z</dcterms:modified>
</cp:coreProperties>
</file>