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4a442a"/>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0" cy="12700"/>
                <wp:effectExtent b="0" l="0" r="0" t="0"/>
                <wp:wrapNone/>
                <wp:docPr id="1026" name=""/>
                <a:graphic>
                  <a:graphicData uri="http://schemas.microsoft.com/office/word/2010/wordprocessingShape">
                    <wps:wsp>
                      <wps:cNvCnPr/>
                      <wps:spPr>
                        <a:xfrm>
                          <a:off x="2163698" y="3780000"/>
                          <a:ext cx="6364605" cy="0"/>
                        </a:xfrm>
                        <a:prstGeom prst="straightConnector1">
                          <a:avLst/>
                        </a:prstGeom>
                        <a:noFill/>
                        <a:ln cap="flat" cmpd="sng" w="9525">
                          <a:solidFill>
                            <a:srgbClr val="EEECE1"/>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0" cy="12700"/>
                <wp:effectExtent b="0" l="0" r="0" t="0"/>
                <wp:wrapNone/>
                <wp:docPr id="10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color w:val="4a442a"/>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4a442a"/>
          <w:sz w:val="64"/>
          <w:szCs w:val="64"/>
          <w:vertAlign w:val="baseline"/>
        </w:rPr>
      </w:pPr>
      <w:r w:rsidDel="00000000" w:rsidR="00000000" w:rsidRPr="00000000">
        <w:rPr>
          <w:rFonts w:ascii="Calibri" w:cs="Calibri" w:eastAsia="Calibri" w:hAnsi="Calibri"/>
          <w:color w:val="4a442a"/>
          <w:sz w:val="64"/>
          <w:szCs w:val="64"/>
          <w:vertAlign w:val="baseline"/>
          <w:rtl w:val="0"/>
        </w:rPr>
        <w:t xml:space="preserve">STEP Industry Analysis Tool</w:t>
      </w:r>
    </w:p>
    <w:p w:rsidR="00000000" w:rsidDel="00000000" w:rsidP="00000000" w:rsidRDefault="00000000" w:rsidRPr="00000000" w14:paraId="00000004">
      <w:pPr>
        <w:jc w:val="both"/>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5">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Purpose</w:t>
      </w:r>
    </w:p>
    <w:p w:rsidR="00000000" w:rsidDel="00000000" w:rsidP="00000000" w:rsidRDefault="00000000" w:rsidRPr="00000000" w14:paraId="00000006">
      <w:pPr>
        <w:jc w:val="both"/>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7">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The purpose of this tool is to provide assistance with evaluating external market conditions &amp; trends from the following perspectives: Social, Technological, Economic, and Political.  </w:t>
      </w:r>
    </w:p>
    <w:p w:rsidR="00000000" w:rsidDel="00000000" w:rsidP="00000000" w:rsidRDefault="00000000" w:rsidRPr="00000000" w14:paraId="00000008">
      <w:pPr>
        <w:jc w:val="both"/>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09">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The Implications section for each area is the most important aspect of the analysis.  Be sure to deeply assess how each issue will impact your organization.  Once you have completed the analysis sections, develop an Action Plan for moving forward.</w:t>
      </w:r>
    </w:p>
    <w:p w:rsidR="00000000" w:rsidDel="00000000" w:rsidP="00000000" w:rsidRDefault="00000000" w:rsidRPr="00000000" w14:paraId="0000000A">
      <w:pPr>
        <w:jc w:val="both"/>
        <w:rPr>
          <w:rFonts w:ascii="Arial" w:cs="Arial" w:eastAsia="Arial" w:hAnsi="Arial"/>
          <w:color w:val="808080"/>
          <w:sz w:val="36"/>
          <w:szCs w:val="36"/>
          <w:vertAlign w:val="baseline"/>
        </w:rPr>
      </w:pPr>
      <w:r w:rsidDel="00000000" w:rsidR="00000000" w:rsidRPr="00000000">
        <w:rPr>
          <w:rtl w:val="0"/>
        </w:rPr>
      </w:r>
    </w:p>
    <w:p w:rsidR="00000000" w:rsidDel="00000000" w:rsidP="00000000" w:rsidRDefault="00000000" w:rsidRPr="00000000" w14:paraId="0000000B">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Scope</w:t>
      </w:r>
    </w:p>
    <w:p w:rsidR="00000000" w:rsidDel="00000000" w:rsidP="00000000" w:rsidRDefault="00000000" w:rsidRPr="00000000" w14:paraId="0000000C">
      <w:pPr>
        <w:jc w:val="both"/>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D">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Determine if your analysis will cover conditions and trends for global, national, local, industry, or specific markets.  Be consistent with your scope for all sections of the analysis.</w:t>
      </w:r>
    </w:p>
    <w:p w:rsidR="00000000" w:rsidDel="00000000" w:rsidP="00000000" w:rsidRDefault="00000000" w:rsidRPr="00000000" w14:paraId="0000000E">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color w:val="595959"/>
          <w:sz w:val="36"/>
          <w:szCs w:val="36"/>
          <w:vertAlign w:val="baseline"/>
        </w:rPr>
      </w:pPr>
      <w:r w:rsidDel="00000000" w:rsidR="00000000" w:rsidRPr="00000000">
        <w:rPr>
          <w:rtl w:val="0"/>
        </w:rPr>
      </w:r>
    </w:p>
    <w:p w:rsidR="00000000" w:rsidDel="00000000" w:rsidP="00000000" w:rsidRDefault="00000000" w:rsidRPr="00000000" w14:paraId="0000001B">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STEP Industry Analysis</w:t>
      </w:r>
    </w:p>
    <w:p w:rsidR="00000000" w:rsidDel="00000000" w:rsidP="00000000" w:rsidRDefault="00000000" w:rsidRPr="00000000" w14:paraId="0000001C">
      <w:pPr>
        <w:jc w:val="both"/>
        <w:rPr>
          <w:rFonts w:ascii="Arial" w:cs="Arial" w:eastAsia="Arial" w:hAnsi="Arial"/>
          <w:color w:val="595959"/>
          <w:vertAlign w:val="baseline"/>
        </w:rPr>
      </w:pPr>
      <w:r w:rsidDel="00000000" w:rsidR="00000000" w:rsidRPr="00000000">
        <w:rPr>
          <w:rtl w:val="0"/>
        </w:rPr>
      </w:r>
    </w:p>
    <w:tbl>
      <w:tblPr>
        <w:tblStyle w:val="Table1"/>
        <w:tblW w:w="10087.0" w:type="dxa"/>
        <w:jc w:val="left"/>
        <w:tblInd w:w="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10087"/>
        <w:tblGridChange w:id="0">
          <w:tblGrid>
            <w:gridCol w:w="10087"/>
          </w:tblGrid>
        </w:tblGridChange>
      </w:tblGrid>
      <w:tr>
        <w:trPr>
          <w:cantSplit w:val="0"/>
          <w:trHeight w:val="320" w:hRule="atLeast"/>
          <w:tblHeader w:val="0"/>
        </w:trPr>
        <w:tc>
          <w:tcPr>
            <w:shd w:fill="76923c" w:val="clear"/>
            <w:vAlign w:val="center"/>
          </w:tcPr>
          <w:p w:rsidR="00000000" w:rsidDel="00000000" w:rsidP="00000000" w:rsidRDefault="00000000" w:rsidRPr="00000000" w14:paraId="0000001D">
            <w:pPr>
              <w:spacing w:after="100" w:before="100" w:lineRule="auto"/>
              <w:rPr>
                <w:rFonts w:ascii="Arial" w:cs="Arial" w:eastAsia="Arial" w:hAnsi="Arial"/>
                <w:color w:val="ffffff"/>
                <w:vertAlign w:val="baseline"/>
              </w:rPr>
            </w:pPr>
            <w:r w:rsidDel="00000000" w:rsidR="00000000" w:rsidRPr="00000000">
              <w:rPr>
                <w:rFonts w:ascii="Candara" w:cs="Candara" w:eastAsia="Candara" w:hAnsi="Candara"/>
                <w:color w:val="ffffff"/>
                <w:sz w:val="28"/>
                <w:szCs w:val="28"/>
                <w:vertAlign w:val="baseline"/>
                <w:rtl w:val="0"/>
              </w:rPr>
              <w:t xml:space="preserve">Social</w:t>
            </w: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01E">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Trend 1: </w:t>
            </w:r>
            <w:r w:rsidDel="00000000" w:rsidR="00000000" w:rsidRPr="00000000">
              <w:rPr>
                <w:rtl w:val="0"/>
              </w:rPr>
            </w:r>
          </w:p>
          <w:p w:rsidR="00000000" w:rsidDel="00000000" w:rsidP="00000000" w:rsidRDefault="00000000" w:rsidRPr="00000000" w14:paraId="0000001F">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178" w:hRule="atLeast"/>
          <w:tblHeader w:val="0"/>
        </w:trPr>
        <w:tc>
          <w:tcPr>
            <w:vAlign w:val="center"/>
          </w:tcPr>
          <w:p w:rsidR="00000000" w:rsidDel="00000000" w:rsidP="00000000" w:rsidRDefault="00000000" w:rsidRPr="00000000" w14:paraId="00000020">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Trend 2: </w:t>
            </w:r>
            <w:r w:rsidDel="00000000" w:rsidR="00000000" w:rsidRPr="00000000">
              <w:rPr>
                <w:rtl w:val="0"/>
              </w:rPr>
            </w:r>
          </w:p>
          <w:p w:rsidR="00000000" w:rsidDel="00000000" w:rsidP="00000000" w:rsidRDefault="00000000" w:rsidRPr="00000000" w14:paraId="00000021">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729" w:hRule="atLeast"/>
          <w:tblHeader w:val="0"/>
        </w:trPr>
        <w:tc>
          <w:tcPr>
            <w:vAlign w:val="center"/>
          </w:tcPr>
          <w:p w:rsidR="00000000" w:rsidDel="00000000" w:rsidP="00000000" w:rsidRDefault="00000000" w:rsidRPr="00000000" w14:paraId="00000022">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1: </w:t>
            </w:r>
            <w:r w:rsidDel="00000000" w:rsidR="00000000" w:rsidRPr="00000000">
              <w:rPr>
                <w:rtl w:val="0"/>
              </w:rPr>
            </w:r>
          </w:p>
          <w:p w:rsidR="00000000" w:rsidDel="00000000" w:rsidP="00000000" w:rsidRDefault="00000000" w:rsidRPr="00000000" w14:paraId="00000023">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1980" w:hRule="atLeast"/>
          <w:tblHeader w:val="0"/>
        </w:trPr>
        <w:tc>
          <w:tcPr>
            <w:vAlign w:val="top"/>
          </w:tcPr>
          <w:p w:rsidR="00000000" w:rsidDel="00000000" w:rsidP="00000000" w:rsidRDefault="00000000" w:rsidRPr="00000000" w14:paraId="00000024">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Implications:</w:t>
            </w:r>
            <w:r w:rsidDel="00000000" w:rsidR="00000000" w:rsidRPr="00000000">
              <w:rPr>
                <w:rtl w:val="0"/>
              </w:rPr>
            </w:r>
          </w:p>
          <w:p w:rsidR="00000000" w:rsidDel="00000000" w:rsidP="00000000" w:rsidRDefault="00000000" w:rsidRPr="00000000" w14:paraId="00000025">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26">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27">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28">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29">
            <w:pPr>
              <w:spacing w:after="100" w:before="100" w:lineRule="auto"/>
              <w:rPr>
                <w:rFonts w:ascii="Candara" w:cs="Candara" w:eastAsia="Candara" w:hAnsi="Candara"/>
                <w:b w:val="0"/>
                <w:color w:val="4a442a"/>
                <w:vertAlign w:val="baseline"/>
              </w:rPr>
            </w:pPr>
            <w:r w:rsidDel="00000000" w:rsidR="00000000" w:rsidRPr="00000000">
              <w:rPr>
                <w:rtl w:val="0"/>
              </w:rPr>
            </w:r>
          </w:p>
        </w:tc>
      </w:tr>
    </w:tbl>
    <w:p w:rsidR="00000000" w:rsidDel="00000000" w:rsidP="00000000" w:rsidRDefault="00000000" w:rsidRPr="00000000" w14:paraId="0000002A">
      <w:pPr>
        <w:jc w:val="both"/>
        <w:rPr>
          <w:rFonts w:ascii="Arial" w:cs="Arial" w:eastAsia="Arial" w:hAnsi="Arial"/>
          <w:color w:val="595959"/>
          <w:sz w:val="36"/>
          <w:szCs w:val="36"/>
          <w:vertAlign w:val="baseline"/>
        </w:rPr>
      </w:pPr>
      <w:r w:rsidDel="00000000" w:rsidR="00000000" w:rsidRPr="00000000">
        <w:rPr>
          <w:rtl w:val="0"/>
        </w:rPr>
      </w:r>
    </w:p>
    <w:tbl>
      <w:tblPr>
        <w:tblStyle w:val="Table2"/>
        <w:tblW w:w="10097.0" w:type="dxa"/>
        <w:jc w:val="left"/>
        <w:tblInd w:w="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10097"/>
        <w:tblGridChange w:id="0">
          <w:tblGrid>
            <w:gridCol w:w="10097"/>
          </w:tblGrid>
        </w:tblGridChange>
      </w:tblGrid>
      <w:tr>
        <w:trPr>
          <w:cantSplit w:val="0"/>
          <w:trHeight w:val="452" w:hRule="atLeast"/>
          <w:tblHeader w:val="0"/>
        </w:trPr>
        <w:tc>
          <w:tcPr>
            <w:shd w:fill="76923c" w:val="clear"/>
            <w:vAlign w:val="center"/>
          </w:tcPr>
          <w:p w:rsidR="00000000" w:rsidDel="00000000" w:rsidP="00000000" w:rsidRDefault="00000000" w:rsidRPr="00000000" w14:paraId="0000002B">
            <w:pPr>
              <w:spacing w:after="100" w:before="100" w:lineRule="auto"/>
              <w:rPr>
                <w:rFonts w:ascii="Arial" w:cs="Arial" w:eastAsia="Arial" w:hAnsi="Arial"/>
                <w:color w:val="ffffff"/>
                <w:vertAlign w:val="baseline"/>
              </w:rPr>
            </w:pPr>
            <w:r w:rsidDel="00000000" w:rsidR="00000000" w:rsidRPr="00000000">
              <w:rPr>
                <w:rFonts w:ascii="Candara" w:cs="Candara" w:eastAsia="Candara" w:hAnsi="Candara"/>
                <w:color w:val="ffffff"/>
                <w:sz w:val="28"/>
                <w:szCs w:val="28"/>
                <w:vertAlign w:val="baseline"/>
                <w:rtl w:val="0"/>
              </w:rPr>
              <w:t xml:space="preserve">Technological</w:t>
            </w:r>
            <w:r w:rsidDel="00000000" w:rsidR="00000000" w:rsidRPr="00000000">
              <w:rPr>
                <w:rtl w:val="0"/>
              </w:rPr>
            </w:r>
          </w:p>
        </w:tc>
      </w:tr>
      <w:tr>
        <w:trPr>
          <w:cantSplit w:val="0"/>
          <w:trHeight w:val="321" w:hRule="atLeast"/>
          <w:tblHeader w:val="0"/>
        </w:trPr>
        <w:tc>
          <w:tcPr>
            <w:vAlign w:val="center"/>
          </w:tcPr>
          <w:p w:rsidR="00000000" w:rsidDel="00000000" w:rsidP="00000000" w:rsidRDefault="00000000" w:rsidRPr="00000000" w14:paraId="0000002C">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1: </w:t>
            </w:r>
            <w:r w:rsidDel="00000000" w:rsidR="00000000" w:rsidRPr="00000000">
              <w:rPr>
                <w:rtl w:val="0"/>
              </w:rPr>
            </w:r>
          </w:p>
          <w:p w:rsidR="00000000" w:rsidDel="00000000" w:rsidP="00000000" w:rsidRDefault="00000000" w:rsidRPr="00000000" w14:paraId="0000002D">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252" w:hRule="atLeast"/>
          <w:tblHeader w:val="0"/>
        </w:trPr>
        <w:tc>
          <w:tcPr>
            <w:vAlign w:val="center"/>
          </w:tcPr>
          <w:p w:rsidR="00000000" w:rsidDel="00000000" w:rsidP="00000000" w:rsidRDefault="00000000" w:rsidRPr="00000000" w14:paraId="0000002E">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2: </w:t>
            </w:r>
            <w:r w:rsidDel="00000000" w:rsidR="00000000" w:rsidRPr="00000000">
              <w:rPr>
                <w:rtl w:val="0"/>
              </w:rPr>
            </w:r>
          </w:p>
          <w:p w:rsidR="00000000" w:rsidDel="00000000" w:rsidP="00000000" w:rsidRDefault="00000000" w:rsidRPr="00000000" w14:paraId="0000002F">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853" w:hRule="atLeast"/>
          <w:tblHeader w:val="0"/>
        </w:trPr>
        <w:tc>
          <w:tcPr>
            <w:vAlign w:val="center"/>
          </w:tcPr>
          <w:p w:rsidR="00000000" w:rsidDel="00000000" w:rsidP="00000000" w:rsidRDefault="00000000" w:rsidRPr="00000000" w14:paraId="00000030">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Trend 1: </w:t>
            </w:r>
            <w:r w:rsidDel="00000000" w:rsidR="00000000" w:rsidRPr="00000000">
              <w:rPr>
                <w:rtl w:val="0"/>
              </w:rPr>
            </w:r>
          </w:p>
          <w:p w:rsidR="00000000" w:rsidDel="00000000" w:rsidP="00000000" w:rsidRDefault="00000000" w:rsidRPr="00000000" w14:paraId="00000031">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2384" w:hRule="atLeast"/>
          <w:tblHeader w:val="0"/>
        </w:trPr>
        <w:tc>
          <w:tcPr>
            <w:vAlign w:val="top"/>
          </w:tcPr>
          <w:p w:rsidR="00000000" w:rsidDel="00000000" w:rsidP="00000000" w:rsidRDefault="00000000" w:rsidRPr="00000000" w14:paraId="00000032">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Implications:</w:t>
            </w:r>
            <w:r w:rsidDel="00000000" w:rsidR="00000000" w:rsidRPr="00000000">
              <w:rPr>
                <w:rtl w:val="0"/>
              </w:rPr>
            </w:r>
          </w:p>
          <w:p w:rsidR="00000000" w:rsidDel="00000000" w:rsidP="00000000" w:rsidRDefault="00000000" w:rsidRPr="00000000" w14:paraId="00000033">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34">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35">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36">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37">
            <w:pPr>
              <w:spacing w:after="100" w:before="100" w:lineRule="auto"/>
              <w:rPr>
                <w:rFonts w:ascii="Candara" w:cs="Candara" w:eastAsia="Candara" w:hAnsi="Candara"/>
                <w:b w:val="0"/>
                <w:color w:val="4a442a"/>
                <w:vertAlign w:val="baseline"/>
              </w:rPr>
            </w:pPr>
            <w:r w:rsidDel="00000000" w:rsidR="00000000" w:rsidRPr="00000000">
              <w:rPr>
                <w:rtl w:val="0"/>
              </w:rPr>
            </w:r>
          </w:p>
        </w:tc>
      </w:tr>
    </w:tbl>
    <w:p w:rsidR="00000000" w:rsidDel="00000000" w:rsidP="00000000" w:rsidRDefault="00000000" w:rsidRPr="00000000" w14:paraId="00000038">
      <w:pPr>
        <w:jc w:val="both"/>
        <w:rPr>
          <w:rFonts w:ascii="Arial" w:cs="Arial" w:eastAsia="Arial" w:hAnsi="Arial"/>
          <w:color w:val="595959"/>
          <w:vertAlign w:val="baseline"/>
        </w:rPr>
      </w:pPr>
      <w:r w:rsidDel="00000000" w:rsidR="00000000" w:rsidRPr="00000000">
        <w:rPr>
          <w:rtl w:val="0"/>
        </w:rPr>
      </w:r>
    </w:p>
    <w:tbl>
      <w:tblPr>
        <w:tblStyle w:val="Table3"/>
        <w:tblW w:w="10097.0" w:type="dxa"/>
        <w:jc w:val="left"/>
        <w:tblInd w:w="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10097"/>
        <w:tblGridChange w:id="0">
          <w:tblGrid>
            <w:gridCol w:w="10097"/>
          </w:tblGrid>
        </w:tblGridChange>
      </w:tblGrid>
      <w:tr>
        <w:trPr>
          <w:cantSplit w:val="0"/>
          <w:trHeight w:val="472" w:hRule="atLeast"/>
          <w:tblHeader w:val="0"/>
        </w:trPr>
        <w:tc>
          <w:tcPr>
            <w:shd w:fill="76923c" w:val="clear"/>
            <w:vAlign w:val="center"/>
          </w:tcPr>
          <w:p w:rsidR="00000000" w:rsidDel="00000000" w:rsidP="00000000" w:rsidRDefault="00000000" w:rsidRPr="00000000" w14:paraId="00000039">
            <w:pPr>
              <w:rPr>
                <w:rFonts w:ascii="Arial" w:cs="Arial" w:eastAsia="Arial" w:hAnsi="Arial"/>
                <w:color w:val="595959"/>
                <w:vertAlign w:val="baseline"/>
              </w:rPr>
            </w:pPr>
            <w:r w:rsidDel="00000000" w:rsidR="00000000" w:rsidRPr="00000000">
              <w:rPr>
                <w:rFonts w:ascii="Candara" w:cs="Candara" w:eastAsia="Candara" w:hAnsi="Candara"/>
                <w:color w:val="ffffff"/>
                <w:sz w:val="28"/>
                <w:szCs w:val="28"/>
                <w:vertAlign w:val="baseline"/>
                <w:rtl w:val="0"/>
              </w:rPr>
              <w:t xml:space="preserve">Economic</w:t>
            </w:r>
            <w:r w:rsidDel="00000000" w:rsidR="00000000" w:rsidRPr="00000000">
              <w:rPr>
                <w:rtl w:val="0"/>
              </w:rPr>
            </w:r>
          </w:p>
        </w:tc>
      </w:tr>
      <w:tr>
        <w:trPr>
          <w:cantSplit w:val="0"/>
          <w:trHeight w:val="335" w:hRule="atLeast"/>
          <w:tblHeader w:val="0"/>
        </w:trPr>
        <w:tc>
          <w:tcPr>
            <w:vAlign w:val="center"/>
          </w:tcPr>
          <w:p w:rsidR="00000000" w:rsidDel="00000000" w:rsidP="00000000" w:rsidRDefault="00000000" w:rsidRPr="00000000" w14:paraId="0000003A">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1: </w:t>
            </w:r>
            <w:r w:rsidDel="00000000" w:rsidR="00000000" w:rsidRPr="00000000">
              <w:rPr>
                <w:rtl w:val="0"/>
              </w:rPr>
            </w:r>
          </w:p>
          <w:p w:rsidR="00000000" w:rsidDel="00000000" w:rsidP="00000000" w:rsidRDefault="00000000" w:rsidRPr="00000000" w14:paraId="0000003B">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263" w:hRule="atLeast"/>
          <w:tblHeader w:val="0"/>
        </w:trPr>
        <w:tc>
          <w:tcPr>
            <w:vAlign w:val="center"/>
          </w:tcPr>
          <w:p w:rsidR="00000000" w:rsidDel="00000000" w:rsidP="00000000" w:rsidRDefault="00000000" w:rsidRPr="00000000" w14:paraId="0000003C">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2: </w:t>
            </w:r>
            <w:r w:rsidDel="00000000" w:rsidR="00000000" w:rsidRPr="00000000">
              <w:rPr>
                <w:rtl w:val="0"/>
              </w:rPr>
            </w:r>
          </w:p>
          <w:p w:rsidR="00000000" w:rsidDel="00000000" w:rsidP="00000000" w:rsidRDefault="00000000" w:rsidRPr="00000000" w14:paraId="0000003D">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889" w:hRule="atLeast"/>
          <w:tblHeader w:val="0"/>
        </w:trPr>
        <w:tc>
          <w:tcPr>
            <w:vAlign w:val="center"/>
          </w:tcPr>
          <w:p w:rsidR="00000000" w:rsidDel="00000000" w:rsidP="00000000" w:rsidRDefault="00000000" w:rsidRPr="00000000" w14:paraId="0000003E">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3: </w:t>
            </w:r>
            <w:r w:rsidDel="00000000" w:rsidR="00000000" w:rsidRPr="00000000">
              <w:rPr>
                <w:rtl w:val="0"/>
              </w:rPr>
            </w:r>
          </w:p>
          <w:p w:rsidR="00000000" w:rsidDel="00000000" w:rsidP="00000000" w:rsidRDefault="00000000" w:rsidRPr="00000000" w14:paraId="0000003F">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909" w:hRule="atLeast"/>
          <w:tblHeader w:val="0"/>
        </w:trPr>
        <w:tc>
          <w:tcPr>
            <w:vAlign w:val="top"/>
          </w:tcPr>
          <w:p w:rsidR="00000000" w:rsidDel="00000000" w:rsidP="00000000" w:rsidRDefault="00000000" w:rsidRPr="00000000" w14:paraId="00000040">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Implications:</w:t>
            </w:r>
            <w:r w:rsidDel="00000000" w:rsidR="00000000" w:rsidRPr="00000000">
              <w:rPr>
                <w:rtl w:val="0"/>
              </w:rPr>
            </w:r>
          </w:p>
          <w:p w:rsidR="00000000" w:rsidDel="00000000" w:rsidP="00000000" w:rsidRDefault="00000000" w:rsidRPr="00000000" w14:paraId="00000041">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42">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43">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44">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45">
            <w:pPr>
              <w:spacing w:after="100" w:before="100" w:lineRule="auto"/>
              <w:rPr>
                <w:rFonts w:ascii="Candara" w:cs="Candara" w:eastAsia="Candara" w:hAnsi="Candara"/>
                <w:b w:val="0"/>
                <w:color w:val="4a442a"/>
                <w:vertAlign w:val="baseline"/>
              </w:rPr>
            </w:pPr>
            <w:r w:rsidDel="00000000" w:rsidR="00000000" w:rsidRPr="00000000">
              <w:rPr>
                <w:rtl w:val="0"/>
              </w:rPr>
            </w:r>
          </w:p>
        </w:tc>
      </w:tr>
    </w:tbl>
    <w:p w:rsidR="00000000" w:rsidDel="00000000" w:rsidP="00000000" w:rsidRDefault="00000000" w:rsidRPr="00000000" w14:paraId="00000046">
      <w:pPr>
        <w:jc w:val="both"/>
        <w:rPr>
          <w:rFonts w:ascii="Arial" w:cs="Arial" w:eastAsia="Arial" w:hAnsi="Arial"/>
          <w:color w:val="595959"/>
          <w:sz w:val="36"/>
          <w:szCs w:val="36"/>
          <w:vertAlign w:val="baseline"/>
        </w:rPr>
      </w:pPr>
      <w:r w:rsidDel="00000000" w:rsidR="00000000" w:rsidRPr="00000000">
        <w:rPr>
          <w:rtl w:val="0"/>
        </w:rPr>
      </w:r>
    </w:p>
    <w:tbl>
      <w:tblPr>
        <w:tblStyle w:val="Table4"/>
        <w:tblW w:w="10097.0" w:type="dxa"/>
        <w:jc w:val="left"/>
        <w:tblInd w:w="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000"/>
      </w:tblPr>
      <w:tblGrid>
        <w:gridCol w:w="10097"/>
        <w:tblGridChange w:id="0">
          <w:tblGrid>
            <w:gridCol w:w="10097"/>
          </w:tblGrid>
        </w:tblGridChange>
      </w:tblGrid>
      <w:tr>
        <w:trPr>
          <w:cantSplit w:val="0"/>
          <w:trHeight w:val="479" w:hRule="atLeast"/>
          <w:tblHeader w:val="0"/>
        </w:trPr>
        <w:tc>
          <w:tcPr>
            <w:shd w:fill="76923c" w:val="clear"/>
            <w:vAlign w:val="center"/>
          </w:tcPr>
          <w:p w:rsidR="00000000" w:rsidDel="00000000" w:rsidP="00000000" w:rsidRDefault="00000000" w:rsidRPr="00000000" w14:paraId="00000047">
            <w:pPr>
              <w:rPr>
                <w:rFonts w:ascii="Arial" w:cs="Arial" w:eastAsia="Arial" w:hAnsi="Arial"/>
                <w:color w:val="595959"/>
                <w:vertAlign w:val="baseline"/>
              </w:rPr>
            </w:pPr>
            <w:r w:rsidDel="00000000" w:rsidR="00000000" w:rsidRPr="00000000">
              <w:rPr>
                <w:rFonts w:ascii="Candara" w:cs="Candara" w:eastAsia="Candara" w:hAnsi="Candara"/>
                <w:color w:val="ffffff"/>
                <w:sz w:val="28"/>
                <w:szCs w:val="28"/>
                <w:vertAlign w:val="baseline"/>
                <w:rtl w:val="0"/>
              </w:rPr>
              <w:t xml:space="preserve">Political</w:t>
            </w:r>
            <w:r w:rsidDel="00000000" w:rsidR="00000000" w:rsidRPr="00000000">
              <w:rPr>
                <w:rtl w:val="0"/>
              </w:rPr>
            </w:r>
          </w:p>
        </w:tc>
      </w:tr>
      <w:tr>
        <w:trPr>
          <w:cantSplit w:val="0"/>
          <w:trHeight w:val="341" w:hRule="atLeast"/>
          <w:tblHeader w:val="0"/>
        </w:trPr>
        <w:tc>
          <w:tcPr>
            <w:vAlign w:val="center"/>
          </w:tcPr>
          <w:p w:rsidR="00000000" w:rsidDel="00000000" w:rsidP="00000000" w:rsidRDefault="00000000" w:rsidRPr="00000000" w14:paraId="00000048">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1: </w:t>
            </w:r>
            <w:r w:rsidDel="00000000" w:rsidR="00000000" w:rsidRPr="00000000">
              <w:rPr>
                <w:rtl w:val="0"/>
              </w:rPr>
            </w:r>
          </w:p>
          <w:p w:rsidR="00000000" w:rsidDel="00000000" w:rsidP="00000000" w:rsidRDefault="00000000" w:rsidRPr="00000000" w14:paraId="00000049">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267" w:hRule="atLeast"/>
          <w:tblHeader w:val="0"/>
        </w:trPr>
        <w:tc>
          <w:tcPr>
            <w:vAlign w:val="center"/>
          </w:tcPr>
          <w:p w:rsidR="00000000" w:rsidDel="00000000" w:rsidP="00000000" w:rsidRDefault="00000000" w:rsidRPr="00000000" w14:paraId="0000004A">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Condition 2: </w:t>
            </w:r>
            <w:r w:rsidDel="00000000" w:rsidR="00000000" w:rsidRPr="00000000">
              <w:rPr>
                <w:rtl w:val="0"/>
              </w:rPr>
            </w:r>
          </w:p>
          <w:p w:rsidR="00000000" w:rsidDel="00000000" w:rsidP="00000000" w:rsidRDefault="00000000" w:rsidRPr="00000000" w14:paraId="0000004B">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903" w:hRule="atLeast"/>
          <w:tblHeader w:val="0"/>
        </w:trPr>
        <w:tc>
          <w:tcPr>
            <w:vAlign w:val="center"/>
          </w:tcPr>
          <w:p w:rsidR="00000000" w:rsidDel="00000000" w:rsidP="00000000" w:rsidRDefault="00000000" w:rsidRPr="00000000" w14:paraId="0000004C">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Trend 1: </w:t>
            </w:r>
            <w:r w:rsidDel="00000000" w:rsidR="00000000" w:rsidRPr="00000000">
              <w:rPr>
                <w:rtl w:val="0"/>
              </w:rPr>
            </w:r>
          </w:p>
          <w:p w:rsidR="00000000" w:rsidDel="00000000" w:rsidP="00000000" w:rsidRDefault="00000000" w:rsidRPr="00000000" w14:paraId="0000004D">
            <w:pPr>
              <w:spacing w:after="100" w:before="100" w:lineRule="auto"/>
              <w:rPr>
                <w:rFonts w:ascii="Candara" w:cs="Candara" w:eastAsia="Candara" w:hAnsi="Candara"/>
                <w:b w:val="0"/>
                <w:color w:val="4a442a"/>
                <w:vertAlign w:val="baseline"/>
              </w:rPr>
            </w:pPr>
            <w:r w:rsidDel="00000000" w:rsidR="00000000" w:rsidRPr="00000000">
              <w:rPr>
                <w:rtl w:val="0"/>
              </w:rPr>
            </w:r>
          </w:p>
        </w:tc>
      </w:tr>
      <w:tr>
        <w:trPr>
          <w:cantSplit w:val="0"/>
          <w:trHeight w:val="2523" w:hRule="atLeast"/>
          <w:tblHeader w:val="0"/>
        </w:trPr>
        <w:tc>
          <w:tcPr>
            <w:vAlign w:val="top"/>
          </w:tcPr>
          <w:p w:rsidR="00000000" w:rsidDel="00000000" w:rsidP="00000000" w:rsidRDefault="00000000" w:rsidRPr="00000000" w14:paraId="0000004E">
            <w:pPr>
              <w:spacing w:after="100" w:before="100" w:lineRule="auto"/>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Implications:</w:t>
            </w:r>
            <w:r w:rsidDel="00000000" w:rsidR="00000000" w:rsidRPr="00000000">
              <w:rPr>
                <w:rtl w:val="0"/>
              </w:rPr>
            </w:r>
          </w:p>
          <w:p w:rsidR="00000000" w:rsidDel="00000000" w:rsidP="00000000" w:rsidRDefault="00000000" w:rsidRPr="00000000" w14:paraId="0000004F">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50">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51">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52">
            <w:pPr>
              <w:spacing w:after="100" w:before="100" w:lineRule="auto"/>
              <w:rPr>
                <w:rFonts w:ascii="Candara" w:cs="Candara" w:eastAsia="Candara" w:hAnsi="Candara"/>
                <w:b w:val="0"/>
                <w:color w:val="4a442a"/>
                <w:vertAlign w:val="baseline"/>
              </w:rPr>
            </w:pPr>
            <w:r w:rsidDel="00000000" w:rsidR="00000000" w:rsidRPr="00000000">
              <w:rPr>
                <w:rtl w:val="0"/>
              </w:rPr>
            </w:r>
          </w:p>
          <w:p w:rsidR="00000000" w:rsidDel="00000000" w:rsidP="00000000" w:rsidRDefault="00000000" w:rsidRPr="00000000" w14:paraId="00000053">
            <w:pPr>
              <w:spacing w:after="100" w:before="100" w:lineRule="auto"/>
              <w:rPr>
                <w:rFonts w:ascii="Candara" w:cs="Candara" w:eastAsia="Candara" w:hAnsi="Candara"/>
                <w:b w:val="0"/>
                <w:color w:val="4a442a"/>
                <w:vertAlign w:val="baseline"/>
              </w:rPr>
            </w:pPr>
            <w:r w:rsidDel="00000000" w:rsidR="00000000" w:rsidRPr="00000000">
              <w:rPr>
                <w:rtl w:val="0"/>
              </w:rPr>
            </w:r>
          </w:p>
        </w:tc>
      </w:tr>
    </w:tbl>
    <w:p w:rsidR="00000000" w:rsidDel="00000000" w:rsidP="00000000" w:rsidRDefault="00000000" w:rsidRPr="00000000" w14:paraId="00000054">
      <w:pPr>
        <w:jc w:val="both"/>
        <w:rPr>
          <w:rFonts w:ascii="Arial" w:cs="Arial" w:eastAsia="Arial" w:hAnsi="Arial"/>
          <w:color w:val="595959"/>
          <w:vertAlign w:val="baseline"/>
        </w:rPr>
      </w:pPr>
      <w:r w:rsidDel="00000000" w:rsidR="00000000" w:rsidRPr="00000000">
        <w:rPr>
          <w:rtl w:val="0"/>
        </w:rPr>
      </w:r>
    </w:p>
    <w:p w:rsidR="00000000" w:rsidDel="00000000" w:rsidP="00000000" w:rsidRDefault="00000000" w:rsidRPr="00000000" w14:paraId="00000055">
      <w:pPr>
        <w:jc w:val="both"/>
        <w:rPr>
          <w:rFonts w:ascii="Century Gothic" w:cs="Century Gothic" w:eastAsia="Century Gothic" w:hAnsi="Century Gothic"/>
          <w:color w:val="002060"/>
          <w:sz w:val="28"/>
          <w:szCs w:val="28"/>
          <w:vertAlign w:val="baseline"/>
        </w:rPr>
      </w:pPr>
      <w:r w:rsidDel="00000000" w:rsidR="00000000" w:rsidRPr="00000000">
        <w:rPr>
          <w:rtl w:val="0"/>
        </w:rPr>
      </w:r>
    </w:p>
    <w:p w:rsidR="00000000" w:rsidDel="00000000" w:rsidP="00000000" w:rsidRDefault="00000000" w:rsidRPr="00000000" w14:paraId="00000056">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Action Plan</w:t>
      </w:r>
    </w:p>
    <w:p w:rsidR="00000000" w:rsidDel="00000000" w:rsidP="00000000" w:rsidRDefault="00000000" w:rsidRPr="00000000" w14:paraId="00000057">
      <w:pPr>
        <w:jc w:val="both"/>
        <w:rPr>
          <w:rFonts w:ascii="Arial" w:cs="Arial" w:eastAsia="Arial" w:hAnsi="Arial"/>
          <w:color w:val="595959"/>
          <w:sz w:val="32"/>
          <w:szCs w:val="32"/>
          <w:vertAlign w:val="baseline"/>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Step 1</w:t>
      </w:r>
    </w:p>
    <w:p w:rsidR="00000000" w:rsidDel="00000000" w:rsidP="00000000" w:rsidRDefault="00000000" w:rsidRPr="00000000" w14:paraId="00000059">
      <w:pPr>
        <w:numPr>
          <w:ilvl w:val="0"/>
          <w:numId w:val="1"/>
        </w:numPr>
        <w:ind w:left="720" w:hanging="360"/>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Step 2</w:t>
      </w:r>
    </w:p>
    <w:p w:rsidR="00000000" w:rsidDel="00000000" w:rsidP="00000000" w:rsidRDefault="00000000" w:rsidRPr="00000000" w14:paraId="0000005A">
      <w:pPr>
        <w:numPr>
          <w:ilvl w:val="0"/>
          <w:numId w:val="1"/>
        </w:numPr>
        <w:ind w:left="720" w:hanging="360"/>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Step 3</w:t>
      </w:r>
    </w:p>
    <w:p w:rsidR="00000000" w:rsidDel="00000000" w:rsidP="00000000" w:rsidRDefault="00000000" w:rsidRPr="00000000" w14:paraId="0000005B">
      <w:pPr>
        <w:jc w:val="both"/>
        <w:rPr>
          <w:rFonts w:ascii="Arial" w:cs="Arial" w:eastAsia="Arial" w:hAnsi="Arial"/>
          <w:color w:val="595959"/>
          <w:sz w:val="32"/>
          <w:szCs w:val="32"/>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0"/>
          <w:color w:val="595959"/>
          <w:sz w:val="32"/>
          <w:szCs w:val="32"/>
          <w:vertAlign w:val="baseline"/>
        </w:rPr>
      </w:pPr>
      <w:r w:rsidDel="00000000" w:rsidR="00000000" w:rsidRPr="00000000">
        <w:rPr>
          <w:rtl w:val="0"/>
        </w:rPr>
      </w:r>
    </w:p>
    <w:p w:rsidR="00000000" w:rsidDel="00000000" w:rsidP="00000000" w:rsidRDefault="00000000" w:rsidRPr="00000000" w14:paraId="0000005D">
      <w:pPr>
        <w:jc w:val="both"/>
        <w:rPr>
          <w:color w:val="595959"/>
          <w:vertAlign w:val="baseline"/>
        </w:rPr>
      </w:pPr>
      <w:r w:rsidDel="00000000" w:rsidR="00000000" w:rsidRPr="00000000">
        <w:rPr>
          <w:rtl w:val="0"/>
        </w:rPr>
      </w:r>
    </w:p>
    <w:sectPr>
      <w:head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TMPbLuiiwQmM89ges9aAgjD5dw==">AMUW2mUvXj1Dqo1AG6XMgZp7ukYjML5Ivq69zB/NBRPlmGOiGTI0cj6XJHTxnLScNCylA6xFW4tADSGSp0fQNqPgLmCRyDyWmtw75/LWevoZE4q7WOUZgXc=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2012-01-31T21:53:00Z</dcterms:created>
  <dc:creator>Demand Metric Analysts</dc:creator>
</cp:coreProperties>
</file>