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Calibri" w:hAnsi="Calibri" w:eastAsia="微软雅黑"/>
          <w:b/>
          <w:i w:val="0"/>
          <w:color w:val="6B7280"/>
          <w:sz w:val="22"/>
        </w:rPr>
        <w:t>项目方案 ｜ 校园餐饮数字化管理</w:t>
      </w:r>
    </w:p>
    <w:p>
      <w:pPr>
        <w:pStyle w:val="Title"/>
        <w:jc w:val="center"/>
      </w:pPr>
      <w:r>
        <w:rPr>
          <w:rFonts w:ascii="Calibri" w:hAnsi="Calibri" w:eastAsia="微软雅黑"/>
          <w:b w:val="0"/>
          <w:i w:val="0"/>
          <w:color w:val="000000"/>
          <w:sz w:val="48"/>
        </w:rPr>
        <w:t>枣庄职业学院校园餐饮数字化订餐与配送平台</w:t>
      </w:r>
    </w:p>
    <w:p>
      <w:pPr>
        <w:pStyle w:val="Subtitle"/>
        <w:jc w:val="center"/>
      </w:pPr>
      <w:r>
        <w:rPr>
          <w:rFonts w:ascii="Calibri" w:hAnsi="Calibri" w:eastAsia="微软雅黑"/>
          <w:b w:val="0"/>
          <w:i w:val="0"/>
          <w:color w:val="555555"/>
          <w:sz w:val="28"/>
        </w:rPr>
        <w:t>可落地方案 · 双校区一平台 · 白名单校外商户 · 校园最后一公里配送</w:t>
      </w:r>
    </w:p>
    <w:p>
      <w:pPr>
        <w:spacing w:before="40" w:after="280"/>
        <w:jc w:val="center"/>
      </w:pPr>
      <w:r>
        <w:rPr>
          <w:rFonts w:ascii="Calibri" w:hAnsi="Calibri" w:eastAsia="微软雅黑"/>
          <w:b w:val="0"/>
          <w:i w:val="0"/>
          <w:color w:val="6B7280"/>
          <w:sz w:val="21"/>
        </w:rPr>
        <w:t>提交：枣庄职业学院　｜　编制：平台运营方　｜　日期：2026年8月　｜　版本：V1.0（待审议）</w:t>
      </w:r>
    </w:p>
    <w:p>
      <w:pPr>
        <w:pBdr>
          <w:bottom w:val="single" w:sz="8" w:space="1" w:color="2E74B5"/>
        </w:pBdr>
        <w:spacing w:before="0" w:after="320"/>
      </w:pPr>
    </w:p>
    <w:p>
      <w:pPr>
        <w:pStyle w:val="Heading1"/>
        <w:keepNext/>
      </w:pPr>
      <w:r>
        <w:t>一、方案摘要</w:t>
      </w:r>
    </w:p>
    <w:p>
      <w:pPr>
        <w:spacing w:after="200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本方案面向枣庄职业学院两个校区、约1.5万名在校生，建设一套覆盖校内3座食堂与校外白名单商家的校园订餐与配送平台。平台以微信小程序为统一入口，由在校学生骑手完成校园最后一公里配送；全部交易资金归集学校财务对公账户，统一结算、全程留痕；校外骑手禁止入校，校门口设置自取点。方案同时预留社区供餐延伸能力，可作为学校服务地方民生、深化产教融合的长期抓手。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W w:w="234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平台日均订单（一期）</w:t>
            </w:r>
          </w:p>
        </w:tc>
        <w:tc>
          <w:tcPr>
            <w:tcW w:type="dxa" w:w="2340"/>
            <w:tcW w:w="234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食堂销量提升（三年累计）</w:t>
            </w:r>
          </w:p>
        </w:tc>
        <w:tc>
          <w:tcPr>
            <w:tcW w:type="dxa" w:w="2340"/>
            <w:tcW w:w="234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弹性助学岗位</w:t>
            </w:r>
          </w:p>
        </w:tc>
        <w:tc>
          <w:tcPr>
            <w:tcW w:type="dxa" w:w="2340"/>
            <w:tcW w:w="234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学校校外订单成本</w:t>
            </w:r>
          </w:p>
        </w:tc>
      </w:tr>
      <w:tr>
        <w:tc>
          <w:tcPr>
            <w:tcW w:type="dxa" w:w="2340"/>
            <w:tcW w:w="234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5,000-7,000单</w:t>
            </w:r>
          </w:p>
        </w:tc>
        <w:tc>
          <w:tcPr>
            <w:tcW w:type="dxa" w:w="2340"/>
            <w:tcW w:w="234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15%-25%</w:t>
            </w:r>
          </w:p>
        </w:tc>
        <w:tc>
          <w:tcPr>
            <w:tcW w:type="dxa" w:w="2340"/>
            <w:tcW w:w="234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100-300个</w:t>
            </w:r>
          </w:p>
        </w:tc>
        <w:tc>
          <w:tcPr>
            <w:tcW w:type="dxa" w:w="2340"/>
            <w:tcW w:w="234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0元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以上为方案测算目标，以学校实际数据校准后确定。</w:t>
      </w:r>
    </w:p>
    <w:p>
      <w:pPr>
        <w:pStyle w:val="Heading1"/>
        <w:keepNext/>
      </w:pPr>
      <w:r>
        <w:t>二、项目背景与现状</w:t>
      </w:r>
    </w:p>
    <w:p>
      <w:pPr>
        <w:pStyle w:val="Heading2"/>
        <w:keepNext/>
      </w:pPr>
      <w:r>
        <w:t>2.1 学校与食堂现状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两个校区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相距较远、相互独立，需要一套平台、双校区独立运营。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校内现有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3座食堂，服务约1.5万名在校生。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食材统一采购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，档口按营业额6%获取加工提成，商家无自主定价权，平台不能按“向商家抽佣”设计校内订单。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食堂高峰集中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，档口产能与线上渠道尚未打通。</w:t>
      </w:r>
    </w:p>
    <w:p>
      <w:pPr>
        <w:pStyle w:val="Heading2"/>
        <w:keepNext/>
      </w:pPr>
      <w:r>
        <w:t>2.2 校外外卖现状与主要问题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约半数在校生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每日通过校外渠道点餐，按1.5万人估算日均约7,000单（以学校最新调研数据为准）。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校外骑手目前可进入校园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，人员无备案、无统一管理。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校外餐食来源分散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，缺少资质白名单与过程留痕。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食堂营业额外流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，校园安保、保洁与宿舍管理压力持续上升。</w:t>
      </w:r>
    </w:p>
    <w:p>
      <w:pPr>
        <w:pStyle w:val="Heading2"/>
        <w:keepNext/>
      </w:pPr>
      <w:r>
        <w:t>2.3 学校已明确的方向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允许优质校外商户入驻平台，由平台骑手出校取餐、封签回校。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支持平台长期运营，并推动校内食堂服务向周边社区延伸。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希望通过数字化手段实现校外外卖“可管、可控、可追溯”。</w:t>
      </w:r>
    </w:p>
    <w:p>
      <w:pPr>
        <w:pStyle w:val="Heading2"/>
        <w:keepNext/>
      </w:pPr>
      <w:r>
        <w:t>2.4 方案目标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一个平台：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统一入口、统一身份、统一结算、统一监管。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两个校区：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独立站点、独立商家池、独立骑手队、独立数据报表。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三类订单：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校内食堂、校外白名单、远期社区供餐。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四方受益：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学生获得便利与岗位，学校获得安全与管理，食堂获得销量与数据，运营方投入技术与服务。</w:t>
      </w:r>
    </w:p>
    <w:p>
      <w:pPr>
        <w:pStyle w:val="Heading1"/>
        <w:keepNext/>
      </w:pPr>
      <w:r>
        <w:t>三、总体方案设计</w:t>
      </w:r>
    </w:p>
    <w:p>
      <w:pPr>
        <w:pStyle w:val="Heading2"/>
        <w:keepNext/>
      </w:pPr>
      <w:r>
        <w:t>3.1 平台定位</w:t>
      </w:r>
    </w:p>
    <w:p>
      <w:pPr>
        <w:spacing w:after="200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平台不是简单的“校园外卖App”，而是学校餐饮数字化管理与配送服务平台：既是学生订餐入口，也是学校后勤监管、资金归集、商户准入、骑手管理和数据分析的统一载体。</w:t>
      </w:r>
    </w:p>
    <w:p>
      <w:pPr>
        <w:pStyle w:val="Heading2"/>
        <w:keepNext/>
      </w:pPr>
      <w:r>
        <w:t>3.2 一平台双校区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两个校区使用同一套平台，但业务配置完全独立。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各自维护食堂目录、校外商户池、配送站点、骑手队伍、取餐点与结算报表。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小程序根据定位自动切换校区，跨校区不配送。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试点先选择条件较成熟的一个校区，跑通后再复制到另一校区。</w:t>
      </w:r>
    </w:p>
    <w:p>
      <w:pPr>
        <w:pStyle w:val="Heading2"/>
        <w:keepNext/>
      </w:pPr>
      <w:r>
        <w:t>3.3 四端架构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学生端（微信小程序）：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统一身份认证、订餐/预约、订单跟踪、评价售后、校园卡与微信支付。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商户端（网页+APP）：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菜单与库存管理、订单打印、出餐提醒、经营数据。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骑手端（APP）：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派单/抢单、取餐核验、送达签收、收入明细。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管理端（Web+移动）：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商户准入、骑手管理、订单监控、食品安全、资金分账、数据驾驶舱。</w:t>
      </w:r>
    </w:p>
    <w:p>
      <w:pPr>
        <w:pStyle w:val="Heading2"/>
        <w:keepNext/>
      </w:pPr>
      <w:r>
        <w:t>3.4 业务模式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校内食堂订单：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3座食堂档口入驻，线上点餐、集中备餐、学生骑手配送至宿舍楼。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校外商户订单：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白名单商户入驻，学生骑手出校取餐、封签核验后回校配送。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配送范围：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仅限学生公寓楼栋，教学楼、图书馆、自习室不配送。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远期延伸：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食堂产能向社区助餐点、周边单位团餐延伸。</w:t>
      </w:r>
    </w:p>
    <w:p>
      <w:pPr>
        <w:pStyle w:val="Heading1"/>
        <w:keepNext/>
      </w:pPr>
      <w:r>
        <w:t>四、配套管控与政策</w:t>
      </w:r>
    </w:p>
    <w:p>
      <w:pPr>
        <w:pStyle w:val="Heading2"/>
        <w:keepNext/>
      </w:pPr>
      <w:r>
        <w:t>4.1 校外骑手管控（独家配送前提）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方案以“校外骑手不入校、校门口统一自取点、平台承担宿舍楼最后一公里”为政策框架。校外餐仍可通过校门口自取点获取，保障学生选择权；配送进入宿舍区的唯一渠道为校内平台。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出台《校园外卖与配送管控办法》，明确校外骑手禁止入校。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校门口设置带监控、编号的自取架/取餐柜，学生扫码自取。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平台骑手统一实名备案、着装/工牌，系统派单留痕。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管控分三步落地：先出制度，再试运行，最后依据数据正式发文。</w:t>
      </w:r>
    </w:p>
    <w:p>
      <w:pPr>
        <w:pStyle w:val="Heading2"/>
        <w:keepNext/>
      </w:pPr>
      <w:r>
        <w:t>4.2 校外商户白名单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营业执照、食品经营许可证、健康证、卫生评级线上审核。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后勤线上审批、动态考核、违规清退，实行黑名单机制。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餐食统一封签，回校核验，形成“商户-骑手-学生”全程可追溯。</w:t>
      </w:r>
    </w:p>
    <w:p>
      <w:pPr>
        <w:pStyle w:val="Heading2"/>
        <w:keepNext/>
      </w:pPr>
      <w:r>
        <w:t>4.3 食品安全管控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校内食堂依托学校统一采购台账，叠加明厨亮灶、档口考核、餐品抽检。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校外白名单执行资质准入、封签核验、用户评价、定期抽查。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平台端投诉24小时闭环，食品安全档案云端留存。</w:t>
      </w:r>
    </w:p>
    <w:p>
      <w:pPr>
        <w:pStyle w:val="Heading2"/>
        <w:keepNext/>
      </w:pPr>
      <w:r>
        <w:t>4.4 骑手管理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仅限在校学生，学工系统实名核验、岗前培训考核。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购买意外保险，出校取餐限定时段与商圈。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禁止载人、限速，配送轨迹系统可查。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薪酬全部通过学校公账发放，平台不截留。</w:t>
      </w:r>
    </w:p>
    <w:p>
      <w:pPr>
        <w:pStyle w:val="Heading2"/>
        <w:keepNext/>
      </w:pPr>
      <w:r>
        <w:t>4.5 资金与数据监管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全部交易资金进入学校财务对公账户，收支两条线。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系统按规则自动分账，财务处双人复核。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学生身份、支付信息加密存储，数据按学校要求留存。</w:t>
      </w:r>
    </w:p>
    <w:p>
      <w:pPr>
        <w:pStyle w:val="Heading1"/>
        <w:keepNext/>
      </w:pPr>
      <w:r>
        <w:t>五、商业模式与计费</w:t>
      </w:r>
    </w:p>
    <w:p>
      <w:pPr>
        <w:pStyle w:val="Heading2"/>
        <w:keepNext/>
      </w:pPr>
      <w:r>
        <w:t>5.1 总体原则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校外商户订单：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学校零成本，佣金与取餐费由商户承担。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校内食堂订单：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按线上订单营业额收取6%技术服务费，从学校公账列支，用于平台开发、运维与驻校运营。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配送费：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学生支付1.5元/单，全额结算给学生骑手，平台不抽成。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校内档口：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6%提成机制不变，平台不向档口收费。</w:t>
      </w:r>
    </w:p>
    <w:p>
      <w:pPr>
        <w:pStyle w:val="Heading2"/>
        <w:keepNext/>
      </w:pPr>
      <w:r>
        <w:t>5.2 计费一览表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512"/>
        <w:gridCol w:w="1800"/>
        <w:gridCol w:w="1512"/>
        <w:gridCol w:w="1944"/>
        <w:gridCol w:w="2592"/>
      </w:tblGrid>
      <w:tr>
        <w:trPr>
          <w:tblHeader w:val="true"/>
        </w:trPr>
        <w:tc>
          <w:tcPr>
            <w:tcW w:type="dxa" w:w="1872"/>
            <w:tcW w:w="1512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订单类型</w:t>
            </w:r>
          </w:p>
        </w:tc>
        <w:tc>
          <w:tcPr>
            <w:tcW w:type="dxa" w:w="1872"/>
            <w:tcW w:w="180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计费项</w:t>
            </w:r>
          </w:p>
        </w:tc>
        <w:tc>
          <w:tcPr>
            <w:tcW w:type="dxa" w:w="1872"/>
            <w:tcW w:w="1512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承担方</w:t>
            </w:r>
          </w:p>
        </w:tc>
        <w:tc>
          <w:tcPr>
            <w:tcW w:type="dxa" w:w="1872"/>
            <w:tcW w:w="1944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计费标准</w:t>
            </w:r>
          </w:p>
        </w:tc>
        <w:tc>
          <w:tcPr>
            <w:tcW w:type="dxa" w:w="1872"/>
            <w:tcW w:w="2592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校内食堂订单</w:t>
            </w:r>
          </w:p>
        </w:tc>
        <w:tc>
          <w:tcPr>
            <w:tcW w:type="dxa" w:w="1872"/>
            <w:tcW w:w="18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平台技术服务费</w:t>
            </w:r>
          </w:p>
        </w:tc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学校（公账）</w:t>
            </w:r>
          </w:p>
        </w:tc>
        <w:tc>
          <w:tcPr>
            <w:tcW w:type="dxa" w:w="1872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线上订单营业额6%</w:t>
            </w:r>
          </w:p>
        </w:tc>
        <w:tc>
          <w:tcPr>
            <w:tcW w:type="dxa" w:w="1872"/>
            <w:tcW w:w="259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覆盖系统、运维、驻校运营</w:t>
            </w:r>
          </w:p>
        </w:tc>
      </w:tr>
      <w:tr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校外商户订单</w:t>
            </w:r>
          </w:p>
        </w:tc>
        <w:tc>
          <w:tcPr>
            <w:tcW w:type="dxa" w:w="1872"/>
            <w:tcW w:w="18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平台佣金</w:t>
            </w:r>
          </w:p>
        </w:tc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校外商户</w:t>
            </w:r>
          </w:p>
        </w:tc>
        <w:tc>
          <w:tcPr>
            <w:tcW w:type="dxa" w:w="1872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营业额6%-8%</w:t>
            </w:r>
          </w:p>
        </w:tc>
        <w:tc>
          <w:tcPr>
            <w:tcW w:type="dxa" w:w="1872"/>
            <w:tcW w:w="259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低于主流平台18%-23%</w:t>
            </w:r>
          </w:p>
        </w:tc>
      </w:tr>
      <w:tr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校外商户订单</w:t>
            </w:r>
          </w:p>
        </w:tc>
        <w:tc>
          <w:tcPr>
            <w:tcW w:type="dxa" w:w="1872"/>
            <w:tcW w:w="18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出校取餐费</w:t>
            </w:r>
          </w:p>
        </w:tc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校外商户</w:t>
            </w:r>
          </w:p>
        </w:tc>
        <w:tc>
          <w:tcPr>
            <w:tcW w:type="dxa" w:w="1872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1.5-2元/单，按距离分档</w:t>
            </w:r>
          </w:p>
        </w:tc>
        <w:tc>
          <w:tcPr>
            <w:tcW w:type="dxa" w:w="1872"/>
            <w:tcW w:w="259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覆盖商家到校门口取餐段</w:t>
            </w:r>
          </w:p>
        </w:tc>
      </w:tr>
      <w:tr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全部配送订单</w:t>
            </w:r>
          </w:p>
        </w:tc>
        <w:tc>
          <w:tcPr>
            <w:tcW w:type="dxa" w:w="1872"/>
            <w:tcW w:w="18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宿舍配送费</w:t>
            </w:r>
          </w:p>
        </w:tc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学生/买家</w:t>
            </w:r>
          </w:p>
        </w:tc>
        <w:tc>
          <w:tcPr>
            <w:tcW w:type="dxa" w:w="1872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1.5元/单</w:t>
            </w:r>
          </w:p>
        </w:tc>
        <w:tc>
          <w:tcPr>
            <w:tcW w:type="dxa" w:w="1872"/>
            <w:tcW w:w="259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全额发放学生骑手</w:t>
            </w:r>
          </w:p>
        </w:tc>
      </w:tr>
      <w:tr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骑手结算</w:t>
            </w:r>
          </w:p>
        </w:tc>
        <w:tc>
          <w:tcPr>
            <w:tcW w:type="dxa" w:w="1872"/>
            <w:tcW w:w="18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配送收入</w:t>
            </w:r>
          </w:p>
        </w:tc>
        <w:tc>
          <w:tcPr>
            <w:tcW w:type="dxa" w:w="1872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学生骑手</w:t>
            </w:r>
          </w:p>
        </w:tc>
        <w:tc>
          <w:tcPr>
            <w:tcW w:type="dxa" w:w="1872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按单结算</w:t>
            </w:r>
          </w:p>
        </w:tc>
        <w:tc>
          <w:tcPr>
            <w:tcW w:type="dxa" w:w="1872"/>
            <w:tcW w:w="259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平台不截留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以上费率为方案建议，最终以学校审议结果为准。</w:t>
      </w:r>
    </w:p>
    <w:p>
      <w:pPr>
        <w:pStyle w:val="Heading2"/>
        <w:keepNext/>
      </w:pPr>
      <w:r>
        <w:t>5.3 学校侧账本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学校不承担任何平台费用，还能获得商户资质、交易流水与食品安全数据。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校内订单：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6%技术服务费从线上订单营业额中列支，属于平台运营采购，不占用食堂采购预算。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整体账本：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食堂销量提升带来的营业额增量，足以覆盖技术服务费支出，测算见第九章。</w:t>
      </w:r>
    </w:p>
    <w:p>
      <w:pPr>
        <w:pStyle w:val="Heading2"/>
        <w:keepNext/>
      </w:pPr>
      <w:r>
        <w:t>5.4 商户侧账本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校内档口：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6%提成机制不变，平台不收费；线上订单带来营业额增量，档口绝对收入增加。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校外商户：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总负担约为佣金加取餐费，折合客单价16%-21%，低于主流平台18%-23%，且能直达宿舍楼下。</w:t>
      </w:r>
    </w:p>
    <w:p>
      <w:pPr>
        <w:pStyle w:val="Heading1"/>
        <w:keepNext/>
      </w:pPr>
      <w:r>
        <w:t>六、实施计划（90天）</w:t>
      </w:r>
    </w:p>
    <w:p>
      <w:pPr>
        <w:pStyle w:val="Heading2"/>
        <w:keepNext/>
      </w:pPr>
      <w:r>
        <w:t>6.1 三阶段安排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512"/>
        <w:gridCol w:w="1368"/>
        <w:gridCol w:w="3671"/>
        <w:gridCol w:w="2808"/>
      </w:tblGrid>
      <w:tr>
        <w:trPr>
          <w:tblHeader w:val="true"/>
        </w:trPr>
        <w:tc>
          <w:tcPr>
            <w:tcW w:type="dxa" w:w="2340"/>
            <w:tcW w:w="1512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阶段</w:t>
            </w:r>
          </w:p>
        </w:tc>
        <w:tc>
          <w:tcPr>
            <w:tcW w:type="dxa" w:w="2340"/>
            <w:tcW w:w="136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时间</w:t>
            </w:r>
          </w:p>
        </w:tc>
        <w:tc>
          <w:tcPr>
            <w:tcW w:type="dxa" w:w="2340"/>
            <w:tcW w:w="3671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关键动作</w:t>
            </w:r>
          </w:p>
        </w:tc>
        <w:tc>
          <w:tcPr>
            <w:tcW w:type="dxa" w:w="2340"/>
            <w:tcW w:w="280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核心目标</w:t>
            </w:r>
          </w:p>
        </w:tc>
      </w:tr>
      <w:tr>
        <w:tc>
          <w:tcPr>
            <w:tcW w:type="dxa" w:w="2340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启动筹备</w:t>
            </w:r>
          </w:p>
        </w:tc>
        <w:tc>
          <w:tcPr>
            <w:tcW w:type="dxa" w:w="2340"/>
            <w:tcW w:w="136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第1-30天</w:t>
            </w:r>
          </w:p>
        </w:tc>
        <w:tc>
          <w:tcPr>
            <w:tcW w:type="dxa" w:w="234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立项、政策文件、系统开发、商家白名单、骑手招募培训、取餐点建设</w:t>
            </w:r>
          </w:p>
        </w:tc>
        <w:tc>
          <w:tcPr>
            <w:tcW w:type="dxa" w:w="2340"/>
            <w:tcW w:w="28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完成系统与制度准备，首批50-100名骑手，白名单商户20-30家</w:t>
            </w:r>
          </w:p>
        </w:tc>
      </w:tr>
      <w:tr>
        <w:tc>
          <w:tcPr>
            <w:tcW w:type="dxa" w:w="2340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单校区试点</w:t>
            </w:r>
          </w:p>
        </w:tc>
        <w:tc>
          <w:tcPr>
            <w:tcW w:type="dxa" w:w="2340"/>
            <w:tcW w:w="136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第31-60天</w:t>
            </w:r>
          </w:p>
        </w:tc>
        <w:tc>
          <w:tcPr>
            <w:tcW w:type="dxa" w:w="234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选定一个校区试运行，严管校外骑手入校，订单、配送、分账全流程跑通</w:t>
            </w:r>
          </w:p>
        </w:tc>
        <w:tc>
          <w:tcPr>
            <w:tcW w:type="dxa" w:w="2340"/>
            <w:tcW w:w="28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日均订单1,500-3,000单，形成试运行报告</w:t>
            </w:r>
          </w:p>
        </w:tc>
      </w:tr>
      <w:tr>
        <w:tc>
          <w:tcPr>
            <w:tcW w:type="dxa" w:w="2340"/>
            <w:tcW w:w="1512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双校区推广</w:t>
            </w:r>
          </w:p>
        </w:tc>
        <w:tc>
          <w:tcPr>
            <w:tcW w:type="dxa" w:w="2340"/>
            <w:tcW w:w="136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第61-90天</w:t>
            </w:r>
          </w:p>
        </w:tc>
        <w:tc>
          <w:tcPr>
            <w:tcW w:type="dxa" w:w="234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复制到第二校区，扩容商户与骑手，正式运营</w:t>
            </w:r>
          </w:p>
        </w:tc>
        <w:tc>
          <w:tcPr>
            <w:tcW w:type="dxa" w:w="2340"/>
            <w:tcW w:w="28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日均订单5,000-7,000单，骑手扩容至200-300人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试点校区选择食堂数量多、宿舍集中、周边商户成熟、学校配合度高的校区。</w:t>
      </w:r>
    </w:p>
    <w:p>
      <w:pPr>
        <w:pStyle w:val="Heading2"/>
        <w:keepNext/>
      </w:pPr>
      <w:r>
        <w:t>6.2 政策配套时间表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第1-30天：出台《校园外卖与配送管控办法（试行）》，确定校门口自取点方案。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第31-60天：试点校区开始执行管控，同步监控舆情与订单数据。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第61-90天：依据试点数据完善制度，形成正式文件。</w:t>
      </w:r>
    </w:p>
    <w:p>
      <w:pPr>
        <w:pStyle w:val="Heading2"/>
        <w:keepNext/>
      </w:pPr>
      <w:r>
        <w:t>6.3 双校区推进原则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第二校区复制时只迁移成熟流程，不叠加新功能。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两个校区分别设站点负责人，避免跨校区统一排班的复杂度。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每校区独立核算订单、配送、收入与投诉数据。</w:t>
      </w:r>
    </w:p>
    <w:p>
      <w:pPr>
        <w:pStyle w:val="Heading1"/>
        <w:keepNext/>
      </w:pPr>
      <w:r>
        <w:t>七、运营机制</w:t>
      </w:r>
    </w:p>
    <w:p>
      <w:pPr>
        <w:pStyle w:val="Heading2"/>
        <w:keepNext/>
      </w:pPr>
      <w:r>
        <w:t>7.1 四方协同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学校：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负责政策、监管、公账、食品安全与骑手助学管理。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运营方：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负责系统开发、驻校运营、客服、骑手培训、商家运营与活动推广。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校内食堂/档口：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负责备餐出餐、食品安全与数据配合。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学生骑手：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负责取餐、配送、签收，凭劳动获得配送收入。</w:t>
      </w:r>
    </w:p>
    <w:p>
      <w:pPr>
        <w:pStyle w:val="Heading2"/>
        <w:keepNext/>
      </w:pPr>
      <w:r>
        <w:t>7.2 运营团队配置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每校区1名驻校运营兼客服，覆盖双校区。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每校区设骑手队长2-3名，负责排班与异常处理。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平台侧配置技术、调度、财务对账与市场团队。</w:t>
      </w:r>
    </w:p>
    <w:p>
      <w:pPr>
        <w:pStyle w:val="Heading2"/>
        <w:keepNext/>
      </w:pPr>
      <w:r>
        <w:t>7.3 学生骑手岗位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一期50-100人，正式运营后扩容至200-300人。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优先录用困难学生，可自主匹配无课时间。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配送费与取餐费全部进入骑手收入池，按实际接单结算，稳定骑手人均月增收约1,000-2,500元。</w:t>
      </w:r>
    </w:p>
    <w:p>
      <w:pPr>
        <w:pStyle w:val="Heading2"/>
        <w:keepNext/>
      </w:pPr>
      <w:r>
        <w:t>7.4 激励机制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商户：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评分4.8分以上优先曝光，连续不合格清退。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骑手：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月度接单榜、零投诉奖励、勤工俭学评优。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/>
          <w:i w:val="0"/>
          <w:color w:val="000000"/>
          <w:sz w:val="22"/>
        </w:rPr>
        <w:t>学生：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新客首单优惠、错峰券、满额免配送费。</w:t>
      </w:r>
    </w:p>
    <w:p>
      <w:pPr>
        <w:pStyle w:val="Heading1"/>
        <w:keepNext/>
      </w:pPr>
      <w:r>
        <w:t>八、风险防控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872"/>
        <w:gridCol w:w="1080"/>
        <w:gridCol w:w="6408"/>
      </w:tblGrid>
      <w:tr>
        <w:trPr>
          <w:tblHeader w:val="true"/>
        </w:trPr>
        <w:tc>
          <w:tcPr>
            <w:tcW w:type="dxa" w:w="3120"/>
            <w:tcW w:w="1872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风险</w:t>
            </w:r>
          </w:p>
        </w:tc>
        <w:tc>
          <w:tcPr>
            <w:tcW w:type="dxa" w:w="3120"/>
            <w:tcW w:w="108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等级</w:t>
            </w:r>
          </w:p>
        </w:tc>
        <w:tc>
          <w:tcPr>
            <w:tcW w:type="dxa" w:w="3120"/>
            <w:tcW w:w="640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防控措施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食品安全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白名单准入、封签核验、明厨亮灶、抽检与黑名单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骑手出校取餐安全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高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商圈限制、保险、限速禁载、培训考核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校外骑手管控执行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制度先行、保卫处执行、校门口自取点、逐步收口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订单量不及预期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单校区试点、优惠预算、商家激励、运营迭代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资金与数据合规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公账归集、自动分账、双人复核、加密存储</w:t>
            </w:r>
          </w:p>
        </w:tc>
      </w:tr>
      <w:tr>
        <w:tc>
          <w:tcPr>
            <w:tcW w:type="dxa" w:w="3120"/>
            <w:tcW w:w="1872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学生舆情</w:t>
            </w:r>
          </w:p>
        </w:tc>
        <w:tc>
          <w:tcPr>
            <w:tcW w:type="dxa" w:w="3120"/>
            <w:tcW w:w="108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中</w:t>
            </w:r>
          </w:p>
        </w:tc>
        <w:tc>
          <w:tcPr>
            <w:tcW w:type="dxa" w:w="3120"/>
            <w:tcW w:w="640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保留自取点、24小时投诉闭环、每月公示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风险等级与处置机制在试点期每月复核一次。</w:t>
      </w:r>
    </w:p>
    <w:p>
      <w:pPr>
        <w:pStyle w:val="Heading1"/>
        <w:keepNext/>
      </w:pPr>
      <w:r>
        <w:t>九、效益测算</w:t>
      </w:r>
    </w:p>
    <w:p>
      <w:pPr>
        <w:pStyle w:val="Heading2"/>
        <w:keepNext/>
      </w:pPr>
      <w:r>
        <w:t>9.1 测算假设（可调整）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在校生约1.5万人，两个校区。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食堂当前日均销量按2万餐次、客单价10元估算，需以学校数据校准。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校外外卖现状约7,000单/日。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一期平台目标日均订单5,000-7,000单。</w:t>
      </w:r>
    </w:p>
    <w:p>
      <w:pPr>
        <w:pStyle w:val="Heading2"/>
        <w:keepNext/>
      </w:pPr>
      <w:r>
        <w:t>9.2 食堂销量提升测算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944"/>
        <w:gridCol w:w="3168"/>
        <w:gridCol w:w="2088"/>
        <w:gridCol w:w="2160"/>
      </w:tblGrid>
      <w:tr>
        <w:trPr>
          <w:tblHeader w:val="true"/>
        </w:trPr>
        <w:tc>
          <w:tcPr>
            <w:tcW w:type="dxa" w:w="2340"/>
            <w:tcW w:w="1944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阶段</w:t>
            </w:r>
          </w:p>
        </w:tc>
        <w:tc>
          <w:tcPr>
            <w:tcW w:type="dxa" w:w="2340"/>
            <w:tcW w:w="316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主要增量</w:t>
            </w:r>
          </w:p>
        </w:tc>
        <w:tc>
          <w:tcPr>
            <w:tcW w:type="dxa" w:w="2340"/>
            <w:tcW w:w="208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食堂日增单量</w:t>
            </w:r>
          </w:p>
        </w:tc>
        <w:tc>
          <w:tcPr>
            <w:tcW w:type="dxa" w:w="2340"/>
            <w:tcW w:w="216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累计增幅（餐次）</w:t>
            </w:r>
          </w:p>
        </w:tc>
      </w:tr>
      <w:tr>
        <w:tc>
          <w:tcPr>
            <w:tcW w:type="dxa" w:w="2340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一期（0-6个月）</w:t>
            </w:r>
          </w:p>
        </w:tc>
        <w:tc>
          <w:tcPr>
            <w:tcW w:type="dxa" w:w="2340"/>
            <w:tcW w:w="316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校外外卖回流、错峰与夜宵</w:t>
            </w:r>
          </w:p>
        </w:tc>
        <w:tc>
          <w:tcPr>
            <w:tcW w:type="dxa" w:w="2340"/>
            <w:tcW w:w="208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+1,500-2,500</w:t>
            </w:r>
          </w:p>
        </w:tc>
        <w:tc>
          <w:tcPr>
            <w:tcW w:type="dxa" w:w="2340"/>
            <w:tcW w:w="216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+8%-13%</w:t>
            </w:r>
          </w:p>
        </w:tc>
      </w:tr>
      <w:tr>
        <w:tc>
          <w:tcPr>
            <w:tcW w:type="dxa" w:w="2340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二期（6-18个月）</w:t>
            </w:r>
          </w:p>
        </w:tc>
        <w:tc>
          <w:tcPr>
            <w:tcW w:type="dxa" w:w="2340"/>
            <w:tcW w:w="316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社区助餐/团餐</w:t>
            </w:r>
          </w:p>
        </w:tc>
        <w:tc>
          <w:tcPr>
            <w:tcW w:type="dxa" w:w="2340"/>
            <w:tcW w:w="208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+300-600</w:t>
            </w:r>
          </w:p>
        </w:tc>
        <w:tc>
          <w:tcPr>
            <w:tcW w:type="dxa" w:w="2340"/>
            <w:tcW w:w="216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+10%-16%</w:t>
            </w:r>
          </w:p>
        </w:tc>
      </w:tr>
      <w:tr>
        <w:tc>
          <w:tcPr>
            <w:tcW w:type="dxa" w:w="2340"/>
            <w:tcW w:w="1944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三期（18-36个月）</w:t>
            </w:r>
          </w:p>
        </w:tc>
        <w:tc>
          <w:tcPr>
            <w:tcW w:type="dxa" w:w="2340"/>
            <w:tcW w:w="316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社区C端零售</w:t>
            </w:r>
          </w:p>
        </w:tc>
        <w:tc>
          <w:tcPr>
            <w:tcW w:type="dxa" w:w="2340"/>
            <w:tcW w:w="2088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+800-2,000</w:t>
            </w:r>
          </w:p>
        </w:tc>
        <w:tc>
          <w:tcPr>
            <w:tcW w:type="dxa" w:w="2340"/>
            <w:tcW w:w="2160" w:type="dxa"/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+14%-26%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考虑社区订单客单价更高，三年累计营业额增幅预计约17%-32%；保守场景10%-15%，中性15%-25%，乐观30%以上。以上为方案测算值，最终以学校实际数据校准。</w:t>
      </w:r>
    </w:p>
    <w:p>
      <w:pPr>
        <w:pStyle w:val="Heading2"/>
        <w:keepNext/>
      </w:pPr>
      <w:r>
        <w:t>9.3 平台规模与收入盘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一期日均订单5,000-7,000单，按混合客单12元估算，月GMV约180万-250万元。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校内线上订单约3,000-4,000单/日，校外白名单订单约2,000-3,000单/日。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服务费与佣金收入覆盖双校区驻场运营、系统运维与市场投入。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配送费池月均约22万-32万元，全额发放学生骑手。</w:t>
      </w:r>
    </w:p>
    <w:p>
      <w:pPr>
        <w:pStyle w:val="Heading2"/>
        <w:keepNext/>
      </w:pPr>
      <w:r>
        <w:t>9.4 管理与社会效益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校外骑手统一管控，校园人员与治安管理压力下降。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商户资质白名单与封签核验，校外餐食来源可查。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100-300个弹性助学岗位，服务困难学生。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平台数据支持食堂菜品、排班与采购优化。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远期社区供餐对接老年助餐等民生项目，提升学校服务地方的形象。</w:t>
      </w:r>
    </w:p>
    <w:p>
      <w:pPr>
        <w:pStyle w:val="Heading1"/>
        <w:keepNext/>
      </w:pPr>
      <w:r>
        <w:t>十、合作机制与提请事项</w:t>
      </w:r>
    </w:p>
    <w:p>
      <w:pPr>
        <w:pStyle w:val="Heading2"/>
        <w:keepNext/>
      </w:pPr>
      <w:r>
        <w:t>10.1 学校需提供的配套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出台《校园外卖与配送管控办法》《平台统一公账结算细则》。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明确后勤、学工、保卫、财务职责分工。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提供校门口取餐点、宿舍楼取餐点场地与用电。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推动校内3座食堂档口统一入驻。</w:t>
      </w:r>
    </w:p>
    <w:p>
      <w:pPr>
        <w:pStyle w:val="Heading2"/>
        <w:keepNext/>
      </w:pPr>
      <w:r>
        <w:t>10.2 运营方投入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平台系统开发、服务器与安全运维。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双校区驻场运营、客服与骑手培训。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骑手装备、封签与取餐设备投入。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首期市场推广与商家拓展。</w:t>
      </w:r>
    </w:p>
    <w:p>
      <w:pPr>
        <w:pStyle w:val="Heading2"/>
        <w:keepNext/>
      </w:pPr>
      <w:r>
        <w:t>10.3 提请学校审议事项</w:t>
      </w:r>
    </w:p>
    <w:p>
      <w:pPr>
        <w:pStyle w:val="ListNumber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审议项目立项与试点校区。</w:t>
      </w:r>
    </w:p>
    <w:p>
      <w:pPr>
        <w:pStyle w:val="ListNumber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审议《校园外卖与配送管控办法（试行）》。</w:t>
      </w:r>
    </w:p>
    <w:p>
      <w:pPr>
        <w:pStyle w:val="ListNumber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审议公账归集与6%技术服务费结算方式。</w:t>
      </w:r>
    </w:p>
    <w:p>
      <w:pPr>
        <w:pStyle w:val="ListNumber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审议骑手管理、勤工俭学与保险安排。</w:t>
      </w:r>
    </w:p>
    <w:p>
      <w:pPr>
        <w:pStyle w:val="ListNumber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确定校门口自取点的建设与管理主体。</w:t>
      </w:r>
    </w:p>
    <w:p>
      <w:pPr>
        <w:pStyle w:val="Heading1"/>
        <w:keepNext/>
      </w:pPr>
      <w:r>
        <w:t>附录A　关键参数假设表</w:t>
      </w:r>
    </w:p>
    <w:tbl>
      <w:tblPr>
        <w:tblW w:type="auto" w:w="0"/>
        <w:tblW w:w="9360" w:type="dxa"/>
        <w:jc w:val="left"/>
        <w:tblInd w:w="120" w:type="dxa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2088"/>
        <w:gridCol w:w="3671"/>
        <w:gridCol w:w="3600"/>
      </w:tblGrid>
      <w:tr>
        <w:trPr>
          <w:tblHeader w:val="true"/>
        </w:trPr>
        <w:tc>
          <w:tcPr>
            <w:tcW w:type="dxa" w:w="3120"/>
            <w:tcW w:w="2088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参数</w:t>
            </w:r>
          </w:p>
        </w:tc>
        <w:tc>
          <w:tcPr>
            <w:tcW w:type="dxa" w:w="3120"/>
            <w:tcW w:w="3671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当前假设</w:t>
            </w:r>
          </w:p>
        </w:tc>
        <w:tc>
          <w:tcPr>
            <w:tcW w:type="dxa" w:w="3120"/>
            <w:tcW w:w="3600" w:type="dxa"/>
            <w:shd w:val="clear" w:color="auto" w:fill="F2F4F7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在校生规模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约15,000人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需学校确认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校区/食堂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2个校区、3座食堂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需确认各校区食堂分布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校外外卖现状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约7,000单/日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约半数学生，需调研校准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食堂日销量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约20,000餐次/日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需学校财务/后勤数据校准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食堂客单价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约10元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需校准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平台目标单量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5,000-7,000单/日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一期目标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校内订单服务费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线上订单营业额6%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按学校审议结果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校外商户佣金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营业额6%-8%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可再调整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出校取餐费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1.5-2元/单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按距离分档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宿舍配送费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1.5元/单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全额给骑手</w:t>
            </w:r>
          </w:p>
        </w:tc>
      </w:tr>
      <w:tr>
        <w:tc>
          <w:tcPr>
            <w:tcW w:type="dxa" w:w="3120"/>
            <w:tcW w:w="2088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骑手岗位</w:t>
            </w:r>
          </w:p>
        </w:tc>
        <w:tc>
          <w:tcPr>
            <w:tcW w:type="dxa" w:w="3120"/>
            <w:tcW w:w="3671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100-300人</w:t>
            </w:r>
          </w:p>
        </w:tc>
        <w:tc>
          <w:tcPr>
            <w:tcW w:type="dxa" w:w="3120"/>
            <w:tcW w:w="3600" w:type="dxa"/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分阶段扩容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 w:eastAsia="微软雅黑"/>
          <w:b w:val="0"/>
          <w:i/>
          <w:color w:val="6B7280"/>
          <w:sz w:val="19"/>
        </w:rPr>
        <w:t>本表所有参数均可根据学校实际数据替换，方案测算逻辑不变。</w:t>
      </w:r>
    </w:p>
    <w:p>
      <w:pPr>
        <w:pStyle w:val="Heading1"/>
        <w:keepNext/>
      </w:pPr>
      <w:r>
        <w:t>附录B　计费口径说明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技术服务费只对校内线上订单营业额计收，不涉及堂食流水。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校外商户佣金与取餐费不进入学校成本，由商户结算至公账后按规则分账。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配送费作为学生劳动报酬，全额发放，不设抽成。</w:t>
      </w:r>
    </w:p>
    <w:p>
      <w:pPr>
        <w:pStyle w:val="ListBullet"/>
        <w:spacing w:after="160" w:line="28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所有费率可经学校审议后按实际情况调整。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/>
    <w:r>
      <w:rPr>
        <w:rFonts w:ascii="Calibri" w:hAnsi="Calibri" w:eastAsia="微软雅黑"/>
        <w:b w:val="0"/>
        <w:i w:val="0"/>
        <w:color w:val="6B7280"/>
        <w:sz w:val="17"/>
      </w:rPr>
      <w:t>本方案为平台运营方向枣庄职业学院提交的落地方案，最终以学校审议意见为准。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D7DBE2"/>
      </w:pBdr>
      <w:tabs>
        <w:tab w:pos="9360" w:val="right"/>
      </w:tabs>
      <w:spacing w:after="80"/>
      <w:jc w:val="left"/>
    </w:pPr>
    <w:r/>
    <w:r>
      <w:rPr>
        <w:rFonts w:ascii="Calibri" w:hAnsi="Calibri" w:eastAsia="微软雅黑"/>
        <w:b/>
        <w:i w:val="0"/>
        <w:color w:val="6B7280"/>
        <w:sz w:val="18"/>
      </w:rPr>
      <w:t>枣庄职业学院校园餐饮数字化订餐与配送平台</w:t>
    </w:r>
    <w:r>
      <w:rPr>
        <w:rFonts w:ascii="Calibri" w:hAnsi="Calibri" w:eastAsia="微软雅黑"/>
        <w:b w:val="0"/>
        <w:i w:val="0"/>
        <w:color w:val="6B7280"/>
        <w:sz w:val="18"/>
      </w:rPr>
      <w:tab/>
    </w:r>
    <w:r>
      <w:rPr>
        <w:rFonts w:ascii="Calibri" w:hAnsi="Calibri" w:eastAsia="微软雅黑"/>
        <w:b w:val="0"/>
        <w:i w:val="0"/>
        <w:color w:val="6B7280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6B7280"/>
        <w:sz w:val="18"/>
      </w:rPr>
      <w:fldChar w:fldCharType="begin"/>
    </w:r>
    <w:r>
      <w:rPr>
        <w:rFonts w:ascii="Calibri" w:hAnsi="Calibri" w:eastAsia="微软雅黑"/>
        <w:b w:val="0"/>
        <w:i w:val="0"/>
        <w:color w:val="6B7280"/>
        <w:sz w:val="18"/>
      </w:rPr>
      <w:instrText xml:space="preserve"> PAGE </w:instrText>
    </w:r>
    <w:r>
      <w:rPr>
        <w:rFonts w:ascii="Calibri" w:hAnsi="Calibri" w:eastAsia="微软雅黑"/>
        <w:b w:val="0"/>
        <w:i w:val="0"/>
        <w:color w:val="6B7280"/>
        <w:sz w:val="18"/>
      </w:rPr>
      <w:fldChar w:fldCharType="end"/>
    </w:r>
    <w:r>
      <w:rPr>
        <w:rFonts w:ascii="Calibri" w:hAnsi="Calibri" w:eastAsia="微软雅黑"/>
        <w:b w:val="0"/>
        <w:i w:val="0"/>
        <w:color w:val="6B728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eastAsia="微软雅黑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微软雅黑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numPr>
        <w:ilvl w:val="0"/>
        <w:numId w:val="100"/>
      </w:numPr>
      <w:spacing w:before="0"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numPr>
        <w:ilvl w:val="0"/>
        <w:numId w:val="101"/>
      </w:numPr>
      <w:spacing w:before="0" w:after="16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枣庄职业学院校园餐饮数字化订餐与配送平台落地方案</dc:title>
  <dc:subject>校园餐饮数字化订餐与配送平台</dc:subject>
  <dc:creator>平台运营方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