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第一章 总则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第一条 目的和依据</w:t>
      </w:r>
    </w:p>
    <w:p>
      <w:pPr>
        <w:rPr>
          <w:rFonts w:hint="eastAsia"/>
        </w:rPr>
      </w:pPr>
      <w:r>
        <w:rPr>
          <w:rFonts w:hint="eastAsia"/>
        </w:rPr>
        <w:t>为保障OSS服务的安全、稳定和可靠性，规范OSS的使用和管理，制定本规定。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第二条 适用范围</w:t>
      </w:r>
    </w:p>
    <w:p>
      <w:pPr>
        <w:rPr>
          <w:rFonts w:hint="eastAsia"/>
        </w:rPr>
      </w:pPr>
      <w:r>
        <w:rPr>
          <w:rFonts w:hint="eastAsia"/>
        </w:rPr>
        <w:t>本规定适用于公司所有人员使用和管理OSS服务的行为。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第三条 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OSS：指阿里云对象存储服务。</w:t>
      </w:r>
    </w:p>
    <w:p>
      <w:pPr>
        <w:rPr>
          <w:rFonts w:hint="eastAsia"/>
        </w:rPr>
      </w:pPr>
      <w:r>
        <w:rPr>
          <w:rFonts w:hint="eastAsia"/>
        </w:rPr>
        <w:t>OSS管理员：指负责OSS管理和操作的人员。</w:t>
      </w:r>
    </w:p>
    <w:p>
      <w:pPr>
        <w:rPr>
          <w:rFonts w:hint="eastAsia"/>
        </w:rPr>
      </w:pPr>
      <w:r>
        <w:rPr>
          <w:rFonts w:hint="eastAsia"/>
        </w:rPr>
        <w:t>OSS用户：指通过授权能够访问OSS服务的人员。</w:t>
      </w:r>
    </w:p>
    <w:p>
      <w:pPr>
        <w:rPr>
          <w:rFonts w:hint="eastAsia"/>
        </w:rPr>
      </w:pPr>
      <w:r>
        <w:rPr>
          <w:rFonts w:hint="eastAsia"/>
        </w:rPr>
        <w:t>第二章 OSS账号管理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第四条 账号权限管理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OSS账号必须按照最小权限原则进行授权，不得越权访问。</w:t>
      </w:r>
    </w:p>
    <w:p>
      <w:pPr>
        <w:rPr>
          <w:rFonts w:hint="eastAsia"/>
        </w:rPr>
      </w:pPr>
      <w:r>
        <w:rPr>
          <w:rFonts w:hint="eastAsia"/>
        </w:rPr>
        <w:t>禁止使用共享密码或弱密码，必须使用安全性强的密码并定期更换。</w:t>
      </w:r>
    </w:p>
    <w:p>
      <w:pPr>
        <w:rPr>
          <w:rFonts w:hint="eastAsia"/>
        </w:rPr>
      </w:pPr>
      <w:r>
        <w:rPr>
          <w:rFonts w:hint="eastAsia"/>
        </w:rPr>
        <w:t>第五条 账号的监管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对于长期未使用的OSS账号应及时注销。</w:t>
      </w:r>
    </w:p>
    <w:p>
      <w:pPr>
        <w:rPr>
          <w:rFonts w:hint="eastAsia"/>
        </w:rPr>
      </w:pPr>
      <w:r>
        <w:rPr>
          <w:rFonts w:hint="eastAsia"/>
        </w:rPr>
        <w:t>定期检查OSS账号的安全性，并及时更新账号信息和密码等。</w:t>
      </w:r>
    </w:p>
    <w:p>
      <w:pPr>
        <w:rPr>
          <w:rFonts w:hint="eastAsia"/>
        </w:rPr>
      </w:pPr>
      <w:r>
        <w:rPr>
          <w:rFonts w:hint="eastAsia"/>
        </w:rPr>
        <w:t>第三章 数据加密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第六条 数据加密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对于重要数据和敏感数据必须进行加密处理。</w:t>
      </w:r>
    </w:p>
    <w:p>
      <w:pPr>
        <w:rPr>
          <w:rFonts w:hint="eastAsia"/>
        </w:rPr>
      </w:pPr>
      <w:r>
        <w:rPr>
          <w:rFonts w:hint="eastAsia"/>
        </w:rPr>
        <w:t>建议使用TLS等加密协议来保护数据传输过程中的安全。</w:t>
      </w:r>
    </w:p>
    <w:p>
      <w:pPr>
        <w:rPr>
          <w:rFonts w:hint="eastAsia"/>
        </w:rPr>
      </w:pPr>
      <w:r>
        <w:rPr>
          <w:rFonts w:hint="eastAsia"/>
        </w:rPr>
        <w:t>第四章 访问控制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第七条 访问策略管理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OSS管理员必须对OSS的访问凭证进行合理的分配和管理，规定访问策略。</w:t>
      </w:r>
    </w:p>
    <w:p>
      <w:pPr>
        <w:rPr>
          <w:rFonts w:hint="eastAsia"/>
        </w:rPr>
      </w:pPr>
      <w:r>
        <w:rPr>
          <w:rFonts w:hint="eastAsia"/>
        </w:rPr>
        <w:t>禁止将OSS的访问凭证泄露给未经授权的人员。</w:t>
      </w:r>
    </w:p>
    <w:p>
      <w:pPr>
        <w:rPr>
          <w:rFonts w:hint="eastAsia"/>
        </w:rPr>
      </w:pPr>
      <w:r>
        <w:rPr>
          <w:rFonts w:hint="eastAsia"/>
        </w:rPr>
        <w:t>第八条 访问控制列表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建立访问控制列表（ACL）来限制不同用户对存储桶和对象的访问权限。</w:t>
      </w:r>
    </w:p>
    <w:p>
      <w:pPr>
        <w:rPr>
          <w:rFonts w:hint="eastAsia"/>
        </w:rPr>
      </w:pPr>
      <w:r>
        <w:rPr>
          <w:rFonts w:hint="eastAsia"/>
        </w:rPr>
        <w:t>对于重要数据和敏感数据，应设置更加严格的访问控制规则，只允许有必要权限的用户进行访问。</w:t>
      </w:r>
    </w:p>
    <w:p>
      <w:pPr>
        <w:rPr>
          <w:rFonts w:hint="eastAsia"/>
        </w:rPr>
      </w:pPr>
      <w:r>
        <w:rPr>
          <w:rFonts w:hint="eastAsia"/>
        </w:rPr>
        <w:t>第五章 法律责任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第九条 法律责任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OSS管理员应遵守国家法律法规和公司安全规定，保障OSS服务的安全使用。</w:t>
      </w:r>
    </w:p>
    <w:p>
      <w:pPr>
        <w:rPr>
          <w:rFonts w:hint="eastAsia"/>
        </w:rPr>
      </w:pPr>
      <w:r>
        <w:rPr>
          <w:rFonts w:hint="eastAsia"/>
        </w:rPr>
        <w:t>如因OSS服务使用问题导致法律纠纷或损失，OSS管理员需要承担相应的法律责任。</w:t>
      </w:r>
    </w:p>
    <w:p>
      <w:pPr>
        <w:rPr>
          <w:rFonts w:hint="eastAsia"/>
        </w:rPr>
      </w:pPr>
      <w:r>
        <w:rPr>
          <w:rFonts w:hint="eastAsia"/>
        </w:rPr>
        <w:t>第六章 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第十条 本规定解释权归公司所有。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对本规定的解释权归公司信息安全部门所有。</w:t>
      </w:r>
    </w:p>
    <w:p>
      <w:pPr>
        <w:rPr>
          <w:rFonts w:hint="eastAsia"/>
        </w:rPr>
      </w:pPr>
      <w:r>
        <w:rPr>
          <w:rFonts w:hint="eastAsia"/>
        </w:rPr>
        <w:t>本规定自发布之日起生效。</w:t>
      </w:r>
    </w:p>
    <w:p>
      <w:r>
        <w:rPr>
          <w:rFonts w:hint="eastAsia"/>
        </w:rPr>
        <w:t>各分公司子公司可以根据实际情况制定具体操作细则，但不得违反本规定。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3F3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2023-04-28T09:19:56Z</dcterms:created>
  <dc:creator>Tophanter</dc:creator>
  <cp:lastModifiedBy>bingjie</cp:lastModifiedBy>
  <dcterms:modified xsi:type="dcterms:W3CDTF">2023-04-28T09:20:13Z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7823D5DEABA64C4D8B8C22262802585A_12</vt:lpwstr>
  </property>
</Properties>
</file>