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hint="eastAsia"/>
        </w:rPr>
      </w:pPr>
      <w:r>
        <w:rPr>
          <w:rStyle w:val="8"/>
          <w:rFonts w:hint="eastAsia"/>
        </w:rPr>
        <w:t>一、用户中心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默认只提供脱敏的数据：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访问接口对请求进行认证、鉴权：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代码中原来接口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只返回脱敏的数据；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2.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代码中原来接口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有AppId和SecureKey校验。</w:t>
      </w:r>
    </w:p>
    <w:p>
      <w:pPr>
        <w:rPr>
          <w:rFonts w:hint="eastAsia"/>
          <w:shd w:val="clear" w:color="auto" w:fill="FFFFFF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禁止默认以明文或批量导出数据：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签字确认。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每次只能获取单条数据：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通过白名单方式进行授权：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登记并审核业务系统后授予其唯一访问Key：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只能通过参数Uid获取用户敏感信息；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2.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参数SecureKey和AppId能够对应到每个业务系统，对应不到的应删除</w:t>
      </w:r>
      <w:r>
        <w:rPr>
          <w:rFonts w:hint="eastAsia" w:ascii="微软雅黑" w:hAnsi="微软雅黑" w:eastAsia="微软雅黑"/>
          <w:color w:val="191F25"/>
          <w:szCs w:val="21"/>
          <w:u w:val="single"/>
          <w:shd w:val="clear" w:color="auto" w:fill="FFFFFF"/>
        </w:rPr>
        <w:t>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3.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参数SecureKey只授权给了明确需要明文敏感数据的业务系统。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获取敏感信息的请求，需记录获取日志，实现审计：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测试获取用户敏感数据时能够记录下审计的日志；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2.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代码中新的接口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日志信息包括：业务系统标识、访问时间、API请求信息、API响应状态。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日志每周备份一次，留存6个月：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运维或开发代码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检查日志备份的代码实现，保存6个月不删除。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</w:p>
    <w:p>
      <w:pPr>
        <w:rPr>
          <w:rStyle w:val="8"/>
          <w:rFonts w:hint="eastAsia"/>
        </w:rPr>
      </w:pPr>
      <w:r>
        <w:rPr>
          <w:rStyle w:val="8"/>
          <w:rFonts w:hint="eastAsia"/>
        </w:rPr>
        <w:t>二、业务系统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本地未保存获取到的用户敏感信息：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签字确认。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系统认证和鉴权机制完善：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满足用户信息使用最小化：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系统的用户可以映射到员工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认证和鉴权机制完善；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2.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页面是否存在滥用用户敏感数据直接展示的行为；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3.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前后端业务系统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不存在公用账户，全部账户能够唯一定位到使用者本人。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有用户中心授予的API访问Key：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系统获取敏感数据日志记录完善、具有日志审计功能：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中AppId和SecureKey是唯一的；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2.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测试获取用户敏感数据时能够记录下审计的日志；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3.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代码调用新接口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日志信息包括：业务用户标识、访问时间、API请求信息、API响应状态。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日志每周备份一次、留存6个月：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运维或开发代码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检查日志备份的代码实现，保存6个月不删除。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之前获取的敏感信息已删除：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本地存储中不包含用户敏感信息：</w:t>
      </w:r>
    </w:p>
    <w:p>
      <w:pP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191F25"/>
          <w:szCs w:val="21"/>
          <w:shd w:val="clear" w:color="auto" w:fill="FFFFFF"/>
        </w:rPr>
        <w:t>无法通过API获取到用户敏感数据：</w:t>
      </w:r>
    </w:p>
    <w:p>
      <w:pP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 xml:space="preserve">1. </w:t>
      </w:r>
      <w:r>
        <w:rPr>
          <w:rFonts w:hint="eastAsia" w:ascii="微软雅黑" w:hAnsi="微软雅黑" w:eastAsia="微软雅黑"/>
          <w:b/>
          <w:color w:val="191F25"/>
          <w:szCs w:val="21"/>
          <w:u w:val="single"/>
          <w:shd w:val="clear" w:color="auto" w:fill="FFFFFF"/>
        </w:rPr>
        <w:t>系统开发负责人</w:t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签字确认。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C81B87"/>
    <w:rsid w:val="000D17E8"/>
    <w:rsid w:val="000F6218"/>
    <w:rsid w:val="00373A0A"/>
    <w:rsid w:val="00377185"/>
    <w:rsid w:val="00530C3B"/>
    <w:rsid w:val="005743C8"/>
    <w:rsid w:val="00594A11"/>
    <w:rsid w:val="005A5A76"/>
    <w:rsid w:val="007941DA"/>
    <w:rsid w:val="00A435FD"/>
    <w:rsid w:val="00A93A39"/>
    <w:rsid w:val="00C81B87"/>
    <w:rsid w:val="00D16E74"/>
    <w:rsid w:val="00D939CC"/>
    <w:rsid w:val="00F167A3"/>
    <w:rsid w:val="592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742</Words>
  <Characters>822</Characters>
  <Lines>6</Lines>
  <Paragraphs>1</Paragraphs>
  <TotalTime>18</TotalTime>
  <ScaleCrop>false</ScaleCrop>
  <LinksUpToDate>false</LinksUpToDate>
  <CharactersWithSpaces>840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2019-04-02T06:54:00Z</dcterms:created>
  <dc:creator>Adminstrator</dc:creator>
  <cp:lastModifiedBy>bingjie</cp:lastModifiedBy>
  <cp:lastPrinted>2019-04-02T06:57:00Z</cp:lastPrinted>
  <dcterms:modified xsi:type="dcterms:W3CDTF">2022-07-11T09:43:41Z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E7CAFF4929C4429AB33441925ECDDD6D</vt:lpwstr>
  </property>
</Properties>
</file>