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某某安全应急响应中心</w:t>
      </w:r>
    </w:p>
    <w:p>
      <w:pPr>
        <w:pStyle w:val="3"/>
        <w:bidi w:val="0"/>
        <w:rPr>
          <w:rFonts w:hint="eastAsia"/>
          <w:lang w:val="en-US" w:eastAsia="zh-CN"/>
        </w:rPr>
      </w:pPr>
      <w:r>
        <w:rPr>
          <w:rFonts w:hint="eastAsia"/>
          <w:lang w:val="en-US" w:eastAsia="zh-CN"/>
        </w:rPr>
        <w:t>概念介绍</w:t>
      </w:r>
    </w:p>
    <w:p>
      <w:pPr>
        <w:pStyle w:val="4"/>
        <w:keepNext w:val="0"/>
        <w:keepLines w:val="0"/>
        <w:widowControl/>
        <w:suppressLineNumbers w:val="0"/>
      </w:pPr>
      <w:r>
        <w:rPr>
          <w:b/>
          <w:bCs/>
        </w:rPr>
        <w:t>安全应急响应中心（SRC, Security Response Center）</w:t>
      </w:r>
      <w:r>
        <w:t>，是企业用于对外接收来自用户发现并报告的产品缺陷的站点。一般起着对外发布企业突发安全事件处理动态，作为企业与热心用户以及安全研究人员沟通反馈的平台以及对外发布企业信息安全团队研究成果的重要作用。 目前安全应急响应中心主要有两种实现方式：</w:t>
      </w:r>
    </w:p>
    <w:p>
      <w:pPr>
        <w:pStyle w:val="4"/>
        <w:keepNext w:val="0"/>
        <w:keepLines w:val="0"/>
        <w:widowControl/>
        <w:suppressLineNumbers w:val="0"/>
      </w:pPr>
      <w:r>
        <w:rPr>
          <w:b/>
          <w:bCs/>
        </w:rPr>
        <w:t>1、 漏洞报告平台。</w:t>
      </w:r>
      <w:r>
        <w:t>漏洞报告平台是指由独立的第三方公司或机构成立综合性的“安全应急响应中心”。国内补天平台、漏洞盒子平台，以及据此衍生的Sobug众测平台等均属于该模式。外部报告者注册对应漏洞报告平台选择对应的厂商进行报送，接着该第三方机构会发送邮件提示相关厂商确认处理。这种方法的缺陷十分明显。厂商的历史漏洞信息完全暴露给第三方机构，报告中涉及的企业内部大量敏感信息因此外泄丧失私密性。</w:t>
      </w:r>
    </w:p>
    <w:p>
      <w:pPr>
        <w:pStyle w:val="4"/>
        <w:keepNext w:val="0"/>
        <w:keepLines w:val="0"/>
        <w:widowControl/>
        <w:suppressLineNumbers w:val="0"/>
      </w:pPr>
      <w:r>
        <w:rPr>
          <w:b/>
          <w:bCs/>
        </w:rPr>
        <w:t>2、 xSRC模式。</w:t>
      </w:r>
      <w:r>
        <w:t>xSRC模式是指：企业自己分配工程师开发属于自身的安全应急响应中心，制定自己的漏洞收集和披露计划。目前包括Google、Microsoft以及腾讯、阿里巴巴、百度等，均成立了自己的安全应急响应中心，对外收集并处理安全研究员报送的漏洞报告。使用这种模式，企业在漏洞的收集和披露过程中完全掌控了主动性，拥有良好的私密性和可定制性。</w:t>
      </w:r>
    </w:p>
    <w:p>
      <w:pPr>
        <w:pStyle w:val="3"/>
        <w:bidi w:val="0"/>
      </w:pPr>
      <w:r>
        <w:t>为什么会有安全响应中心？</w:t>
      </w:r>
    </w:p>
    <w:p>
      <w:pPr>
        <w:pStyle w:val="4"/>
        <w:keepNext w:val="0"/>
        <w:keepLines w:val="0"/>
        <w:widowControl/>
        <w:suppressLineNumbers w:val="0"/>
      </w:pPr>
      <w:r>
        <w:rPr>
          <w:rFonts w:ascii="宋体" w:hAnsi="宋体" w:eastAsia="宋体" w:cs="宋体"/>
          <w:sz w:val="24"/>
          <w:szCs w:val="24"/>
        </w:rPr>
        <w:t>基于企业为保护重要或海量的数据不被黑客篡改或盗取，对于有一定规模的企业陆续成立了内部的安全部门</w:t>
      </w:r>
      <w:r>
        <w:rPr>
          <w:rFonts w:hint="eastAsia" w:ascii="宋体" w:hAnsi="宋体" w:eastAsia="宋体" w:cs="宋体"/>
          <w:sz w:val="24"/>
          <w:szCs w:val="24"/>
          <w:lang w:eastAsia="zh-CN"/>
        </w:rPr>
        <w:t>，</w:t>
      </w:r>
      <w:r>
        <w:rPr>
          <w:rFonts w:ascii="宋体" w:hAnsi="宋体" w:eastAsia="宋体" w:cs="宋体"/>
          <w:sz w:val="24"/>
          <w:szCs w:val="24"/>
        </w:rPr>
        <w:t>这称为正向防御</w:t>
      </w:r>
      <w:r>
        <w:rPr>
          <w:rFonts w:hint="eastAsia" w:ascii="宋体" w:hAnsi="宋体" w:eastAsia="宋体" w:cs="宋体"/>
          <w:sz w:val="24"/>
          <w:szCs w:val="24"/>
          <w:lang w:eastAsia="zh-CN"/>
        </w:rPr>
        <w:t>。</w:t>
      </w:r>
      <w:r>
        <w:rPr>
          <w:rFonts w:ascii="宋体" w:hAnsi="宋体" w:eastAsia="宋体" w:cs="宋体"/>
          <w:sz w:val="24"/>
          <w:szCs w:val="24"/>
        </w:rPr>
        <w:t>但还会有一些未知风险是正向防御不能覆盖的，如何弥补这些空白？如何从逆向建立防御系统？由于计算机的产生与早期发展，国外快于国内，所以，在借鉴了国外先进经验之后，中国企业成立了自己的安全响应中心security response center，简称SRC，作为企业回收外部风险的入口。同时SRC还扮演着安全部门与行业内安全从业人员交流平台的角色，通过这个平台，企业建立了与安全人才的联系，为企业的人才储备作出一定贡献。白帽子，本企业以外的安全从业人员（正面的黑客），可以通过SRC这样的渠道向企业提交自己发现的安全漏洞，并获得企业给予的一定的物质与精神的奖励。简而言之，安全响应中心的初衷是企业集结分散在社会中的技术资源来保障企业安全的一种防御手段。</w:t>
      </w:r>
    </w:p>
    <w:p>
      <w:pPr>
        <w:pStyle w:val="3"/>
        <w:bidi w:val="0"/>
      </w:pPr>
      <w:r>
        <w:t>重要性和必要性</w:t>
      </w:r>
    </w:p>
    <w:p>
      <w:pPr>
        <w:pStyle w:val="4"/>
        <w:keepNext w:val="0"/>
        <w:keepLines w:val="0"/>
        <w:widowControl/>
        <w:suppressLineNumbers w:val="0"/>
      </w:pPr>
      <w:r>
        <w:t>近年来黑客攻击频发，企业信息安全已经愈来愈受到重视。腾讯安全平台部应用运维安全中心总监lakehu先生在其发布的研究论文《企业安全应急响应中心建设理论与实践》中提到，“大型企业的业务模式多，涉及的产品也多，特别是互联网业务讲究小步快跑敏捷迭代，往往忽视了安全检查或者来不及进行细致的安全检查，同时安全系统本身是程序也会存在各种遗漏，因为互联网业务的在线特性，使得互联网的人都能够接触到，相对于传统业务被攻击面扩大，所以更容易被善意的、恶意的或者无意的人发现漏洞——如果漏洞被利用或者在黑市交易，对企业和用户是极大危害的”。</w:t>
      </w:r>
    </w:p>
    <w:p>
      <w:pPr>
        <w:pStyle w:val="4"/>
        <w:keepNext w:val="0"/>
        <w:keepLines w:val="0"/>
        <w:widowControl/>
        <w:suppressLineNumbers w:val="0"/>
      </w:pPr>
      <w:r>
        <w:t>纵观国内外，Google、微软、阿里巴巴、腾讯、小米、网易等知名互联网公司都已经建立各自的应急响应中心，并在推出以后取得了良好的效果，对企业安全有了巨大的协调和推动作用。</w:t>
      </w:r>
    </w:p>
    <w:p>
      <w:pPr>
        <w:pStyle w:val="3"/>
        <w:bidi w:val="0"/>
        <w:rPr>
          <w:rFonts w:hint="default"/>
          <w:lang w:val="en-US" w:eastAsia="zh-CN"/>
        </w:rPr>
      </w:pPr>
      <w:r>
        <w:rPr>
          <w:rFonts w:hint="eastAsia"/>
          <w:lang w:val="en-US" w:eastAsia="zh-CN"/>
        </w:rPr>
        <w:t>法律法规要求</w:t>
      </w:r>
    </w:p>
    <w:p>
      <w:pPr>
        <w:pStyle w:val="4"/>
        <w:keepNext w:val="0"/>
        <w:keepLines w:val="0"/>
        <w:widowControl/>
        <w:suppressLineNumbers w:val="0"/>
        <w:rPr>
          <w:rFonts w:hint="eastAsia" w:ascii="宋体" w:hAnsi="宋体" w:eastAsia="宋体" w:cs="宋体"/>
          <w:b/>
          <w:bCs/>
          <w:color w:val="000000"/>
          <w:kern w:val="0"/>
          <w:sz w:val="24"/>
          <w:szCs w:val="24"/>
          <w:lang w:val="en-US" w:eastAsia="zh-CN" w:bidi="ar"/>
        </w:rPr>
      </w:pPr>
      <w:r>
        <w:rPr>
          <w:rFonts w:hint="eastAsia"/>
          <w:lang w:val="en-US" w:eastAsia="zh-CN"/>
        </w:rPr>
        <w:t>《中华人民共和国网络安全法》</w:t>
      </w:r>
    </w:p>
    <w:p>
      <w:pPr>
        <w:pStyle w:val="4"/>
        <w:keepNext w:val="0"/>
        <w:keepLines w:val="0"/>
        <w:widowControl/>
        <w:suppressLineNumbers w:val="0"/>
        <w:rPr>
          <w:rFonts w:hint="eastAsia"/>
          <w:lang w:val="en-US" w:eastAsia="zh-CN"/>
        </w:rPr>
      </w:pPr>
      <w:r>
        <w:rPr>
          <w:rFonts w:hint="eastAsia"/>
          <w:lang w:val="en-US" w:eastAsia="zh-CN"/>
        </w:rPr>
        <w:t xml:space="preserve">第四十九条 网络运营者应当建立网络信息安全投诉、举报制度，公布投诉、 </w:t>
      </w:r>
    </w:p>
    <w:p>
      <w:pPr>
        <w:pStyle w:val="4"/>
        <w:keepNext w:val="0"/>
        <w:keepLines w:val="0"/>
        <w:widowControl/>
        <w:suppressLineNumbers w:val="0"/>
        <w:rPr>
          <w:rFonts w:hint="eastAsia"/>
          <w:lang w:val="en-US" w:eastAsia="zh-CN"/>
        </w:rPr>
      </w:pPr>
      <w:r>
        <w:rPr>
          <w:rFonts w:hint="eastAsia"/>
          <w:lang w:val="en-US" w:eastAsia="zh-CN"/>
        </w:rPr>
        <w:t xml:space="preserve">举报方式等信息，及时受理并处理有关网络信息安全的投诉和举报。 </w:t>
      </w:r>
    </w:p>
    <w:p>
      <w:pPr>
        <w:pStyle w:val="4"/>
        <w:keepNext w:val="0"/>
        <w:keepLines w:val="0"/>
        <w:widowControl/>
        <w:suppressLineNumbers w:val="0"/>
        <w:rPr>
          <w:rFonts w:hint="default"/>
          <w:lang w:val="en-US" w:eastAsia="zh-CN"/>
        </w:rPr>
      </w:pPr>
      <w:r>
        <w:rPr>
          <w:rFonts w:hint="eastAsia"/>
          <w:lang w:val="en-US" w:eastAsia="zh-CN"/>
        </w:rPr>
        <w:t>网络运营者对网信部门和有关部门依法实施的监督检查，应当予以配合。</w:t>
      </w:r>
    </w:p>
    <w:p>
      <w:pPr>
        <w:pStyle w:val="4"/>
        <w:keepNext w:val="0"/>
        <w:keepLines w:val="0"/>
        <w:widowControl/>
        <w:suppressLineNumbers w:val="0"/>
        <w:rPr>
          <w:rFonts w:hint="eastAsia"/>
          <w:lang w:val="en-US" w:eastAsia="zh-CN"/>
        </w:rPr>
      </w:pPr>
      <w:r>
        <w:rPr>
          <w:rFonts w:hint="eastAsia"/>
          <w:lang w:val="en-US" w:eastAsia="zh-CN"/>
        </w:rPr>
        <w:t>《网络产品安全漏洞管理规定》</w:t>
      </w:r>
    </w:p>
    <w:p>
      <w:pPr>
        <w:pStyle w:val="4"/>
        <w:keepNext w:val="0"/>
        <w:keepLines w:val="0"/>
        <w:widowControl/>
        <w:suppressLineNumbers w:val="0"/>
        <w:rPr>
          <w:rFonts w:hint="eastAsia"/>
          <w:lang w:val="en-US" w:eastAsia="zh-CN"/>
        </w:rPr>
      </w:pPr>
      <w:r>
        <w:rPr>
          <w:rFonts w:hint="eastAsia"/>
          <w:lang w:val="en-US" w:eastAsia="zh-CN"/>
        </w:rPr>
        <w:t>第五条 网络产品提供者、网络运营者和网络产品安全漏洞收集平台应当建立健全网络产品安全漏洞信息接收渠道并保持畅通，留存网络产品安全漏洞信息接收日志不少于6个月。</w:t>
      </w:r>
    </w:p>
    <w:p>
      <w:pPr>
        <w:pStyle w:val="4"/>
        <w:keepNext w:val="0"/>
        <w:keepLines w:val="0"/>
        <w:widowControl/>
        <w:suppressLineNumbers w:val="0"/>
        <w:rPr>
          <w:rFonts w:hint="eastAsia"/>
          <w:lang w:val="en-US" w:eastAsia="zh-CN"/>
        </w:rPr>
      </w:pPr>
      <w:r>
        <w:rPr>
          <w:rFonts w:hint="eastAsia"/>
          <w:lang w:val="en-US" w:eastAsia="zh-CN"/>
        </w:rPr>
        <w:t>第六条 鼓励相关组织和个人向网络产品提供者通报其产品存在的安全漏洞。</w:t>
      </w:r>
    </w:p>
    <w:p>
      <w:pPr>
        <w:pStyle w:val="4"/>
        <w:keepNext w:val="0"/>
        <w:keepLines w:val="0"/>
        <w:widowControl/>
        <w:suppressLineNumbers w:val="0"/>
        <w:rPr>
          <w:rFonts w:ascii="宋体" w:hAnsi="宋体" w:eastAsia="宋体" w:cs="宋体"/>
          <w:sz w:val="24"/>
          <w:szCs w:val="24"/>
        </w:rPr>
      </w:pPr>
      <w:r>
        <w:rPr>
          <w:rFonts w:hint="eastAsia"/>
          <w:lang w:val="en-US" w:eastAsia="zh-CN"/>
        </w:rPr>
        <w:t>第七条 鼓励网络产品提供者建立所提供网络产品安全漏洞奖励机制，对发现并通报所提供网络产品安全漏洞的组织或者个人给予奖励。</w:t>
      </w:r>
    </w:p>
    <w:p>
      <w:pPr>
        <w:pStyle w:val="3"/>
        <w:bidi w:val="0"/>
        <w:rPr>
          <w:rFonts w:hint="default"/>
          <w:lang w:val="en-US" w:eastAsia="zh-CN"/>
        </w:rPr>
      </w:pPr>
      <w:r>
        <w:rPr>
          <w:rFonts w:hint="eastAsia"/>
          <w:lang w:val="en-US" w:eastAsia="zh-CN"/>
        </w:rPr>
        <w:t>网络安全行业现状</w:t>
      </w:r>
    </w:p>
    <w:p>
      <w:pPr>
        <w:pStyle w:val="4"/>
        <w:keepNext w:val="0"/>
        <w:keepLines w:val="0"/>
        <w:widowControl/>
        <w:suppressLineNumbers w:val="0"/>
        <w:rPr>
          <w:rFonts w:hint="eastAsia"/>
          <w:lang w:val="en-US" w:eastAsia="zh-CN"/>
        </w:rPr>
      </w:pPr>
      <w:r>
        <w:rPr>
          <w:rFonts w:hint="eastAsia"/>
          <w:lang w:val="en-US" w:eastAsia="zh-CN"/>
        </w:rPr>
        <w:t>安全行业内有一种称呼叫“脚本小子”，指初入网络安全行业，渗透测试完全依赖脚本的一类人。像最近的Confluence漏洞，能够直接获取服务器权限。而利用脚本已经在GitHub上有公开。每当有这样的漏洞出现的时候就很容易被脚本小子到处扫描。</w:t>
      </w:r>
    </w:p>
    <w:p>
      <w:pPr>
        <w:pStyle w:val="4"/>
        <w:keepNext w:val="0"/>
        <w:keepLines w:val="0"/>
        <w:widowControl/>
        <w:suppressLineNumbers w:val="0"/>
        <w:rPr>
          <w:rFonts w:hint="eastAsia"/>
          <w:lang w:val="en-US" w:eastAsia="zh-CN"/>
        </w:rPr>
      </w:pPr>
      <w:r>
        <w:rPr>
          <w:rFonts w:hint="eastAsia"/>
          <w:lang w:val="en-US" w:eastAsia="zh-CN"/>
        </w:rPr>
        <w:t>之前的网络安全爱好者，当前兴起的渗透测试培训班的学员，一般老师在教授东西的时候都会说明让大家不要去搞破坏，可以去给SRC提漏洞。</w:t>
      </w:r>
    </w:p>
    <w:p>
      <w:pPr>
        <w:pStyle w:val="4"/>
        <w:keepNext w:val="0"/>
        <w:keepLines w:val="0"/>
        <w:widowControl/>
        <w:suppressLineNumbers w:val="0"/>
        <w:rPr>
          <w:rFonts w:hint="eastAsia"/>
          <w:lang w:val="en-US" w:eastAsia="zh-CN"/>
        </w:rPr>
      </w:pPr>
      <w:r>
        <w:rPr>
          <w:rFonts w:hint="eastAsia"/>
          <w:lang w:val="en-US" w:eastAsia="zh-CN"/>
        </w:rPr>
        <w:t>在这个阶段，很需要认可感与成就感，积极性极高、正义感爆棚、精力充沛。情绪化程度高，破坏力强。企业建立SRC之后可以给这群爱好者一个平台，企业付出一点经济利益，收获数量客观的白帽子。虽然高手不多，但胜在数量多，覆盖面广，可以检查暴露明显的漏洞。</w:t>
      </w:r>
    </w:p>
    <w:p>
      <w:pPr>
        <w:pStyle w:val="4"/>
        <w:keepNext w:val="0"/>
        <w:keepLines w:val="0"/>
        <w:widowControl/>
        <w:suppressLineNumbers w:val="0"/>
        <w:rPr>
          <w:rFonts w:hint="eastAsia"/>
          <w:lang w:val="en-US" w:eastAsia="zh-CN"/>
        </w:rPr>
      </w:pPr>
      <w:r>
        <w:rPr>
          <w:rFonts w:hint="eastAsia"/>
          <w:lang w:val="en-US" w:eastAsia="zh-CN"/>
        </w:rPr>
        <w:t>隐藏比较深的漏洞，SRC一般会与乙方漏洞平台合作，邀请高手来进行渗透测试，进行深入的漏洞挖掘。</w:t>
      </w:r>
    </w:p>
    <w:p>
      <w:pPr>
        <w:pStyle w:val="4"/>
        <w:keepNext w:val="0"/>
        <w:keepLines w:val="0"/>
        <w:widowControl/>
        <w:suppressLineNumbers w:val="0"/>
        <w:rPr>
          <w:rFonts w:hint="eastAsia"/>
          <w:lang w:val="en-US" w:eastAsia="zh-CN"/>
        </w:rPr>
      </w:pPr>
      <w:r>
        <w:rPr>
          <w:rFonts w:hint="eastAsia"/>
          <w:lang w:val="en-US" w:eastAsia="zh-CN"/>
        </w:rPr>
        <w:t>真实的黑客攻击的技术手段就是以上两种情况，即深入的漏洞挖掘来突破防御或大面积的测试资产来找到薄弱点突破。</w:t>
      </w:r>
    </w:p>
    <w:p>
      <w:pPr>
        <w:pStyle w:val="4"/>
        <w:keepNext w:val="0"/>
        <w:keepLines w:val="0"/>
        <w:widowControl/>
        <w:suppressLineNumbers w:val="0"/>
      </w:pPr>
      <w:r>
        <w:rPr>
          <w:rFonts w:hint="eastAsia"/>
          <w:lang w:val="en-US" w:eastAsia="zh-CN"/>
        </w:rPr>
        <w:t>真实攻击中社工等安全意识方面的攻击手段，这种攻击的防御依赖安全意识培训，大家安全意识的提高。</w:t>
      </w:r>
    </w:p>
    <w:p>
      <w:pPr>
        <w:pStyle w:val="3"/>
        <w:bidi w:val="0"/>
        <w:rPr>
          <w:rFonts w:hint="default" w:eastAsia="黑体"/>
          <w:lang w:val="en-US" w:eastAsia="zh-CN"/>
        </w:rPr>
      </w:pPr>
      <w:r>
        <w:t>建</w:t>
      </w:r>
      <w:r>
        <w:rPr>
          <w:rFonts w:hint="eastAsia"/>
          <w:lang w:val="en-US" w:eastAsia="zh-CN"/>
        </w:rPr>
        <w:t>设模式介绍</w:t>
      </w:r>
    </w:p>
    <w:p>
      <w:pPr>
        <w:pStyle w:val="4"/>
        <w:keepNext w:val="0"/>
        <w:keepLines w:val="0"/>
        <w:widowControl/>
        <w:suppressLineNumbers w:val="0"/>
        <w:rPr>
          <w:rFonts w:hint="default" w:eastAsiaTheme="minorEastAsia"/>
          <w:lang w:val="en-US" w:eastAsia="zh-CN"/>
        </w:rPr>
      </w:pPr>
      <w:r>
        <w:t>目前，“漏洞报告平台”模式在实现过程中由于操作运营的规范问题，外加越来越多的鱼龙混杂的第三方企业和机构的介入，甚至出现了漏洞报告平台泄漏企业敏感信息从而导致企业因此被攻击的案例。大多数互联网企业对“漏洞报告平台”既“爱”又“恨”</w:t>
      </w:r>
      <w:r>
        <w:rPr>
          <w:rFonts w:hint="eastAsia"/>
          <w:lang w:eastAsia="zh-CN"/>
        </w:rPr>
        <w:t>，</w:t>
      </w:r>
      <w:r>
        <w:rPr>
          <w:rFonts w:hint="eastAsia"/>
          <w:lang w:val="en-US" w:eastAsia="zh-CN"/>
        </w:rPr>
        <w:t>典型的如乌云平台。</w:t>
      </w:r>
    </w:p>
    <w:p>
      <w:pPr>
        <w:pStyle w:val="4"/>
        <w:keepNext w:val="0"/>
        <w:keepLines w:val="0"/>
        <w:widowControl/>
        <w:suppressLineNumbers w:val="0"/>
      </w:pPr>
      <w:r>
        <w:t>因此，出于私密性和可定制性的考虑，大多数互联网企业均倾向于选择“xSRC”模式。作为互联网企业安全防护体系中用户所能直接接触到的门面，同时也作为协调企业各部门对安全事件做出及时积极响应的工作中心，越来越多的企业意识到，建立安全应急响应中心和建立产品交流论坛、博客、WIKI等站点同等重要。</w:t>
      </w:r>
    </w:p>
    <w:p>
      <w:pPr>
        <w:pStyle w:val="3"/>
        <w:bidi w:val="0"/>
        <w:rPr>
          <w:rFonts w:hint="eastAsia"/>
          <w:lang w:val="en-US" w:eastAsia="zh-CN"/>
        </w:rPr>
      </w:pPr>
      <w:r>
        <w:rPr>
          <w:rFonts w:hint="eastAsia"/>
          <w:lang w:val="en-US" w:eastAsia="zh-CN"/>
        </w:rPr>
        <w:t>其他企业SRC一览</w:t>
      </w:r>
    </w:p>
    <w:p>
      <w:pPr>
        <w:pStyle w:val="4"/>
        <w:keepNext w:val="0"/>
        <w:keepLines w:val="0"/>
        <w:widowControl/>
        <w:suppressLineNumbers w:val="0"/>
      </w:pPr>
      <w:r>
        <w:drawing>
          <wp:inline distT="0" distB="0" distL="114300" distR="114300">
            <wp:extent cx="5264785" cy="238379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2383790"/>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SRC成立申请</w:t>
      </w:r>
    </w:p>
    <w:p>
      <w:pPr>
        <w:pStyle w:val="4"/>
        <w:keepNext w:val="0"/>
        <w:keepLines w:val="0"/>
        <w:widowControl/>
        <w:suppressLineNumbers w:val="0"/>
        <w:rPr>
          <w:rFonts w:hint="default"/>
          <w:lang w:val="en-US" w:eastAsia="zh-CN"/>
        </w:rPr>
      </w:pPr>
      <w:r>
        <w:rPr>
          <w:rFonts w:hint="eastAsia"/>
          <w:lang w:val="en-US" w:eastAsia="zh-CN"/>
        </w:rPr>
        <w:t>鉴于法律合规及某某数据保护的安全需求，结合实际业务场景，电商模式、对接抖音、流量及曝光巨大、工厂众多，另外考虑到某某在服装供应链行业的头部地位、品牌声誉，以及资本市场的好感度。迎合要求，申请成立安全应急响应中心。建设方案如下。</w:t>
      </w:r>
    </w:p>
    <w:p>
      <w:pPr>
        <w:pStyle w:val="3"/>
        <w:bidi w:val="0"/>
        <w:rPr>
          <w:rFonts w:hint="eastAsia"/>
          <w:lang w:val="en-US" w:eastAsia="zh-CN"/>
        </w:rPr>
      </w:pPr>
      <w:r>
        <w:rPr>
          <w:rFonts w:hint="eastAsia"/>
          <w:lang w:val="en-US" w:eastAsia="zh-CN"/>
        </w:rPr>
        <w:t>建设方案</w:t>
      </w:r>
    </w:p>
    <w:p>
      <w:pPr>
        <w:pStyle w:val="4"/>
        <w:keepNext w:val="0"/>
        <w:keepLines w:val="0"/>
        <w:widowControl/>
        <w:suppressLineNumbers w:val="0"/>
        <w:rPr>
          <w:rFonts w:hint="eastAsia"/>
          <w:lang w:val="en-US" w:eastAsia="zh-CN"/>
        </w:rPr>
      </w:pPr>
      <w:r>
        <w:rPr>
          <w:rFonts w:hint="eastAsia"/>
          <w:lang w:val="en-US" w:eastAsia="zh-CN"/>
        </w:rPr>
        <w:t>某某安全应急响应中心建设采用web站点方案，XSRC模式，使用腾讯开源SRC建站软件，可直接搭建使用。代码开源，可根据需求二次开发。网站代码经过腾讯安全审核，数据存在某某服务器本地，安全可靠。</w:t>
      </w:r>
    </w:p>
    <w:p>
      <w:pPr>
        <w:pStyle w:val="3"/>
        <w:bidi w:val="0"/>
        <w:rPr>
          <w:rFonts w:hint="default"/>
          <w:lang w:val="en-US" w:eastAsia="zh-CN"/>
        </w:rPr>
      </w:pPr>
      <w:r>
        <w:rPr>
          <w:rFonts w:hint="eastAsia"/>
          <w:lang w:val="en-US" w:eastAsia="zh-CN"/>
        </w:rPr>
        <w:t>运营方案</w:t>
      </w:r>
    </w:p>
    <w:p>
      <w:pPr>
        <w:pStyle w:val="4"/>
        <w:keepNext w:val="0"/>
        <w:keepLines w:val="0"/>
        <w:widowControl/>
        <w:suppressLineNumbers w:val="0"/>
        <w:rPr>
          <w:rFonts w:hint="eastAsia"/>
          <w:lang w:val="en-US" w:eastAsia="zh-CN"/>
        </w:rPr>
      </w:pPr>
      <w:r>
        <w:rPr>
          <w:rFonts w:hint="eastAsia"/>
          <w:lang w:val="en-US" w:eastAsia="zh-CN"/>
        </w:rPr>
        <w:t>结合某某实际业务场景，参考电商行业及工厂行业的SRC建设运营方案及奖励标准，计划运营方案如下</w:t>
      </w:r>
    </w:p>
    <w:p>
      <w:pPr>
        <w:pStyle w:val="4"/>
        <w:keepNext w:val="0"/>
        <w:keepLines w:val="0"/>
        <w:widowControl/>
        <w:numPr>
          <w:ilvl w:val="0"/>
          <w:numId w:val="1"/>
        </w:numPr>
        <w:suppressLineNumbers w:val="0"/>
        <w:rPr>
          <w:rFonts w:hint="eastAsia"/>
          <w:lang w:val="en-US" w:eastAsia="zh-CN"/>
        </w:rPr>
      </w:pPr>
      <w:r>
        <w:rPr>
          <w:rFonts w:hint="eastAsia"/>
          <w:lang w:val="en-US" w:eastAsia="zh-CN"/>
        </w:rPr>
        <w:t>SRC声明基本原则，保护用户信息，规定安全测试规范。</w:t>
      </w:r>
    </w:p>
    <w:p>
      <w:pPr>
        <w:pStyle w:val="4"/>
        <w:keepNext w:val="0"/>
        <w:keepLines w:val="0"/>
        <w:widowControl/>
        <w:numPr>
          <w:ilvl w:val="0"/>
          <w:numId w:val="1"/>
        </w:numPr>
        <w:suppressLineNumbers w:val="0"/>
        <w:rPr>
          <w:rFonts w:hint="default"/>
          <w:lang w:val="en-US" w:eastAsia="zh-CN"/>
        </w:rPr>
      </w:pPr>
      <w:r>
        <w:rPr>
          <w:rFonts w:hint="eastAsia"/>
          <w:lang w:val="en-US" w:eastAsia="zh-CN"/>
        </w:rPr>
        <w:t>SRC声明某某资产范围、业务范围、漏洞范围。</w:t>
      </w:r>
    </w:p>
    <w:p>
      <w:pPr>
        <w:pStyle w:val="4"/>
        <w:keepNext w:val="0"/>
        <w:keepLines w:val="0"/>
        <w:widowControl/>
        <w:numPr>
          <w:ilvl w:val="0"/>
          <w:numId w:val="1"/>
        </w:numPr>
        <w:suppressLineNumbers w:val="0"/>
        <w:rPr>
          <w:rFonts w:hint="default"/>
          <w:lang w:val="en-US" w:eastAsia="zh-CN"/>
        </w:rPr>
      </w:pPr>
      <w:r>
        <w:rPr>
          <w:rFonts w:hint="eastAsia"/>
          <w:lang w:val="en-US" w:eastAsia="zh-CN"/>
        </w:rPr>
        <w:t>SRC声明处理流程，一个工作日内确认漏洞，三个工作日内给出评分。</w:t>
      </w:r>
    </w:p>
    <w:p>
      <w:pPr>
        <w:pStyle w:val="4"/>
        <w:keepNext w:val="0"/>
        <w:keepLines w:val="0"/>
        <w:widowControl/>
        <w:numPr>
          <w:ilvl w:val="0"/>
          <w:numId w:val="1"/>
        </w:numPr>
        <w:suppressLineNumbers w:val="0"/>
        <w:rPr>
          <w:rFonts w:hint="default"/>
          <w:lang w:val="en-US" w:eastAsia="zh-CN"/>
        </w:rPr>
      </w:pPr>
      <w:r>
        <w:rPr>
          <w:rFonts w:hint="eastAsia"/>
          <w:lang w:val="en-US" w:eastAsia="zh-CN"/>
        </w:rPr>
        <w:t>SRC声明评分标准、漏洞等级、贡献值及对应奖励</w:t>
      </w:r>
    </w:p>
    <w:p>
      <w:pPr>
        <w:pStyle w:val="4"/>
        <w:keepNext w:val="0"/>
        <w:keepLines w:val="0"/>
        <w:widowControl/>
        <w:numPr>
          <w:ilvl w:val="0"/>
          <w:numId w:val="1"/>
        </w:numPr>
        <w:suppressLineNumbers w:val="0"/>
        <w:rPr>
          <w:rFonts w:hint="default"/>
          <w:lang w:val="en-US" w:eastAsia="zh-CN"/>
        </w:rPr>
      </w:pPr>
      <w:r>
        <w:rPr>
          <w:rFonts w:hint="eastAsia"/>
          <w:lang w:val="en-US" w:eastAsia="zh-CN"/>
        </w:rPr>
        <w:t>SRC展示提交者榜单与英雄称号</w:t>
      </w:r>
    </w:p>
    <w:p>
      <w:pPr>
        <w:pStyle w:val="4"/>
        <w:keepNext w:val="0"/>
        <w:keepLines w:val="0"/>
        <w:widowControl/>
        <w:numPr>
          <w:ilvl w:val="0"/>
          <w:numId w:val="1"/>
        </w:numPr>
        <w:suppressLineNumbers w:val="0"/>
        <w:rPr>
          <w:rFonts w:hint="default"/>
          <w:lang w:val="en-US" w:eastAsia="zh-CN"/>
        </w:rPr>
      </w:pPr>
      <w:r>
        <w:rPr>
          <w:rFonts w:hint="eastAsia"/>
          <w:lang w:val="en-US" w:eastAsia="zh-CN"/>
        </w:rPr>
        <w:t>SRC每月第一个工作日发放上月兑换礼品与现金。</w:t>
      </w:r>
    </w:p>
    <w:p>
      <w:pPr>
        <w:pStyle w:val="4"/>
        <w:keepNext w:val="0"/>
        <w:keepLines w:val="0"/>
        <w:widowControl/>
        <w:numPr>
          <w:ilvl w:val="0"/>
          <w:numId w:val="1"/>
        </w:numPr>
        <w:suppressLineNumbers w:val="0"/>
        <w:rPr>
          <w:rFonts w:hint="default"/>
          <w:lang w:val="en-US" w:eastAsia="zh-CN"/>
        </w:rPr>
      </w:pPr>
      <w:r>
        <w:rPr>
          <w:rFonts w:hint="eastAsia"/>
          <w:lang w:val="en-US" w:eastAsia="zh-CN"/>
        </w:rPr>
        <w:t>计划SRC每年举办一次活动，时间长度为半个月，期间奖励翻倍。</w:t>
      </w:r>
    </w:p>
    <w:p>
      <w:pPr>
        <w:pStyle w:val="4"/>
        <w:keepNext w:val="0"/>
        <w:keepLines w:val="0"/>
        <w:widowControl/>
        <w:numPr>
          <w:ilvl w:val="0"/>
          <w:numId w:val="1"/>
        </w:numPr>
        <w:suppressLineNumbers w:val="0"/>
        <w:rPr>
          <w:rFonts w:hint="eastAsia"/>
          <w:lang w:val="en-US" w:eastAsia="zh-CN"/>
        </w:rPr>
      </w:pPr>
      <w:r>
        <w:rPr>
          <w:rFonts w:hint="eastAsia"/>
          <w:lang w:val="en-US" w:eastAsia="zh-CN"/>
        </w:rPr>
        <w:t>计划SRC成立之后与乙方厂商合作推广一次，计划为安全工作建设一段时间之后，具体时间待定</w:t>
      </w:r>
    </w:p>
    <w:p>
      <w:pPr>
        <w:pStyle w:val="3"/>
        <w:bidi w:val="0"/>
        <w:rPr>
          <w:rFonts w:hint="default"/>
          <w:lang w:val="en-US" w:eastAsia="zh-CN"/>
        </w:rPr>
      </w:pPr>
      <w:r>
        <w:rPr>
          <w:rFonts w:hint="eastAsia"/>
          <w:lang w:val="en-US" w:eastAsia="zh-CN"/>
        </w:rPr>
        <w:t>奖励标准</w:t>
      </w:r>
    </w:p>
    <w:p>
      <w:pPr>
        <w:pStyle w:val="4"/>
        <w:keepNext w:val="0"/>
        <w:keepLines w:val="0"/>
        <w:widowControl/>
        <w:suppressLineNumbers w:val="0"/>
        <w:rPr>
          <w:rFonts w:hint="eastAsia"/>
          <w:lang w:val="en-US" w:eastAsia="zh-CN"/>
        </w:rPr>
      </w:pPr>
      <w:r>
        <w:rPr>
          <w:rFonts w:hint="eastAsia"/>
          <w:lang w:val="en-US" w:eastAsia="zh-CN"/>
        </w:rPr>
        <w:t>参考其他SRC奖励标准，制定某某奖励标准如下</w:t>
      </w:r>
    </w:p>
    <w:tbl>
      <w:tblPr>
        <w:tblStyle w:val="9"/>
        <w:tblW w:w="849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3"/>
        <w:gridCol w:w="1698"/>
        <w:gridCol w:w="1693"/>
        <w:gridCol w:w="1698"/>
        <w:gridCol w:w="17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60" w:hRule="atLeast"/>
        </w:trPr>
        <w:tc>
          <w:tcPr>
            <w:tcW w:w="8495" w:type="dxa"/>
            <w:gridSpan w:val="5"/>
            <w:vAlign w:val="top"/>
          </w:tcPr>
          <w:p>
            <w:pPr>
              <w:spacing w:line="271" w:lineRule="auto"/>
              <w:rPr>
                <w:rFonts w:ascii="微软雅黑"/>
                <w:sz w:val="21"/>
              </w:rPr>
            </w:pPr>
          </w:p>
          <w:p>
            <w:pPr>
              <w:spacing w:before="69" w:line="186" w:lineRule="auto"/>
              <w:ind w:firstLine="3439"/>
              <w:rPr>
                <w:rFonts w:ascii="宋体" w:hAnsi="宋体" w:eastAsia="宋体" w:cs="宋体"/>
                <w:sz w:val="21"/>
                <w:szCs w:val="21"/>
              </w:rPr>
            </w:pPr>
            <w:r>
              <w:rPr>
                <w:rFonts w:hint="eastAsia" w:ascii="Times New Roman" w:hAnsi="Times New Roman" w:eastAsia="宋体" w:cs="Times New Roman"/>
                <w:spacing w:val="-2"/>
                <w:sz w:val="21"/>
                <w:szCs w:val="21"/>
                <w:lang w:eastAsia="zh-CN"/>
              </w:rPr>
              <w:t>SRC</w:t>
            </w:r>
            <w:r>
              <w:rPr>
                <w:rFonts w:ascii="Times New Roman" w:hAnsi="Times New Roman" w:eastAsia="Times New Roman" w:cs="Times New Roman"/>
                <w:spacing w:val="12"/>
                <w:w w:val="101"/>
                <w:sz w:val="21"/>
                <w:szCs w:val="21"/>
              </w:rPr>
              <w:t xml:space="preserve"> </w:t>
            </w:r>
            <w:r>
              <w:rPr>
                <w:rFonts w:ascii="宋体" w:hAnsi="宋体" w:eastAsia="宋体" w:cs="宋体"/>
                <w:spacing w:val="-2"/>
                <w:sz w:val="21"/>
                <w:szCs w:val="21"/>
              </w:rPr>
              <w:t>贡献值体系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8" w:hRule="atLeast"/>
        </w:trPr>
        <w:tc>
          <w:tcPr>
            <w:tcW w:w="1703" w:type="dxa"/>
            <w:vMerge w:val="restart"/>
            <w:tcBorders>
              <w:bottom w:val="nil"/>
            </w:tcBorders>
            <w:vAlign w:val="top"/>
          </w:tcPr>
          <w:p>
            <w:pPr>
              <w:spacing w:before="425" w:line="186" w:lineRule="auto"/>
              <w:ind w:firstLine="441"/>
              <w:rPr>
                <w:rFonts w:ascii="宋体" w:hAnsi="宋体" w:eastAsia="宋体" w:cs="宋体"/>
                <w:sz w:val="21"/>
                <w:szCs w:val="21"/>
              </w:rPr>
            </w:pPr>
            <w:r>
              <w:rPr>
                <w:rFonts w:ascii="宋体" w:hAnsi="宋体" w:eastAsia="宋体" w:cs="宋体"/>
                <w:spacing w:val="-3"/>
                <w:sz w:val="21"/>
                <w:szCs w:val="21"/>
              </w:rPr>
              <w:t>危害分级</w:t>
            </w:r>
          </w:p>
        </w:tc>
        <w:tc>
          <w:tcPr>
            <w:tcW w:w="1698" w:type="dxa"/>
            <w:vMerge w:val="restart"/>
            <w:tcBorders>
              <w:bottom w:val="nil"/>
            </w:tcBorders>
            <w:vAlign w:val="top"/>
          </w:tcPr>
          <w:p>
            <w:pPr>
              <w:spacing w:before="425" w:line="186" w:lineRule="auto"/>
              <w:ind w:firstLine="645"/>
              <w:rPr>
                <w:rFonts w:ascii="宋体" w:hAnsi="宋体" w:eastAsia="宋体" w:cs="宋体"/>
                <w:sz w:val="21"/>
                <w:szCs w:val="21"/>
              </w:rPr>
            </w:pPr>
            <w:r>
              <w:rPr>
                <w:rFonts w:ascii="宋体" w:hAnsi="宋体" w:eastAsia="宋体" w:cs="宋体"/>
                <w:spacing w:val="-2"/>
                <w:sz w:val="21"/>
                <w:szCs w:val="21"/>
              </w:rPr>
              <w:t>积分</w:t>
            </w:r>
          </w:p>
        </w:tc>
        <w:tc>
          <w:tcPr>
            <w:tcW w:w="5094" w:type="dxa"/>
            <w:gridSpan w:val="3"/>
            <w:vAlign w:val="top"/>
          </w:tcPr>
          <w:p>
            <w:pPr>
              <w:spacing w:before="156" w:line="186" w:lineRule="auto"/>
              <w:ind w:firstLine="1292"/>
              <w:rPr>
                <w:rFonts w:ascii="宋体" w:hAnsi="宋体" w:eastAsia="宋体" w:cs="宋体"/>
                <w:sz w:val="21"/>
                <w:szCs w:val="21"/>
              </w:rPr>
            </w:pPr>
            <w:r>
              <w:rPr>
                <w:rFonts w:ascii="宋体" w:hAnsi="宋体" w:eastAsia="宋体" w:cs="宋体"/>
                <w:spacing w:val="-12"/>
                <w:sz w:val="21"/>
                <w:szCs w:val="21"/>
              </w:rPr>
              <w:t>现金奖励范围（单位：</w:t>
            </w:r>
            <w:r>
              <w:rPr>
                <w:rFonts w:ascii="宋体" w:hAnsi="宋体" w:eastAsia="宋体" w:cs="宋体"/>
                <w:spacing w:val="30"/>
                <w:sz w:val="21"/>
                <w:szCs w:val="21"/>
              </w:rPr>
              <w:t xml:space="preserve"> </w:t>
            </w:r>
            <w:r>
              <w:rPr>
                <w:rFonts w:ascii="宋体" w:hAnsi="宋体" w:eastAsia="宋体" w:cs="宋体"/>
                <w:spacing w:val="-12"/>
                <w:sz w:val="21"/>
                <w:szCs w:val="21"/>
              </w:rPr>
              <w:t>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7" w:hRule="atLeast"/>
        </w:trPr>
        <w:tc>
          <w:tcPr>
            <w:tcW w:w="1703" w:type="dxa"/>
            <w:vMerge w:val="continue"/>
            <w:tcBorders>
              <w:top w:val="nil"/>
            </w:tcBorders>
            <w:vAlign w:val="top"/>
          </w:tcPr>
          <w:p>
            <w:pPr>
              <w:rPr>
                <w:rFonts w:ascii="微软雅黑"/>
                <w:sz w:val="21"/>
              </w:rPr>
            </w:pPr>
          </w:p>
        </w:tc>
        <w:tc>
          <w:tcPr>
            <w:tcW w:w="1698" w:type="dxa"/>
            <w:vMerge w:val="continue"/>
            <w:tcBorders>
              <w:top w:val="nil"/>
            </w:tcBorders>
            <w:vAlign w:val="top"/>
          </w:tcPr>
          <w:p>
            <w:pPr>
              <w:rPr>
                <w:rFonts w:ascii="微软雅黑"/>
                <w:sz w:val="21"/>
              </w:rPr>
            </w:pPr>
          </w:p>
        </w:tc>
        <w:tc>
          <w:tcPr>
            <w:tcW w:w="1693" w:type="dxa"/>
            <w:vAlign w:val="top"/>
          </w:tcPr>
          <w:p>
            <w:pPr>
              <w:spacing w:before="156" w:line="186" w:lineRule="auto"/>
              <w:ind w:firstLine="640"/>
              <w:rPr>
                <w:rFonts w:ascii="宋体" w:hAnsi="宋体" w:eastAsia="宋体" w:cs="宋体"/>
                <w:sz w:val="21"/>
                <w:szCs w:val="21"/>
              </w:rPr>
            </w:pPr>
            <w:r>
              <w:rPr>
                <w:rFonts w:ascii="宋体" w:hAnsi="宋体" w:eastAsia="宋体" w:cs="宋体"/>
                <w:spacing w:val="-2"/>
                <w:sz w:val="21"/>
                <w:szCs w:val="21"/>
              </w:rPr>
              <w:t>边缘</w:t>
            </w:r>
          </w:p>
        </w:tc>
        <w:tc>
          <w:tcPr>
            <w:tcW w:w="1698" w:type="dxa"/>
            <w:vAlign w:val="top"/>
          </w:tcPr>
          <w:p>
            <w:pPr>
              <w:spacing w:before="156" w:line="186" w:lineRule="auto"/>
              <w:ind w:firstLine="649"/>
              <w:rPr>
                <w:rFonts w:ascii="宋体" w:hAnsi="宋体" w:eastAsia="宋体" w:cs="宋体"/>
                <w:sz w:val="21"/>
                <w:szCs w:val="21"/>
              </w:rPr>
            </w:pPr>
            <w:r>
              <w:rPr>
                <w:rFonts w:ascii="宋体" w:hAnsi="宋体" w:eastAsia="宋体" w:cs="宋体"/>
                <w:spacing w:val="-2"/>
                <w:sz w:val="21"/>
                <w:szCs w:val="21"/>
              </w:rPr>
              <w:t>重点</w:t>
            </w:r>
          </w:p>
        </w:tc>
        <w:tc>
          <w:tcPr>
            <w:tcW w:w="1703" w:type="dxa"/>
            <w:vAlign w:val="top"/>
          </w:tcPr>
          <w:p>
            <w:pPr>
              <w:spacing w:before="156" w:line="186" w:lineRule="auto"/>
              <w:ind w:firstLine="648"/>
              <w:rPr>
                <w:rFonts w:ascii="宋体" w:hAnsi="宋体" w:eastAsia="宋体" w:cs="宋体"/>
                <w:sz w:val="21"/>
                <w:szCs w:val="21"/>
              </w:rPr>
            </w:pPr>
            <w:r>
              <w:rPr>
                <w:rFonts w:ascii="宋体" w:hAnsi="宋体" w:eastAsia="宋体" w:cs="宋体"/>
                <w:spacing w:val="-3"/>
                <w:sz w:val="21"/>
                <w:szCs w:val="21"/>
              </w:rPr>
              <w:t>核心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7" w:hRule="atLeast"/>
        </w:trPr>
        <w:tc>
          <w:tcPr>
            <w:tcW w:w="1703" w:type="dxa"/>
            <w:vAlign w:val="top"/>
          </w:tcPr>
          <w:p>
            <w:pPr>
              <w:spacing w:before="156" w:line="186" w:lineRule="auto"/>
              <w:ind w:firstLine="753"/>
              <w:rPr>
                <w:rFonts w:ascii="宋体" w:hAnsi="宋体" w:eastAsia="宋体" w:cs="宋体"/>
                <w:sz w:val="21"/>
                <w:szCs w:val="21"/>
              </w:rPr>
            </w:pPr>
            <w:r>
              <w:rPr>
                <w:rFonts w:ascii="宋体" w:hAnsi="宋体" w:eastAsia="宋体" w:cs="宋体"/>
                <w:sz w:val="21"/>
                <w:szCs w:val="21"/>
              </w:rPr>
              <w:t>低</w:t>
            </w:r>
          </w:p>
        </w:tc>
        <w:tc>
          <w:tcPr>
            <w:tcW w:w="1698" w:type="dxa"/>
            <w:vAlign w:val="top"/>
          </w:tcPr>
          <w:p>
            <w:pPr>
              <w:spacing w:before="199" w:line="180" w:lineRule="auto"/>
              <w:ind w:firstLine="731"/>
              <w:rPr>
                <w:rFonts w:ascii="Times New Roman" w:hAnsi="Times New Roman" w:eastAsia="Times New Roman" w:cs="Times New Roman"/>
                <w:sz w:val="21"/>
                <w:szCs w:val="21"/>
              </w:rPr>
            </w:pPr>
            <w:r>
              <w:rPr>
                <w:rFonts w:ascii="Times New Roman" w:hAnsi="Times New Roman" w:eastAsia="Times New Roman" w:cs="Times New Roman"/>
                <w:spacing w:val="-7"/>
                <w:w w:val="98"/>
                <w:sz w:val="21"/>
                <w:szCs w:val="21"/>
              </w:rPr>
              <w:t>1-2</w:t>
            </w:r>
          </w:p>
        </w:tc>
        <w:tc>
          <w:tcPr>
            <w:tcW w:w="1693" w:type="dxa"/>
            <w:vAlign w:val="top"/>
          </w:tcPr>
          <w:p>
            <w:pPr>
              <w:spacing w:before="200" w:line="180" w:lineRule="auto"/>
              <w:ind w:firstLine="602"/>
              <w:rPr>
                <w:rFonts w:ascii="Times New Roman" w:hAnsi="Times New Roman" w:eastAsia="Times New Roman" w:cs="Times New Roman"/>
                <w:sz w:val="21"/>
                <w:szCs w:val="21"/>
              </w:rPr>
            </w:pPr>
            <w:r>
              <w:rPr>
                <w:rFonts w:hint="eastAsia" w:ascii="Times New Roman" w:hAnsi="Times New Roman" w:eastAsia="宋体" w:cs="Times New Roman"/>
                <w:spacing w:val="-1"/>
                <w:sz w:val="21"/>
                <w:szCs w:val="21"/>
                <w:lang w:val="en-US" w:eastAsia="zh-CN"/>
              </w:rPr>
              <w:t>10</w:t>
            </w:r>
            <w:r>
              <w:rPr>
                <w:rFonts w:ascii="Times New Roman" w:hAnsi="Times New Roman" w:eastAsia="Times New Roman" w:cs="Times New Roman"/>
                <w:spacing w:val="-1"/>
                <w:sz w:val="21"/>
                <w:szCs w:val="21"/>
              </w:rPr>
              <w:t>-</w:t>
            </w:r>
            <w:r>
              <w:rPr>
                <w:rFonts w:hint="eastAsia" w:ascii="Times New Roman" w:hAnsi="Times New Roman" w:eastAsia="宋体" w:cs="Times New Roman"/>
                <w:spacing w:val="-1"/>
                <w:sz w:val="21"/>
                <w:szCs w:val="21"/>
                <w:lang w:val="en-US" w:eastAsia="zh-CN"/>
              </w:rPr>
              <w:t>2</w:t>
            </w:r>
            <w:r>
              <w:rPr>
                <w:rFonts w:ascii="Times New Roman" w:hAnsi="Times New Roman" w:eastAsia="Times New Roman" w:cs="Times New Roman"/>
                <w:spacing w:val="-1"/>
                <w:sz w:val="21"/>
                <w:szCs w:val="21"/>
              </w:rPr>
              <w:t>0</w:t>
            </w:r>
          </w:p>
        </w:tc>
        <w:tc>
          <w:tcPr>
            <w:tcW w:w="1698" w:type="dxa"/>
            <w:vAlign w:val="top"/>
          </w:tcPr>
          <w:p>
            <w:pPr>
              <w:spacing w:before="200" w:line="180" w:lineRule="auto"/>
              <w:ind w:firstLine="561"/>
              <w:rPr>
                <w:rFonts w:ascii="Times New Roman" w:hAnsi="Times New Roman" w:eastAsia="Times New Roman" w:cs="Times New Roman"/>
                <w:sz w:val="21"/>
                <w:szCs w:val="21"/>
              </w:rPr>
            </w:pPr>
            <w:r>
              <w:rPr>
                <w:rFonts w:hint="eastAsia" w:ascii="Times New Roman" w:hAnsi="Times New Roman" w:eastAsia="宋体" w:cs="Times New Roman"/>
                <w:spacing w:val="-5"/>
                <w:sz w:val="21"/>
                <w:szCs w:val="21"/>
                <w:lang w:val="en-US" w:eastAsia="zh-CN"/>
              </w:rPr>
              <w:t>2</w:t>
            </w:r>
            <w:r>
              <w:rPr>
                <w:rFonts w:ascii="Times New Roman" w:hAnsi="Times New Roman" w:eastAsia="Times New Roman" w:cs="Times New Roman"/>
                <w:spacing w:val="-5"/>
                <w:sz w:val="21"/>
                <w:szCs w:val="21"/>
              </w:rPr>
              <w:t>0-</w:t>
            </w:r>
            <w:r>
              <w:rPr>
                <w:rFonts w:ascii="Times New Roman" w:hAnsi="Times New Roman" w:eastAsia="Times New Roman" w:cs="Times New Roman"/>
                <w:spacing w:val="-23"/>
                <w:sz w:val="21"/>
                <w:szCs w:val="21"/>
              </w:rPr>
              <w:t xml:space="preserve"> </w:t>
            </w:r>
            <w:r>
              <w:rPr>
                <w:rFonts w:hint="eastAsia" w:ascii="Times New Roman" w:hAnsi="Times New Roman" w:eastAsia="宋体" w:cs="Times New Roman"/>
                <w:spacing w:val="-23"/>
                <w:sz w:val="21"/>
                <w:szCs w:val="21"/>
                <w:lang w:val="en-US" w:eastAsia="zh-CN"/>
              </w:rPr>
              <w:t>4</w:t>
            </w:r>
            <w:r>
              <w:rPr>
                <w:rFonts w:ascii="Times New Roman" w:hAnsi="Times New Roman" w:eastAsia="Times New Roman" w:cs="Times New Roman"/>
                <w:spacing w:val="-5"/>
                <w:sz w:val="21"/>
                <w:szCs w:val="21"/>
              </w:rPr>
              <w:t>0</w:t>
            </w:r>
          </w:p>
        </w:tc>
        <w:tc>
          <w:tcPr>
            <w:tcW w:w="1703" w:type="dxa"/>
            <w:vAlign w:val="top"/>
          </w:tcPr>
          <w:p>
            <w:pPr>
              <w:spacing w:before="199" w:line="180" w:lineRule="auto"/>
              <w:ind w:firstLine="563"/>
              <w:rPr>
                <w:rFonts w:ascii="Times New Roman" w:hAnsi="Times New Roman" w:eastAsia="Times New Roman" w:cs="Times New Roman"/>
                <w:sz w:val="21"/>
                <w:szCs w:val="21"/>
              </w:rPr>
            </w:pPr>
            <w:r>
              <w:rPr>
                <w:rFonts w:hint="eastAsia" w:ascii="Times New Roman" w:hAnsi="Times New Roman" w:eastAsia="宋体" w:cs="Times New Roman"/>
                <w:spacing w:val="-5"/>
                <w:sz w:val="21"/>
                <w:szCs w:val="21"/>
                <w:lang w:val="en-US" w:eastAsia="zh-CN"/>
              </w:rPr>
              <w:t>30</w:t>
            </w:r>
            <w:r>
              <w:rPr>
                <w:rFonts w:ascii="Times New Roman" w:hAnsi="Times New Roman" w:eastAsia="Times New Roman" w:cs="Times New Roman"/>
                <w:spacing w:val="-5"/>
                <w:sz w:val="21"/>
                <w:szCs w:val="21"/>
              </w:rPr>
              <w:t>-</w:t>
            </w:r>
            <w:r>
              <w:rPr>
                <w:rFonts w:ascii="Times New Roman" w:hAnsi="Times New Roman" w:eastAsia="Times New Roman" w:cs="Times New Roman"/>
                <w:spacing w:val="-27"/>
                <w:sz w:val="21"/>
                <w:szCs w:val="21"/>
              </w:rPr>
              <w:t xml:space="preserve"> </w:t>
            </w:r>
            <w:r>
              <w:rPr>
                <w:rFonts w:hint="eastAsia" w:ascii="Times New Roman" w:hAnsi="Times New Roman" w:eastAsia="宋体" w:cs="Times New Roman"/>
                <w:spacing w:val="-5"/>
                <w:sz w:val="21"/>
                <w:szCs w:val="21"/>
                <w:lang w:val="en-US" w:eastAsia="zh-CN"/>
              </w:rPr>
              <w:t>6</w:t>
            </w:r>
            <w:r>
              <w:rPr>
                <w:rFonts w:ascii="Times New Roman" w:hAnsi="Times New Roman" w:eastAsia="Times New Roman" w:cs="Times New Roman"/>
                <w:spacing w:val="-5"/>
                <w:sz w:val="21"/>
                <w:szCs w:val="21"/>
              </w:rPr>
              <w: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7" w:hRule="atLeast"/>
        </w:trPr>
        <w:tc>
          <w:tcPr>
            <w:tcW w:w="1703" w:type="dxa"/>
            <w:vAlign w:val="top"/>
          </w:tcPr>
          <w:p>
            <w:pPr>
              <w:spacing w:before="157" w:line="186" w:lineRule="auto"/>
              <w:ind w:firstLine="773"/>
              <w:rPr>
                <w:rFonts w:ascii="宋体" w:hAnsi="宋体" w:eastAsia="宋体" w:cs="宋体"/>
                <w:sz w:val="21"/>
                <w:szCs w:val="21"/>
              </w:rPr>
            </w:pPr>
            <w:r>
              <w:rPr>
                <w:rFonts w:ascii="宋体" w:hAnsi="宋体" w:eastAsia="宋体" w:cs="宋体"/>
                <w:sz w:val="21"/>
                <w:szCs w:val="21"/>
              </w:rPr>
              <w:t>中</w:t>
            </w:r>
          </w:p>
        </w:tc>
        <w:tc>
          <w:tcPr>
            <w:tcW w:w="1698" w:type="dxa"/>
            <w:vAlign w:val="top"/>
          </w:tcPr>
          <w:p>
            <w:pPr>
              <w:spacing w:before="200" w:line="180" w:lineRule="auto"/>
              <w:ind w:firstLine="715"/>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3-5</w:t>
            </w:r>
          </w:p>
        </w:tc>
        <w:tc>
          <w:tcPr>
            <w:tcW w:w="1693" w:type="dxa"/>
            <w:vAlign w:val="top"/>
          </w:tcPr>
          <w:p>
            <w:pPr>
              <w:spacing w:before="200" w:line="180" w:lineRule="auto"/>
              <w:ind w:firstLine="553"/>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pacing w:val="-4"/>
                <w:sz w:val="21"/>
                <w:szCs w:val="21"/>
                <w:lang w:val="en-US" w:eastAsia="zh-CN"/>
              </w:rPr>
              <w:t>120</w:t>
            </w:r>
            <w:r>
              <w:rPr>
                <w:rFonts w:ascii="Times New Roman" w:hAnsi="Times New Roman" w:eastAsia="Times New Roman" w:cs="Times New Roman"/>
                <w:spacing w:val="-4"/>
                <w:sz w:val="21"/>
                <w:szCs w:val="21"/>
              </w:rPr>
              <w:t>-</w:t>
            </w:r>
            <w:r>
              <w:rPr>
                <w:rFonts w:ascii="Times New Roman" w:hAnsi="Times New Roman" w:eastAsia="Times New Roman" w:cs="Times New Roman"/>
                <w:spacing w:val="-28"/>
                <w:sz w:val="21"/>
                <w:szCs w:val="21"/>
              </w:rPr>
              <w:t xml:space="preserve"> </w:t>
            </w:r>
            <w:r>
              <w:rPr>
                <w:rFonts w:hint="eastAsia" w:ascii="Times New Roman" w:hAnsi="Times New Roman" w:eastAsia="宋体" w:cs="Times New Roman"/>
                <w:spacing w:val="-4"/>
                <w:sz w:val="21"/>
                <w:szCs w:val="21"/>
                <w:lang w:val="en-US" w:eastAsia="zh-CN"/>
              </w:rPr>
              <w:t>200</w:t>
            </w:r>
          </w:p>
        </w:tc>
        <w:tc>
          <w:tcPr>
            <w:tcW w:w="1698" w:type="dxa"/>
            <w:vAlign w:val="top"/>
          </w:tcPr>
          <w:p>
            <w:pPr>
              <w:spacing w:before="200" w:line="180" w:lineRule="auto"/>
              <w:ind w:firstLine="504"/>
              <w:rPr>
                <w:rFonts w:ascii="Times New Roman" w:hAnsi="Times New Roman" w:eastAsia="Times New Roman" w:cs="Times New Roman"/>
                <w:sz w:val="21"/>
                <w:szCs w:val="21"/>
              </w:rPr>
            </w:pPr>
            <w:r>
              <w:rPr>
                <w:rFonts w:hint="eastAsia" w:ascii="Times New Roman" w:hAnsi="Times New Roman" w:eastAsia="宋体" w:cs="Times New Roman"/>
                <w:spacing w:val="-1"/>
                <w:sz w:val="21"/>
                <w:szCs w:val="21"/>
                <w:lang w:val="en-US" w:eastAsia="zh-CN"/>
              </w:rPr>
              <w:t>15</w:t>
            </w:r>
            <w:r>
              <w:rPr>
                <w:rFonts w:ascii="Times New Roman" w:hAnsi="Times New Roman" w:eastAsia="Times New Roman" w:cs="Times New Roman"/>
                <w:spacing w:val="-1"/>
                <w:sz w:val="21"/>
                <w:szCs w:val="21"/>
              </w:rPr>
              <w:t>0-</w:t>
            </w:r>
            <w:r>
              <w:rPr>
                <w:rFonts w:hint="eastAsia" w:ascii="Times New Roman" w:hAnsi="Times New Roman" w:eastAsia="宋体" w:cs="Times New Roman"/>
                <w:spacing w:val="-1"/>
                <w:sz w:val="21"/>
                <w:szCs w:val="21"/>
                <w:lang w:val="en-US" w:eastAsia="zh-CN"/>
              </w:rPr>
              <w:t>25</w:t>
            </w:r>
            <w:r>
              <w:rPr>
                <w:rFonts w:ascii="Times New Roman" w:hAnsi="Times New Roman" w:eastAsia="Times New Roman" w:cs="Times New Roman"/>
                <w:spacing w:val="-1"/>
                <w:sz w:val="21"/>
                <w:szCs w:val="21"/>
              </w:rPr>
              <w:t>0</w:t>
            </w:r>
          </w:p>
        </w:tc>
        <w:tc>
          <w:tcPr>
            <w:tcW w:w="1703" w:type="dxa"/>
            <w:vAlign w:val="top"/>
          </w:tcPr>
          <w:p>
            <w:pPr>
              <w:spacing w:before="200" w:line="180" w:lineRule="auto"/>
              <w:ind w:firstLine="501"/>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pacing w:val="-1"/>
                <w:sz w:val="21"/>
                <w:szCs w:val="21"/>
                <w:lang w:val="en-US" w:eastAsia="zh-CN"/>
              </w:rPr>
              <w:t>180</w:t>
            </w:r>
            <w:r>
              <w:rPr>
                <w:rFonts w:ascii="Times New Roman" w:hAnsi="Times New Roman" w:eastAsia="Times New Roman" w:cs="Times New Roman"/>
                <w:spacing w:val="-1"/>
                <w:sz w:val="21"/>
                <w:szCs w:val="21"/>
              </w:rPr>
              <w:t>-</w:t>
            </w:r>
            <w:r>
              <w:rPr>
                <w:rFonts w:hint="eastAsia" w:ascii="Times New Roman" w:hAnsi="Times New Roman" w:eastAsia="宋体" w:cs="Times New Roman"/>
                <w:spacing w:val="-1"/>
                <w:sz w:val="21"/>
                <w:szCs w:val="21"/>
                <w:lang w:val="en-US" w:eastAsia="zh-CN"/>
              </w:rPr>
              <w:t>300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7" w:hRule="atLeast"/>
        </w:trPr>
        <w:tc>
          <w:tcPr>
            <w:tcW w:w="1703" w:type="dxa"/>
            <w:vAlign w:val="top"/>
          </w:tcPr>
          <w:p>
            <w:pPr>
              <w:spacing w:before="163" w:line="186" w:lineRule="auto"/>
              <w:ind w:firstLine="759"/>
              <w:rPr>
                <w:rFonts w:ascii="宋体" w:hAnsi="宋体" w:eastAsia="宋体" w:cs="宋体"/>
                <w:sz w:val="21"/>
                <w:szCs w:val="21"/>
              </w:rPr>
            </w:pPr>
            <w:r>
              <w:rPr>
                <w:rFonts w:ascii="宋体" w:hAnsi="宋体" w:eastAsia="宋体" w:cs="宋体"/>
                <w:sz w:val="21"/>
                <w:szCs w:val="21"/>
              </w:rPr>
              <w:t>高</w:t>
            </w:r>
          </w:p>
        </w:tc>
        <w:tc>
          <w:tcPr>
            <w:tcW w:w="1698" w:type="dxa"/>
            <w:vAlign w:val="top"/>
          </w:tcPr>
          <w:p>
            <w:pPr>
              <w:spacing w:before="206" w:line="180" w:lineRule="auto"/>
              <w:ind w:firstLine="716"/>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6-8</w:t>
            </w:r>
          </w:p>
        </w:tc>
        <w:tc>
          <w:tcPr>
            <w:tcW w:w="1693" w:type="dxa"/>
            <w:vAlign w:val="top"/>
          </w:tcPr>
          <w:p>
            <w:pPr>
              <w:spacing w:before="206" w:line="180" w:lineRule="auto"/>
              <w:ind w:firstLine="501"/>
              <w:rPr>
                <w:rFonts w:ascii="Times New Roman" w:hAnsi="Times New Roman" w:eastAsia="Times New Roman" w:cs="Times New Roman"/>
                <w:sz w:val="21"/>
                <w:szCs w:val="21"/>
              </w:rPr>
            </w:pPr>
            <w:r>
              <w:rPr>
                <w:rFonts w:hint="eastAsia" w:ascii="Times New Roman" w:hAnsi="Times New Roman" w:eastAsia="宋体" w:cs="Times New Roman"/>
                <w:spacing w:val="-2"/>
                <w:sz w:val="21"/>
                <w:szCs w:val="21"/>
                <w:lang w:val="en-US" w:eastAsia="zh-CN"/>
              </w:rPr>
              <w:t>420</w:t>
            </w:r>
            <w:r>
              <w:rPr>
                <w:rFonts w:ascii="Times New Roman" w:hAnsi="Times New Roman" w:eastAsia="Times New Roman" w:cs="Times New Roman"/>
                <w:spacing w:val="-2"/>
                <w:sz w:val="21"/>
                <w:szCs w:val="21"/>
              </w:rPr>
              <w:t>-</w:t>
            </w:r>
            <w:r>
              <w:rPr>
                <w:rFonts w:hint="eastAsia" w:ascii="Times New Roman" w:hAnsi="Times New Roman" w:eastAsia="宋体" w:cs="Times New Roman"/>
                <w:spacing w:val="-2"/>
                <w:sz w:val="21"/>
                <w:szCs w:val="21"/>
                <w:lang w:val="en-US" w:eastAsia="zh-CN"/>
              </w:rPr>
              <w:t>56</w:t>
            </w:r>
            <w:r>
              <w:rPr>
                <w:rFonts w:ascii="Times New Roman" w:hAnsi="Times New Roman" w:eastAsia="Times New Roman" w:cs="Times New Roman"/>
                <w:spacing w:val="-2"/>
                <w:sz w:val="21"/>
                <w:szCs w:val="21"/>
              </w:rPr>
              <w:t>0</w:t>
            </w:r>
          </w:p>
        </w:tc>
        <w:tc>
          <w:tcPr>
            <w:tcW w:w="1698" w:type="dxa"/>
            <w:vAlign w:val="top"/>
          </w:tcPr>
          <w:p>
            <w:pPr>
              <w:spacing w:before="205" w:line="180" w:lineRule="auto"/>
              <w:jc w:val="center"/>
              <w:rPr>
                <w:rFonts w:ascii="Times New Roman" w:hAnsi="Times New Roman" w:eastAsia="Times New Roman" w:cs="Times New Roman"/>
                <w:sz w:val="21"/>
                <w:szCs w:val="21"/>
              </w:rPr>
            </w:pPr>
            <w:r>
              <w:rPr>
                <w:rFonts w:hint="eastAsia" w:ascii="Times New Roman" w:hAnsi="Times New Roman" w:eastAsia="宋体" w:cs="Times New Roman"/>
                <w:spacing w:val="-1"/>
                <w:sz w:val="21"/>
                <w:szCs w:val="21"/>
                <w:lang w:val="en-US" w:eastAsia="zh-CN"/>
              </w:rPr>
              <w:t>48</w:t>
            </w:r>
            <w:r>
              <w:rPr>
                <w:rFonts w:ascii="Times New Roman" w:hAnsi="Times New Roman" w:eastAsia="Times New Roman" w:cs="Times New Roman"/>
                <w:spacing w:val="-1"/>
                <w:sz w:val="21"/>
                <w:szCs w:val="21"/>
              </w:rPr>
              <w:t>0-</w:t>
            </w:r>
            <w:r>
              <w:rPr>
                <w:rFonts w:hint="eastAsia" w:ascii="Times New Roman" w:hAnsi="Times New Roman" w:eastAsia="宋体" w:cs="Times New Roman"/>
                <w:spacing w:val="-1"/>
                <w:sz w:val="21"/>
                <w:szCs w:val="21"/>
                <w:lang w:val="en-US" w:eastAsia="zh-CN"/>
              </w:rPr>
              <w:t>64</w:t>
            </w:r>
            <w:r>
              <w:rPr>
                <w:rFonts w:ascii="Times New Roman" w:hAnsi="Times New Roman" w:eastAsia="Times New Roman" w:cs="Times New Roman"/>
                <w:spacing w:val="-1"/>
                <w:sz w:val="21"/>
                <w:szCs w:val="21"/>
              </w:rPr>
              <w:t>0</w:t>
            </w:r>
          </w:p>
        </w:tc>
        <w:tc>
          <w:tcPr>
            <w:tcW w:w="1703" w:type="dxa"/>
            <w:vAlign w:val="top"/>
          </w:tcPr>
          <w:p>
            <w:pPr>
              <w:spacing w:before="205" w:line="180" w:lineRule="auto"/>
              <w:jc w:val="center"/>
              <w:rPr>
                <w:rFonts w:ascii="Times New Roman" w:hAnsi="Times New Roman" w:eastAsia="Times New Roman" w:cs="Times New Roman"/>
                <w:sz w:val="21"/>
                <w:szCs w:val="21"/>
              </w:rPr>
            </w:pPr>
            <w:r>
              <w:rPr>
                <w:rFonts w:hint="eastAsia" w:ascii="Times New Roman" w:hAnsi="Times New Roman" w:eastAsia="宋体" w:cs="Times New Roman"/>
                <w:spacing w:val="-1"/>
                <w:sz w:val="21"/>
                <w:szCs w:val="21"/>
                <w:lang w:val="en-US" w:eastAsia="zh-CN"/>
              </w:rPr>
              <w:t>54</w:t>
            </w:r>
            <w:r>
              <w:rPr>
                <w:rFonts w:ascii="Times New Roman" w:hAnsi="Times New Roman" w:eastAsia="Times New Roman" w:cs="Times New Roman"/>
                <w:spacing w:val="-1"/>
                <w:sz w:val="21"/>
                <w:szCs w:val="21"/>
              </w:rPr>
              <w:t>0-</w:t>
            </w:r>
            <w:r>
              <w:rPr>
                <w:rFonts w:hint="eastAsia" w:ascii="Times New Roman" w:hAnsi="Times New Roman" w:eastAsia="宋体" w:cs="Times New Roman"/>
                <w:spacing w:val="-1"/>
                <w:sz w:val="21"/>
                <w:szCs w:val="21"/>
                <w:lang w:val="en-US" w:eastAsia="zh-CN"/>
              </w:rPr>
              <w:t>72</w:t>
            </w:r>
            <w:r>
              <w:rPr>
                <w:rFonts w:ascii="Times New Roman" w:hAnsi="Times New Roman" w:eastAsia="Times New Roman" w:cs="Times New Roman"/>
                <w:spacing w:val="-1"/>
                <w:sz w:val="21"/>
                <w:szCs w:val="21"/>
              </w:rPr>
              <w:t>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8" w:hRule="atLeast"/>
        </w:trPr>
        <w:tc>
          <w:tcPr>
            <w:tcW w:w="1703" w:type="dxa"/>
            <w:vAlign w:val="top"/>
          </w:tcPr>
          <w:p>
            <w:pPr>
              <w:spacing w:before="149" w:line="186" w:lineRule="auto"/>
              <w:ind w:firstLine="649"/>
              <w:rPr>
                <w:rFonts w:ascii="宋体" w:hAnsi="宋体" w:eastAsia="宋体" w:cs="宋体"/>
                <w:sz w:val="21"/>
                <w:szCs w:val="21"/>
              </w:rPr>
            </w:pPr>
            <w:r>
              <w:rPr>
                <w:rFonts w:ascii="宋体" w:hAnsi="宋体" w:eastAsia="宋体" w:cs="宋体"/>
                <w:spacing w:val="-2"/>
                <w:sz w:val="21"/>
                <w:szCs w:val="21"/>
              </w:rPr>
              <w:t>严重</w:t>
            </w:r>
          </w:p>
        </w:tc>
        <w:tc>
          <w:tcPr>
            <w:tcW w:w="1698" w:type="dxa"/>
            <w:vAlign w:val="top"/>
          </w:tcPr>
          <w:p>
            <w:pPr>
              <w:spacing w:before="192" w:line="180" w:lineRule="auto"/>
              <w:ind w:firstLine="662"/>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9-</w:t>
            </w:r>
            <w:r>
              <w:rPr>
                <w:rFonts w:ascii="Times New Roman" w:hAnsi="Times New Roman" w:eastAsia="Times New Roman" w:cs="Times New Roman"/>
                <w:spacing w:val="-25"/>
                <w:sz w:val="21"/>
                <w:szCs w:val="21"/>
              </w:rPr>
              <w:t xml:space="preserve"> </w:t>
            </w:r>
            <w:r>
              <w:rPr>
                <w:rFonts w:ascii="Times New Roman" w:hAnsi="Times New Roman" w:eastAsia="Times New Roman" w:cs="Times New Roman"/>
                <w:spacing w:val="-6"/>
                <w:sz w:val="21"/>
                <w:szCs w:val="21"/>
              </w:rPr>
              <w:t>10</w:t>
            </w:r>
          </w:p>
        </w:tc>
        <w:tc>
          <w:tcPr>
            <w:tcW w:w="1693" w:type="dxa"/>
            <w:vAlign w:val="top"/>
          </w:tcPr>
          <w:p>
            <w:pPr>
              <w:spacing w:before="192" w:line="180" w:lineRule="auto"/>
              <w:ind w:firstLine="506"/>
              <w:rPr>
                <w:rFonts w:ascii="Times New Roman" w:hAnsi="Times New Roman" w:eastAsia="Times New Roman" w:cs="Times New Roman"/>
                <w:sz w:val="21"/>
                <w:szCs w:val="21"/>
              </w:rPr>
            </w:pPr>
            <w:r>
              <w:rPr>
                <w:rFonts w:hint="eastAsia" w:ascii="Times New Roman" w:hAnsi="Times New Roman" w:eastAsia="宋体" w:cs="Times New Roman"/>
                <w:spacing w:val="-2"/>
                <w:sz w:val="21"/>
                <w:szCs w:val="21"/>
                <w:lang w:val="en-US" w:eastAsia="zh-CN"/>
              </w:rPr>
              <w:t>900</w:t>
            </w:r>
            <w:r>
              <w:rPr>
                <w:rFonts w:ascii="Times New Roman" w:hAnsi="Times New Roman" w:eastAsia="Times New Roman" w:cs="Times New Roman"/>
                <w:spacing w:val="-2"/>
                <w:sz w:val="21"/>
                <w:szCs w:val="21"/>
              </w:rPr>
              <w:t>-</w:t>
            </w:r>
            <w:r>
              <w:rPr>
                <w:rFonts w:hint="eastAsia" w:ascii="Times New Roman" w:hAnsi="Times New Roman" w:eastAsia="宋体" w:cs="Times New Roman"/>
                <w:spacing w:val="-2"/>
                <w:sz w:val="21"/>
                <w:szCs w:val="21"/>
                <w:lang w:val="en-US" w:eastAsia="zh-CN"/>
              </w:rPr>
              <w:t>1000</w:t>
            </w:r>
          </w:p>
        </w:tc>
        <w:tc>
          <w:tcPr>
            <w:tcW w:w="1698" w:type="dxa"/>
            <w:vAlign w:val="top"/>
          </w:tcPr>
          <w:p>
            <w:pPr>
              <w:spacing w:before="192" w:line="180" w:lineRule="auto"/>
              <w:jc w:val="center"/>
              <w:rPr>
                <w:rFonts w:ascii="Times New Roman" w:hAnsi="Times New Roman" w:eastAsia="Times New Roman" w:cs="Times New Roman"/>
                <w:sz w:val="21"/>
                <w:szCs w:val="21"/>
              </w:rPr>
            </w:pPr>
            <w:r>
              <w:rPr>
                <w:rFonts w:hint="eastAsia" w:ascii="Times New Roman" w:hAnsi="Times New Roman" w:eastAsia="宋体" w:cs="Times New Roman"/>
                <w:spacing w:val="-1"/>
                <w:sz w:val="21"/>
                <w:szCs w:val="21"/>
                <w:lang w:val="en-US" w:eastAsia="zh-CN"/>
              </w:rPr>
              <w:t>180</w:t>
            </w:r>
            <w:r>
              <w:rPr>
                <w:rFonts w:ascii="Times New Roman" w:hAnsi="Times New Roman" w:eastAsia="Times New Roman" w:cs="Times New Roman"/>
                <w:spacing w:val="-1"/>
                <w:sz w:val="21"/>
                <w:szCs w:val="21"/>
              </w:rPr>
              <w:t>0-</w:t>
            </w:r>
            <w:r>
              <w:rPr>
                <w:rFonts w:hint="eastAsia" w:ascii="Times New Roman" w:hAnsi="Times New Roman" w:eastAsia="宋体" w:cs="Times New Roman"/>
                <w:spacing w:val="-1"/>
                <w:sz w:val="21"/>
                <w:szCs w:val="21"/>
                <w:lang w:val="en-US" w:eastAsia="zh-CN"/>
              </w:rPr>
              <w:t>20</w:t>
            </w:r>
            <w:r>
              <w:rPr>
                <w:rFonts w:ascii="Times New Roman" w:hAnsi="Times New Roman" w:eastAsia="Times New Roman" w:cs="Times New Roman"/>
                <w:spacing w:val="-1"/>
                <w:sz w:val="21"/>
                <w:szCs w:val="21"/>
              </w:rPr>
              <w:t>00</w:t>
            </w:r>
          </w:p>
        </w:tc>
        <w:tc>
          <w:tcPr>
            <w:tcW w:w="1703" w:type="dxa"/>
            <w:vAlign w:val="top"/>
          </w:tcPr>
          <w:p>
            <w:pPr>
              <w:spacing w:before="192" w:line="180" w:lineRule="auto"/>
              <w:jc w:val="center"/>
              <w:rPr>
                <w:rFonts w:ascii="Times New Roman" w:hAnsi="Times New Roman" w:eastAsia="Times New Roman" w:cs="Times New Roman"/>
                <w:sz w:val="21"/>
                <w:szCs w:val="21"/>
              </w:rPr>
            </w:pPr>
            <w:r>
              <w:rPr>
                <w:rFonts w:hint="eastAsia" w:ascii="Times New Roman" w:hAnsi="Times New Roman" w:eastAsia="宋体" w:cs="Times New Roman"/>
                <w:spacing w:val="-4"/>
                <w:sz w:val="21"/>
                <w:szCs w:val="21"/>
                <w:lang w:val="en-US" w:eastAsia="zh-CN"/>
              </w:rPr>
              <w:t>27</w:t>
            </w:r>
            <w:r>
              <w:rPr>
                <w:rFonts w:ascii="Times New Roman" w:hAnsi="Times New Roman" w:eastAsia="Times New Roman" w:cs="Times New Roman"/>
                <w:spacing w:val="-4"/>
                <w:sz w:val="21"/>
                <w:szCs w:val="21"/>
              </w:rPr>
              <w:t>00-</w:t>
            </w:r>
            <w:r>
              <w:rPr>
                <w:rFonts w:ascii="Times New Roman" w:hAnsi="Times New Roman" w:eastAsia="Times New Roman" w:cs="Times New Roman"/>
                <w:spacing w:val="-29"/>
                <w:sz w:val="21"/>
                <w:szCs w:val="21"/>
              </w:rPr>
              <w:t xml:space="preserve"> </w:t>
            </w:r>
            <w:r>
              <w:rPr>
                <w:rFonts w:hint="eastAsia" w:ascii="Times New Roman" w:hAnsi="Times New Roman" w:eastAsia="宋体" w:cs="Times New Roman"/>
                <w:spacing w:val="-4"/>
                <w:sz w:val="21"/>
                <w:szCs w:val="21"/>
                <w:lang w:val="en-US" w:eastAsia="zh-CN"/>
              </w:rPr>
              <w:t>3</w:t>
            </w:r>
            <w:r>
              <w:rPr>
                <w:rFonts w:ascii="Times New Roman" w:hAnsi="Times New Roman" w:eastAsia="Times New Roman" w:cs="Times New Roman"/>
                <w:spacing w:val="-4"/>
                <w:sz w:val="21"/>
                <w:szCs w:val="21"/>
              </w:rPr>
              <w:t>000</w:t>
            </w:r>
          </w:p>
        </w:tc>
      </w:tr>
    </w:tbl>
    <w:p>
      <w:pPr>
        <w:pStyle w:val="4"/>
        <w:keepNext w:val="0"/>
        <w:keepLines w:val="0"/>
        <w:widowControl/>
        <w:suppressLineNumbers w:val="0"/>
        <w:rPr>
          <w:rFonts w:hint="eastAsia"/>
          <w:lang w:val="en-US" w:eastAsia="zh-CN"/>
        </w:rPr>
      </w:pPr>
    </w:p>
    <w:p>
      <w:pPr>
        <w:pStyle w:val="4"/>
        <w:keepNext w:val="0"/>
        <w:keepLines w:val="0"/>
        <w:widowControl/>
        <w:suppressLineNumbers w:val="0"/>
        <w:rPr>
          <w:rFonts w:hint="default"/>
          <w:lang w:val="en-US" w:eastAsia="zh-CN"/>
        </w:rPr>
      </w:pPr>
      <w:r>
        <w:rPr>
          <w:rFonts w:hint="eastAsia"/>
          <w:lang w:val="en-US" w:eastAsia="zh-CN"/>
        </w:rPr>
        <w:t>其他企业奖励标准如下</w:t>
      </w:r>
    </w:p>
    <w:p>
      <w:pPr>
        <w:pStyle w:val="4"/>
        <w:keepNext w:val="0"/>
        <w:keepLines w:val="0"/>
        <w:widowControl/>
        <w:suppressLineNumbers w:val="0"/>
        <w:rPr>
          <w:rFonts w:hint="default"/>
          <w:lang w:val="en-US" w:eastAsia="zh-CN"/>
        </w:rPr>
      </w:pPr>
      <w:r>
        <w:rPr>
          <w:rFonts w:hint="eastAsia"/>
          <w:lang w:val="en-US" w:eastAsia="zh-CN"/>
        </w:rPr>
        <w:t>理想汽车SRC</w:t>
      </w:r>
    </w:p>
    <w:p>
      <w:pPr>
        <w:pStyle w:val="4"/>
        <w:keepNext w:val="0"/>
        <w:keepLines w:val="0"/>
        <w:widowControl/>
        <w:suppressLineNumbers w:val="0"/>
        <w:rPr>
          <w:rFonts w:hint="default"/>
          <w:lang w:val="en-US" w:eastAsia="zh-CN"/>
        </w:rPr>
      </w:pPr>
      <w:r>
        <w:drawing>
          <wp:inline distT="0" distB="0" distL="114300" distR="114300">
            <wp:extent cx="5265420" cy="3025140"/>
            <wp:effectExtent l="0" t="0" r="508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5420" cy="3025140"/>
                    </a:xfrm>
                    <a:prstGeom prst="rect">
                      <a:avLst/>
                    </a:prstGeom>
                    <a:noFill/>
                    <a:ln>
                      <a:noFill/>
                    </a:ln>
                  </pic:spPr>
                </pic:pic>
              </a:graphicData>
            </a:graphic>
          </wp:inline>
        </w:drawing>
      </w:r>
    </w:p>
    <w:p>
      <w:pPr>
        <w:pStyle w:val="4"/>
        <w:keepNext w:val="0"/>
        <w:keepLines w:val="0"/>
        <w:widowControl/>
        <w:suppressLineNumbers w:val="0"/>
        <w:rPr>
          <w:rFonts w:hint="eastAsia"/>
          <w:lang w:val="en-US" w:eastAsia="zh-CN"/>
        </w:rPr>
      </w:pPr>
      <w:r>
        <w:rPr>
          <w:rFonts w:hint="eastAsia"/>
          <w:lang w:val="en-US" w:eastAsia="zh-CN"/>
        </w:rPr>
        <w:t>京东SRC</w:t>
      </w:r>
    </w:p>
    <w:p>
      <w:pPr>
        <w:pStyle w:val="4"/>
        <w:keepNext w:val="0"/>
        <w:keepLines w:val="0"/>
        <w:widowControl/>
        <w:suppressLineNumbers w:val="0"/>
      </w:pPr>
      <w:r>
        <w:drawing>
          <wp:inline distT="0" distB="0" distL="114300" distR="114300">
            <wp:extent cx="5269865" cy="2527300"/>
            <wp:effectExtent l="0" t="0" r="63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9865" cy="2527300"/>
                    </a:xfrm>
                    <a:prstGeom prst="rect">
                      <a:avLst/>
                    </a:prstGeom>
                    <a:noFill/>
                    <a:ln>
                      <a:noFill/>
                    </a:ln>
                  </pic:spPr>
                </pic:pic>
              </a:graphicData>
            </a:graphic>
          </wp:inline>
        </w:drawing>
      </w:r>
    </w:p>
    <w:p>
      <w:pPr>
        <w:pStyle w:val="4"/>
        <w:keepNext w:val="0"/>
        <w:keepLines w:val="0"/>
        <w:widowControl/>
        <w:suppressLineNumbers w:val="0"/>
        <w:rPr>
          <w:rFonts w:hint="eastAsia"/>
          <w:lang w:val="en-US" w:eastAsia="zh-CN"/>
        </w:rPr>
      </w:pPr>
      <w:r>
        <w:rPr>
          <w:rFonts w:hint="eastAsia"/>
          <w:lang w:val="en-US" w:eastAsia="zh-CN"/>
        </w:rPr>
        <w:t>小米SRC</w:t>
      </w:r>
    </w:p>
    <w:p>
      <w:pPr>
        <w:pStyle w:val="4"/>
        <w:keepNext w:val="0"/>
        <w:keepLines w:val="0"/>
        <w:widowControl/>
        <w:suppressLineNumbers w:val="0"/>
      </w:pPr>
      <w:r>
        <w:drawing>
          <wp:inline distT="0" distB="0" distL="114300" distR="114300">
            <wp:extent cx="4235450" cy="2787650"/>
            <wp:effectExtent l="0" t="0" r="635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235450" cy="2787650"/>
                    </a:xfrm>
                    <a:prstGeom prst="rect">
                      <a:avLst/>
                    </a:prstGeom>
                    <a:noFill/>
                    <a:ln>
                      <a:noFill/>
                    </a:ln>
                  </pic:spPr>
                </pic:pic>
              </a:graphicData>
            </a:graphic>
          </wp:inline>
        </w:drawing>
      </w:r>
    </w:p>
    <w:p>
      <w:pPr>
        <w:pStyle w:val="4"/>
        <w:keepNext w:val="0"/>
        <w:keepLines w:val="0"/>
        <w:widowControl/>
        <w:suppressLineNumbers w:val="0"/>
        <w:rPr>
          <w:rFonts w:hint="eastAsia"/>
          <w:lang w:val="en-US" w:eastAsia="zh-CN"/>
        </w:rPr>
      </w:pPr>
      <w:r>
        <w:rPr>
          <w:rFonts w:hint="eastAsia"/>
          <w:lang w:val="en-US" w:eastAsia="zh-CN"/>
        </w:rPr>
        <w:t>中通SRC</w:t>
      </w:r>
    </w:p>
    <w:p>
      <w:pPr>
        <w:pStyle w:val="4"/>
        <w:keepNext w:val="0"/>
        <w:keepLines w:val="0"/>
        <w:widowControl/>
        <w:suppressLineNumbers w:val="0"/>
        <w:rPr>
          <w:rFonts w:hint="default"/>
          <w:lang w:val="en-US" w:eastAsia="zh-CN"/>
        </w:rPr>
      </w:pPr>
      <w:r>
        <w:drawing>
          <wp:inline distT="0" distB="0" distL="114300" distR="114300">
            <wp:extent cx="5941060" cy="3328035"/>
            <wp:effectExtent l="0" t="0" r="2540" b="12065"/>
            <wp:docPr id="5"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3"/>
                    <pic:cNvPicPr>
                      <a:picLocks noChangeAspect="1"/>
                    </pic:cNvPicPr>
                  </pic:nvPicPr>
                  <pic:blipFill>
                    <a:blip r:embed="rId8"/>
                    <a:stretch>
                      <a:fillRect/>
                    </a:stretch>
                  </pic:blipFill>
                  <pic:spPr>
                    <a:xfrm>
                      <a:off x="0" y="0"/>
                      <a:ext cx="5941060" cy="3328035"/>
                    </a:xfrm>
                    <a:prstGeom prst="rect">
                      <a:avLst/>
                    </a:prstGeom>
                  </pic:spPr>
                </pic:pic>
              </a:graphicData>
            </a:graphic>
          </wp:inline>
        </w:drawing>
      </w:r>
    </w:p>
    <w:p>
      <w:pPr>
        <w:pStyle w:val="4"/>
        <w:keepNext w:val="0"/>
        <w:keepLines w:val="0"/>
        <w:widowControl/>
        <w:suppressLineNumbers w:val="0"/>
        <w:rPr>
          <w:rFonts w:hint="default"/>
          <w:lang w:val="en-US" w:eastAsia="zh-CN"/>
        </w:rPr>
      </w:pPr>
      <w:r>
        <w:rPr>
          <w:rFonts w:hint="eastAsia"/>
          <w:lang w:val="en-US" w:eastAsia="zh-CN"/>
        </w:rPr>
        <w:t>链家SRC</w:t>
      </w:r>
    </w:p>
    <w:p>
      <w:pPr>
        <w:pStyle w:val="4"/>
        <w:keepNext w:val="0"/>
        <w:keepLines w:val="0"/>
        <w:widowControl/>
        <w:suppressLineNumbers w:val="0"/>
        <w:rPr>
          <w:rFonts w:hint="eastAsia"/>
          <w:lang w:val="en-US" w:eastAsia="zh-CN"/>
        </w:rPr>
      </w:pPr>
      <w:r>
        <w:drawing>
          <wp:inline distT="0" distB="0" distL="114300" distR="114300">
            <wp:extent cx="5868670" cy="2549525"/>
            <wp:effectExtent l="0" t="0" r="11430" b="3175"/>
            <wp:docPr id="6"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3"/>
                    <pic:cNvPicPr>
                      <a:picLocks noChangeAspect="1"/>
                    </pic:cNvPicPr>
                  </pic:nvPicPr>
                  <pic:blipFill>
                    <a:blip r:embed="rId9"/>
                    <a:stretch>
                      <a:fillRect/>
                    </a:stretch>
                  </pic:blipFill>
                  <pic:spPr>
                    <a:xfrm>
                      <a:off x="0" y="0"/>
                      <a:ext cx="5868670" cy="2549525"/>
                    </a:xfrm>
                    <a:prstGeom prst="rect">
                      <a:avLst/>
                    </a:prstGeom>
                  </pic:spPr>
                </pic:pic>
              </a:graphicData>
            </a:graphic>
          </wp:inline>
        </w:drawing>
      </w:r>
    </w:p>
    <w:p>
      <w:pPr>
        <w:pStyle w:val="4"/>
        <w:keepNext w:val="0"/>
        <w:keepLines w:val="0"/>
        <w:widowControl/>
        <w:suppressLineNumbers w:val="0"/>
      </w:pPr>
    </w:p>
    <w:p>
      <w:pPr>
        <w:pStyle w:val="3"/>
        <w:bidi w:val="0"/>
        <w:rPr>
          <w:rFonts w:hint="eastAsia"/>
          <w:lang w:val="en-US" w:eastAsia="zh-CN"/>
        </w:rPr>
      </w:pPr>
      <w:r>
        <w:rPr>
          <w:rFonts w:hint="eastAsia"/>
          <w:lang w:val="en-US" w:eastAsia="zh-CN"/>
        </w:rPr>
        <w:t>预算规划</w:t>
      </w:r>
    </w:p>
    <w:p>
      <w:pPr>
        <w:rPr>
          <w:rFonts w:hint="eastAsia"/>
          <w:lang w:val="en-US" w:eastAsia="zh-CN"/>
        </w:rPr>
      </w:pPr>
      <w:r>
        <w:rPr>
          <w:rFonts w:hint="eastAsia"/>
          <w:lang w:val="en-US" w:eastAsia="zh-CN"/>
        </w:rPr>
        <w:t>按照某某奖励标准，单个严重漏洞奖励总和为6000元，因此首次申请6万元预算。</w:t>
      </w:r>
    </w:p>
    <w:p>
      <w:pPr>
        <w:rPr>
          <w:rFonts w:hint="eastAsia"/>
          <w:lang w:val="en-US" w:eastAsia="zh-CN"/>
        </w:rPr>
      </w:pPr>
      <w:r>
        <w:rPr>
          <w:rFonts w:hint="eastAsia"/>
          <w:lang w:val="en-US" w:eastAsia="zh-CN"/>
        </w:rPr>
        <w:t xml:space="preserve">参考其他厂商及自己的实际情况，年度预算为30万。 </w:t>
      </w:r>
    </w:p>
    <w:p>
      <w:pPr>
        <w:rPr>
          <w:rFonts w:hint="default"/>
          <w:lang w:val="en-US" w:eastAsia="zh-CN"/>
        </w:rPr>
      </w:pPr>
      <w:r>
        <w:rPr>
          <w:rFonts w:hint="eastAsia"/>
          <w:lang w:val="en-US" w:eastAsia="zh-CN"/>
        </w:rPr>
        <w:t>奖励中可以放一些自己 产品</w:t>
      </w:r>
      <w:bookmarkStart w:id="0" w:name="_GoBack"/>
      <w:bookmarkEnd w:id="0"/>
      <w:r>
        <w:rPr>
          <w:rFonts w:hint="eastAsia"/>
          <w:lang w:val="en-US" w:eastAsia="zh-CN"/>
        </w:rPr>
        <w:t xml:space="preserve"> 的产品类目，比如西服，流行服饰，支持定制的高端一些的服装产品，白帽子可以兑换之后自己穿，或者送长辈，送亲戚朋友。这样可以节省一部分现金开支。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E8F29"/>
    <w:multiLevelType w:val="singleLevel"/>
    <w:tmpl w:val="85AE8F2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245E3"/>
    <w:rsid w:val="03AF30A1"/>
    <w:rsid w:val="05D044A1"/>
    <w:rsid w:val="06AD5727"/>
    <w:rsid w:val="06C543A7"/>
    <w:rsid w:val="081756C0"/>
    <w:rsid w:val="08F013E2"/>
    <w:rsid w:val="090A3C07"/>
    <w:rsid w:val="0AAD0BEE"/>
    <w:rsid w:val="0AE318B4"/>
    <w:rsid w:val="0C300B60"/>
    <w:rsid w:val="0D581004"/>
    <w:rsid w:val="1301362F"/>
    <w:rsid w:val="15A5533D"/>
    <w:rsid w:val="178A6A84"/>
    <w:rsid w:val="17E17B63"/>
    <w:rsid w:val="182123AE"/>
    <w:rsid w:val="18696A8D"/>
    <w:rsid w:val="1B9D7BFF"/>
    <w:rsid w:val="1BAA27D9"/>
    <w:rsid w:val="1BBA26F3"/>
    <w:rsid w:val="1EFB5E84"/>
    <w:rsid w:val="1F8C31B5"/>
    <w:rsid w:val="200D0F2D"/>
    <w:rsid w:val="230304FF"/>
    <w:rsid w:val="2354416E"/>
    <w:rsid w:val="272013B9"/>
    <w:rsid w:val="272B7778"/>
    <w:rsid w:val="29375F07"/>
    <w:rsid w:val="29A04CC5"/>
    <w:rsid w:val="2B153B7D"/>
    <w:rsid w:val="2D214A06"/>
    <w:rsid w:val="2D5E21BC"/>
    <w:rsid w:val="2F19566D"/>
    <w:rsid w:val="2F90310C"/>
    <w:rsid w:val="30230E86"/>
    <w:rsid w:val="30A70C75"/>
    <w:rsid w:val="32647381"/>
    <w:rsid w:val="3277488C"/>
    <w:rsid w:val="339E7143"/>
    <w:rsid w:val="33DF6DFF"/>
    <w:rsid w:val="342A55A8"/>
    <w:rsid w:val="34CC058E"/>
    <w:rsid w:val="371B116A"/>
    <w:rsid w:val="37B4295E"/>
    <w:rsid w:val="380477EB"/>
    <w:rsid w:val="38091B57"/>
    <w:rsid w:val="393613EC"/>
    <w:rsid w:val="397848EB"/>
    <w:rsid w:val="3A313A2C"/>
    <w:rsid w:val="3A4614A2"/>
    <w:rsid w:val="3AAD4A84"/>
    <w:rsid w:val="3AC7470E"/>
    <w:rsid w:val="3B12178C"/>
    <w:rsid w:val="3B270767"/>
    <w:rsid w:val="3B5B4246"/>
    <w:rsid w:val="3D0F1313"/>
    <w:rsid w:val="3D116151"/>
    <w:rsid w:val="3DA11CA2"/>
    <w:rsid w:val="3DFF7649"/>
    <w:rsid w:val="3E627034"/>
    <w:rsid w:val="3EC85CFA"/>
    <w:rsid w:val="407B2A2C"/>
    <w:rsid w:val="431B6124"/>
    <w:rsid w:val="43C61BCA"/>
    <w:rsid w:val="444F0E7D"/>
    <w:rsid w:val="446255FA"/>
    <w:rsid w:val="456B3974"/>
    <w:rsid w:val="45A227E8"/>
    <w:rsid w:val="464A0953"/>
    <w:rsid w:val="49831B4D"/>
    <w:rsid w:val="4A351463"/>
    <w:rsid w:val="4A406F36"/>
    <w:rsid w:val="4A6565D5"/>
    <w:rsid w:val="4B2C7749"/>
    <w:rsid w:val="4C757DC6"/>
    <w:rsid w:val="4D926E1F"/>
    <w:rsid w:val="4ED173A1"/>
    <w:rsid w:val="4FAF65BB"/>
    <w:rsid w:val="4FD408E7"/>
    <w:rsid w:val="5041474D"/>
    <w:rsid w:val="57D454E6"/>
    <w:rsid w:val="583F61FA"/>
    <w:rsid w:val="59726D55"/>
    <w:rsid w:val="5AFC0806"/>
    <w:rsid w:val="5B3A5421"/>
    <w:rsid w:val="5C9F4969"/>
    <w:rsid w:val="5D6C4C8B"/>
    <w:rsid w:val="5DEE243C"/>
    <w:rsid w:val="5E782508"/>
    <w:rsid w:val="61915336"/>
    <w:rsid w:val="63C45A3E"/>
    <w:rsid w:val="657F58E3"/>
    <w:rsid w:val="664B6C98"/>
    <w:rsid w:val="66AB2388"/>
    <w:rsid w:val="678232C0"/>
    <w:rsid w:val="697C325F"/>
    <w:rsid w:val="6AD26C84"/>
    <w:rsid w:val="6BF96A8F"/>
    <w:rsid w:val="6D071E23"/>
    <w:rsid w:val="6D187C0D"/>
    <w:rsid w:val="6F3128EC"/>
    <w:rsid w:val="71013B81"/>
    <w:rsid w:val="71B20EFE"/>
    <w:rsid w:val="73E13FC0"/>
    <w:rsid w:val="76586472"/>
    <w:rsid w:val="767F17F5"/>
    <w:rsid w:val="76BF293B"/>
    <w:rsid w:val="77CC71B2"/>
    <w:rsid w:val="793E49E2"/>
    <w:rsid w:val="7A750123"/>
    <w:rsid w:val="7A897474"/>
    <w:rsid w:val="7B193793"/>
    <w:rsid w:val="7CB03E07"/>
    <w:rsid w:val="7DC974BB"/>
    <w:rsid w:val="7E61478B"/>
    <w:rsid w:val="7E731703"/>
    <w:rsid w:val="7E9D7E6A"/>
    <w:rsid w:val="7F5D2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2 Char"/>
    <w:link w:val="3"/>
    <w:uiPriority w:val="0"/>
    <w:rPr>
      <w:rFonts w:ascii="Arial" w:hAnsi="Arial" w:eastAsia="黑体"/>
      <w:b/>
      <w:sz w:val="32"/>
    </w:rPr>
  </w:style>
  <w:style w:type="table" w:customStyle="1" w:styleId="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2021-09-22T03:05:00Z</dcterms:created>
  <dc:creator>qbj</dc:creator>
  <cp:lastModifiedBy>bingjie</cp:lastModifiedBy>
  <dcterms:modified xsi:type="dcterms:W3CDTF">2021-10-08T02:48:15Z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6F7F5F9C53014DC28705FED3B75A6227</vt:lpwstr>
  </property>
</Properties>
</file>