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textAlignment w:val="baseline"/>
        <w:rPr>
          <w:rFonts w:ascii="Arial" w:hAnsi="Arial" w:cs="Arial"/>
          <w:b w:val="0"/>
          <w:i w:val="0"/>
          <w:caps w:val="0"/>
          <w:color w:val="31373A"/>
          <w:spacing w:val="0"/>
          <w:sz w:val="52"/>
          <w:szCs w:val="52"/>
        </w:rPr>
      </w:pPr>
      <w:r>
        <w:rPr>
          <w:rFonts w:hint="default" w:ascii="Arial" w:hAnsi="Arial" w:cs="Arial"/>
          <w:b w:val="0"/>
          <w:i w:val="0"/>
          <w:caps w:val="0"/>
          <w:color w:val="31373A"/>
          <w:spacing w:val="0"/>
          <w:sz w:val="52"/>
          <w:szCs w:val="52"/>
          <w:bdr w:val="none" w:color="auto" w:sz="0" w:space="0"/>
          <w:shd w:val="clear" w:fill="FFFFFF"/>
          <w:vertAlign w:val="baseline"/>
        </w:rPr>
        <w:t>DB2 SQL Injection Cheat Sheet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Finding a SQL injection vulnerability in a web application backed by DB2 isn’t too common in my experience.  When you do find one, though it pays to be prepared…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Below are some tabulated notes on how to do many of thing you’d normally do via SQL injection.  All tests were performed on DB2 8.2 under Windows.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This post is part of series of SQL Injection Cheat Sheets.  In this series, I’ve endevoured to tabulate the data to make it easier to read and to use the same table for for each database backend.  This helps to highlight any features which are lacking for each database, and enumeration techniques that don’t apply and also areas that I haven’t got round to researching yet.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I’m not planning to write one for MS Access, but there’s a great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"http://nibblesec.org/files/MSAccessSQLi/MSAccessSQLi.html"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5"/>
          <w:rFonts w:hint="default" w:ascii="Arial" w:hAnsi="Arial" w:cs="Arial"/>
          <w:b w:val="0"/>
          <w:i w:val="0"/>
          <w:caps w:val="0"/>
          <w:color w:val="0099BB"/>
          <w:spacing w:val="0"/>
          <w:sz w:val="19"/>
          <w:szCs w:val="19"/>
          <w:u w:val="none"/>
          <w:bdr w:val="none" w:color="auto" w:sz="0" w:space="0"/>
          <w:shd w:val="clear" w:fill="FFFFFF"/>
          <w:vertAlign w:val="baseline"/>
        </w:rPr>
        <w:t>MS Access Cheat Sheet here</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Some of the queries in the table below can only be run by an admin. These are marked with “– priv” at the end of the query.</w:t>
      </w:r>
    </w:p>
    <w:tbl>
      <w:tblPr>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835"/>
        <w:gridCol w:w="76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Version</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versionnumber, version_timestamp from sysibm.sysversions;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Comments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blah from foo; — comment like this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Current User</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user from sysibm.sysdummy1;</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session_user from sysibm.sysdummy1;</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system_user from sysibm.sysdummy1;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Users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N/A (I think DB2 uses OS-level user accounts for authentication.)Database authorities (like roles, I think) can be listed like this:</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grantee from syscat.dbauth;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Password Hashes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N/A (I think DB2 uses OS-level user accounts for authentication.)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Privileges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 from syscat.tabauth; — privs on tables</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 from syscat.dbauth where grantee = current user;</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 from syscat.tabauth where grantee = current user;</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 from SYSIBM.SYSUSERAUTH – List db2 system privilegies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DBA Accounts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name from SYSIBM.SYSUSERAUTH where SYSADMAUTH = ‘Y’ or SYSADMAUTH = ‘G’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Current Database</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current server from sysibm.sysdummy1;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Databases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schemaname FROM syscat.schemata;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Columns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name, tbname, coltype from sysibm.syscolumns;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Tables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name from sysibm.systables;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Find Tables From Column Name</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tbname from sysibm.syscolumns where name=’username’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Nth Row</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name from (SELECT name FROM sysibm.systables order by</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name fetch first N+M-1 rows only) sq order by name desc fetch first N rows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Nth Char</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SUBSTR(‘abc’,2,1) FROM sysibm.sysdummy1;  — returns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Bitwise AND</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instrText xml:space="preserve"> HYPERLINK "http://www.tar.hu/sqlbible/sqlbible0084.html" </w:instrTex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separate"/>
            </w:r>
            <w:r>
              <w:rPr>
                <w:rStyle w:val="5"/>
                <w:rFonts w:hint="default" w:ascii="Arial" w:hAnsi="Arial" w:eastAsia="宋体" w:cs="Arial"/>
                <w:b w:val="0"/>
                <w:i w:val="0"/>
                <w:caps w:val="0"/>
                <w:color w:val="0099BB"/>
                <w:spacing w:val="0"/>
                <w:sz w:val="19"/>
                <w:szCs w:val="19"/>
                <w:u w:val="none"/>
                <w:bdr w:val="none" w:color="auto" w:sz="0" w:space="0"/>
                <w:vertAlign w:val="baseline"/>
              </w:rPr>
              <w:t>This page</w: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end"/>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seems to indicate that DB2 has no support for bitwise operators!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ASCII Value -&gt; Char</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chr(65) from sysibm.sysdummy1; — returns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Char -&gt; ASCII Value</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ascii(‘A’) from sysibm.sysdummy1; — returns 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Casting</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cast(’123′ as integer) FROM sysibm.sysdummy1;</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cast(1 as char) FROM sysibm.sysdummy1;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String Concatenation</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‘a’ concat ‘b’ concat ‘c’ FROM sysibm.sysdummy1; — returns ‘abc’</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‘a’ || ‘b’ from sysibm.sysdummy1; — returns ‘ab’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If Statement</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Case Statement</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Avoiding Quotes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Time Delay</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???See </w: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instrText xml:space="preserve"> HYPERLINK "http://www.microsoft.com/technet/community/columns/secmvp/sv0907.mspx" </w:instrTex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separate"/>
            </w:r>
            <w:r>
              <w:rPr>
                <w:rStyle w:val="5"/>
                <w:rFonts w:hint="default" w:ascii="Arial" w:hAnsi="Arial" w:eastAsia="宋体" w:cs="Arial"/>
                <w:b w:val="0"/>
                <w:i w:val="0"/>
                <w:caps w:val="0"/>
                <w:color w:val="0099BB"/>
                <w:spacing w:val="0"/>
                <w:sz w:val="19"/>
                <w:szCs w:val="19"/>
                <w:u w:val="none"/>
                <w:bdr w:val="none" w:color="auto" w:sz="0" w:space="0"/>
                <w:vertAlign w:val="baseline"/>
              </w:rPr>
              <w:t>Heavy Queries</w: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end"/>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article for some ideas.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Make DNS Requests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Command Execution</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Local File Access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Hostname, IP Address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Location of DB files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3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Default/System Databases</w:t>
            </w:r>
          </w:p>
        </w:tc>
        <w:tc>
          <w:tcPr>
            <w:tcW w:w="764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This page will probably remain a work-in-progress for some time yet.  I’ll update it as I learn more.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Brush Script MT">
    <w:panose1 w:val="03060802040406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894115"/>
    <w:rsid w:val="5130298D"/>
    <w:rsid w:val="67370D2F"/>
    <w:rsid w:val="691067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Arial" w:hAnsi="Arial" w:eastAsia="宋体"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13840</cp:lastModifiedBy>
  <dcterms:modified xsi:type="dcterms:W3CDTF">2017-01-20T02:22:09Z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