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23 — PROC-007 — Project Bootstrap &amp; Admission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23 — PROC-007 — Project Bootstrap &amp; Admission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FROZEN-23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wcm/documentation/process-memory-book/chapters/23_proc_007_project_bootstrap_admission.md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35022cd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2026-09-04T09:44:50.631Z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 — Il Libro dei Processi WCM</w:t>
      </w:r>
      <w:r>
        <w:t xml:space="preserve"> </w:t>
      </w:r>
      <w:r>
        <w:rPr>
          <w:b/>
          <w:bCs/>
        </w:rPr>
        <w:t xml:space="preserve">Stato:</w:t>
      </w:r>
      <w:r>
        <w:t xml:space="preserve"> FROZEN</w:t>
      </w:r>
      <w:r>
        <w:t xml:space="preserve"> </w:t>
      </w:r>
      <w:r>
        <w:rPr>
          <w:b/>
          <w:bCs/>
        </w:rPr>
        <w:t xml:space="preserve">Data:</w:t>
      </w:r>
      <w:r>
        <w:t xml:space="preserve"> 2026-08-30</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23.0 Un progetto non entra nel WCM perché gli abbiamo dato un nome</w:t>
      </w:r>
    </w:p>
    <w:p>
      <w:pPr>
        <w:spacing w:after="120"/>
      </w:pPr>
      <w:r>
        <w:t xml:space="preserve">Dire «questo è un nuovo progetto» è semplice. Rendere quel progetto governabile nel tempo è un'altra cosa.</w:t>
      </w:r>
    </w:p>
    <w:p>
      <w:pPr>
        <w:spacing w:after="120"/>
      </w:pPr>
      <w:r>
        <w:t xml:space="preserve">Un nome può esistere in una conversazione. Un'idea può essere chiara nella testa di chi l'ha proposta. Una cartella può contenere decine di documenti. Un'attività può perfino essere già in corso. Nessuna di queste condizioni, da sola, garantisce che una nuova sessione possa ricostruire con affidabilità che cosa sia il progetto, chi abbia authority, quale sia il goal, quali decisioni siano valide, quali fonti contino davvero e quale lavoro sia autorizzato.</w:t>
      </w:r>
    </w:p>
    <w:p>
      <w:pPr>
        <w:spacing w:after="120"/>
      </w:pPr>
      <w:r>
        <w:rPr>
          <w:rFonts w:ascii="Courier New" w:cs="Courier New" w:eastAsia="Courier New" w:hAnsi="Courier New"/>
        </w:rPr>
        <w:t xml:space="preserve">PROC-007 — Project Bootstrap &amp; Admission</w:t>
      </w:r>
      <w:r>
        <w:t xml:space="preserve"> esiste per colmare questo divario.</w:t>
      </w:r>
    </w:p>
    <w:p>
      <w:pPr>
        <w:spacing w:after="120"/>
      </w:pPr>
      <w:r>
        <w:t xml:space="preserve">La sua domanda fondamentale è:</w:t>
      </w:r>
    </w:p>
    <w:p>
      <w:pPr>
        <w:pBdr>
          <w:left w:val="single" w:color="C00000" w:sz="12" w:space="8"/>
        </w:pBdr>
        <w:spacing w:after="120"/>
      </w:pPr>
      <w:r>
        <w:rPr>
          <w:b/>
          <w:bCs/>
          <w:i/>
          <w:iCs/>
          <w:color w:val="444444"/>
        </w:rPr>
        <w:t xml:space="preserve">che cosa deve diventare esplicito, persistente e verificabile prima che un progetto possa entrare realmente nell'operating model WCM?</w:t>
      </w:r>
    </w:p>
    <w:p>
      <w:pPr>
        <w:spacing w:after="120"/>
      </w:pPr>
      <w:r>
        <w:t xml:space="preserve">Il principio può essere riassunto così:</w:t>
      </w:r>
    </w:p>
    <w:p>
      <w:pPr>
        <w:shd w:fill="F2F2F2" w:val="clear"/>
        <w:spacing w:after="0" w:before="0"/>
        <w:ind w:left="240"/>
      </w:pPr>
      <w:r>
        <w:rPr>
          <w:rFonts w:ascii="Courier New" w:cs="Courier New" w:eastAsia="Courier New" w:hAnsi="Courier New"/>
          <w:sz w:val="16"/>
          <w:szCs w:val="16"/>
        </w:rPr>
        <w:t xml:space="preserve">PROGETTO NOMINATO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PROGETTO AMMESSO</w:t>
      </w:r>
    </w:p>
    <w:p>
      <w:pPr>
        <w:spacing w:after="120"/>
      </w:pPr>
    </w:p>
    <w:p>
      <w:pPr>
        <w:spacing w:after="120"/>
      </w:pPr>
      <w:r>
        <w:t xml:space="preserve">E, ancora più importante:</w:t>
      </w:r>
    </w:p>
    <w:p>
      <w:pPr>
        <w:shd w:fill="F2F2F2" w:val="clear"/>
        <w:spacing w:after="0" w:before="0"/>
        <w:ind w:left="240"/>
      </w:pPr>
      <w:r>
        <w:rPr>
          <w:rFonts w:ascii="Courier New" w:cs="Courier New" w:eastAsia="Courier New" w:hAnsi="Courier New"/>
          <w:sz w:val="16"/>
          <w:szCs w:val="16"/>
        </w:rPr>
        <w:t xml:space="preserve">BOOTSTRAP COMPLETATO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ATTIVAZIONE AUTOMATICA</w:t>
      </w:r>
    </w:p>
    <w:p>
      <w:pPr>
        <w:spacing w:after="120"/>
      </w:pPr>
    </w:p>
    <w:p>
      <w:pPr>
        <w:spacing w:after="120"/>
      </w:pPr>
      <w:r>
        <w:t xml:space="preserve">Il bootstrap prepara il progetto. L'attivazione richiede il relativo gate.</w:t>
      </w:r>
    </w:p>
    <w:p>
      <w:pPr>
        <w:pBdr>
          <w:bottom w:val="single" w:color="BFBFBF" w:sz="6" w:space="1"/>
        </w:pBdr>
        <w:spacing w:after="120" w:before="120"/>
      </w:pPr>
    </w:p>
    <w:p>
      <w:pPr>
        <w:pStyle w:val="Heading1"/>
      </w:pPr>
      <w:r>
        <w:t xml:space="preserve">23.1 Che cos'è PROC-007</w:t>
      </w:r>
    </w:p>
    <w:p>
      <w:pPr>
        <w:spacing w:after="120"/>
      </w:pPr>
      <w:r>
        <w:t xml:space="preserve">PROC-007 governa l'ingresso di un progetto nel WCM in modo ripetibile e domain-agnostic.</w:t>
      </w:r>
    </w:p>
    <w:p>
      <w:pPr>
        <w:spacing w:after="120"/>
      </w:pPr>
      <w:r>
        <w:t xml:space="preserve">Può essere applicato a un'idea appena nata, a un progetto già esistente, a un'attività operativa da migrare o a un progetto storico da riprendere. La natura del caso cambia la quantità di lavoro necessaria, ma non crea processi diversi.</w:t>
      </w:r>
    </w:p>
    <w:p>
      <w:pPr>
        <w:spacing w:after="120"/>
      </w:pPr>
      <w:r>
        <w:t xml:space="preserve">Il processo trasforma un'intenzione iniziale in una struttura capace di sostenere:</w:t>
      </w:r>
    </w:p>
    <w:p>
      <w:pPr>
        <w:pStyle w:val="ListParagraph"/>
        <w:numPr>
          <w:ilvl w:val="0"/>
          <w:numId w:val="2"/>
        </w:numPr>
        <w:spacing w:after="60"/>
      </w:pPr>
      <w:r>
        <w:t xml:space="preserve">identità stabile;</w:t>
      </w:r>
    </w:p>
    <w:p>
      <w:pPr>
        <w:pStyle w:val="ListParagraph"/>
        <w:numPr>
          <w:ilvl w:val="0"/>
          <w:numId w:val="2"/>
        </w:numPr>
        <w:spacing w:after="60"/>
      </w:pPr>
      <w:r>
        <w:t xml:space="preserve">fonti e provenance;</w:t>
      </w:r>
    </w:p>
    <w:p>
      <w:pPr>
        <w:pStyle w:val="ListParagraph"/>
        <w:numPr>
          <w:ilvl w:val="0"/>
          <w:numId w:val="2"/>
        </w:numPr>
        <w:spacing w:after="60"/>
      </w:pPr>
      <w:r>
        <w:t xml:space="preserve">authority leggibile;</w:t>
      </w:r>
    </w:p>
    <w:p>
      <w:pPr>
        <w:pStyle w:val="ListParagraph"/>
        <w:numPr>
          <w:ilvl w:val="0"/>
          <w:numId w:val="2"/>
        </w:numPr>
        <w:spacing w:after="60"/>
      </w:pPr>
      <w:r>
        <w:t xml:space="preserve">memoria persistente sufficiente;</w:t>
      </w:r>
    </w:p>
    <w:p>
      <w:pPr>
        <w:pStyle w:val="ListParagraph"/>
        <w:numPr>
          <w:ilvl w:val="0"/>
          <w:numId w:val="2"/>
        </w:numPr>
        <w:spacing w:after="60"/>
      </w:pPr>
      <w:r>
        <w:t xml:space="preserve">goal e guardrail;</w:t>
      </w:r>
    </w:p>
    <w:p>
      <w:pPr>
        <w:pStyle w:val="ListParagraph"/>
        <w:numPr>
          <w:ilvl w:val="0"/>
          <w:numId w:val="2"/>
        </w:numPr>
        <w:spacing w:after="60"/>
      </w:pPr>
      <w:r>
        <w:t xml:space="preserve">roadmap e gate;</w:t>
      </w:r>
    </w:p>
    <w:p>
      <w:pPr>
        <w:pStyle w:val="ListParagraph"/>
        <w:numPr>
          <w:ilvl w:val="0"/>
          <w:numId w:val="2"/>
        </w:numPr>
        <w:spacing w:after="60"/>
      </w:pPr>
      <w:r>
        <w:t xml:space="preserve">entry point Agent-Ready;</w:t>
      </w:r>
    </w:p>
    <w:p>
      <w:pPr>
        <w:pStyle w:val="ListParagraph"/>
        <w:numPr>
          <w:ilvl w:val="0"/>
          <w:numId w:val="2"/>
        </w:numPr>
        <w:spacing w:after="60"/>
      </w:pPr>
      <w:r>
        <w:t xml:space="preserve">fondazione runtime per workflow materiali;</w:t>
      </w:r>
    </w:p>
    <w:p>
      <w:pPr>
        <w:pStyle w:val="ListParagraph"/>
        <w:numPr>
          <w:ilvl w:val="0"/>
          <w:numId w:val="2"/>
        </w:numPr>
        <w:spacing w:after="60"/>
      </w:pPr>
      <w:r>
        <w:t xml:space="preserve">readiness verificabile;</w:t>
      </w:r>
    </w:p>
    <w:p>
      <w:pPr>
        <w:pStyle w:val="ListParagraph"/>
        <w:numPr>
          <w:ilvl w:val="0"/>
          <w:numId w:val="2"/>
        </w:numPr>
        <w:spacing w:after="60"/>
      </w:pPr>
      <w:r>
        <w:t xml:space="preserve">decisione esplicita di attivazione.</w:t>
      </w:r>
    </w:p>
    <w:p>
      <w:pPr>
        <w:spacing w:after="120"/>
      </w:pPr>
      <w:r>
        <w:t xml:space="preserve">Il bootstrap, quindi, </w:t>
      </w:r>
      <w:r>
        <w:rPr>
          <w:b/>
          <w:bCs/>
        </w:rPr>
        <w:t xml:space="preserve">non costruisce il progetto al posto del progetto</w:t>
      </w:r>
      <w:r>
        <w:t xml:space="preserve">. Costruisce le condizioni perché il progetto possa essere gestito secondo il metodo WCM.</w:t>
      </w:r>
    </w:p>
    <w:p>
      <w:pPr>
        <w:pBdr>
          <w:bottom w:val="single" w:color="BFBFBF" w:sz="6" w:space="1"/>
        </w:pBdr>
        <w:spacing w:after="120" w:before="120"/>
      </w:pPr>
    </w:p>
    <w:p>
      <w:pPr>
        <w:pStyle w:val="Heading1"/>
      </w:pPr>
      <w:r>
        <w:t xml:space="preserve">23.2 I trigger</w:t>
      </w:r>
    </w:p>
    <w:p>
      <w:pPr>
        <w:spacing w:after="120"/>
      </w:pPr>
      <w:r>
        <w:t xml:space="preserve">PROC-007 si applica quando un progetto deve entrare formalmente nel WCM.</w:t>
      </w:r>
    </w:p>
    <w:p>
      <w:pPr>
        <w:spacing w:after="120"/>
      </w:pPr>
      <w:r>
        <w:t xml:space="preserve">I casi tipici sono:</w:t>
      </w:r>
    </w:p>
    <w:p>
      <w:pPr>
        <w:shd w:fill="F2F2F2" w:val="clear"/>
        <w:spacing w:after="0" w:before="0"/>
        <w:ind w:left="240"/>
      </w:pPr>
      <w:r>
        <w:rPr>
          <w:rFonts w:ascii="Courier New" w:cs="Courier New" w:eastAsia="Courier New" w:hAnsi="Courier New"/>
          <w:sz w:val="16"/>
          <w:szCs w:val="16"/>
        </w:rPr>
        <w:t xml:space="preserve">NEW_PROJECT</w:t>
      </w:r>
    </w:p>
    <w:p>
      <w:pPr>
        <w:shd w:fill="F2F2F2" w:val="clear"/>
        <w:spacing w:after="0" w:before="0"/>
        <w:ind w:left="240"/>
      </w:pPr>
      <w:r>
        <w:rPr>
          <w:rFonts w:ascii="Courier New" w:cs="Courier New" w:eastAsia="Courier New" w:hAnsi="Courier New"/>
          <w:sz w:val="16"/>
          <w:szCs w:val="16"/>
        </w:rPr>
        <w:t xml:space="preserve">EXISTING_PROJECT</w:t>
      </w:r>
    </w:p>
    <w:p>
      <w:pPr>
        <w:shd w:fill="F2F2F2" w:val="clear"/>
        <w:spacing w:after="0" w:before="0"/>
        <w:ind w:left="240"/>
      </w:pPr>
      <w:r>
        <w:rPr>
          <w:rFonts w:ascii="Courier New" w:cs="Courier New" w:eastAsia="Courier New" w:hAnsi="Courier New"/>
          <w:sz w:val="16"/>
          <w:szCs w:val="16"/>
        </w:rPr>
        <w:t xml:space="preserve">OPERATING_PROJECT</w:t>
      </w:r>
    </w:p>
    <w:p>
      <w:pPr>
        <w:shd w:fill="F2F2F2" w:val="clear"/>
        <w:spacing w:after="0" w:before="0"/>
        <w:ind w:left="240"/>
      </w:pPr>
      <w:r>
        <w:rPr>
          <w:rFonts w:ascii="Courier New" w:cs="Courier New" w:eastAsia="Courier New" w:hAnsi="Courier New"/>
          <w:sz w:val="16"/>
          <w:szCs w:val="16"/>
        </w:rPr>
        <w:t xml:space="preserve">MIGRATION</w:t>
      </w:r>
    </w:p>
    <w:p>
      <w:pPr>
        <w:spacing w:after="120"/>
      </w:pPr>
    </w:p>
    <w:p>
      <w:pPr>
        <w:spacing w:after="120"/>
      </w:pPr>
      <w:r>
        <w:t xml:space="preserve">La classificazione serve a capire quanto patrimonio esiste già e quali gap devono essere colmati.</w:t>
      </w:r>
    </w:p>
    <w:p>
      <w:pPr>
        <w:spacing w:after="120"/>
      </w:pPr>
      <w:r>
        <w:t xml:space="preserve">Un progetto nuovo può richiedere soprattutto identità, goal e primi confini. Un progetto esistente può richiedere invece una forte attività di source intake, classificazione e ricostruzione della baseline. Un progetto già operativo può avere processi e artefatti reali ma non ancora una memoria WCM coerente.</w:t>
      </w:r>
    </w:p>
    <w:p>
      <w:pPr>
        <w:spacing w:after="120"/>
      </w:pPr>
      <w:r>
        <w:t xml:space="preserve">La classificazione non attribuisce authority e non autorizza execution sostanziale. Serve a definire il percorso di bootstrap più proporzionato.</w:t>
      </w:r>
    </w:p>
    <w:p>
      <w:pPr>
        <w:pBdr>
          <w:bottom w:val="single" w:color="BFBFBF" w:sz="6" w:space="1"/>
        </w:pBdr>
        <w:spacing w:after="120" w:before="120"/>
      </w:pPr>
    </w:p>
    <w:p>
      <w:pPr>
        <w:pStyle w:val="Heading1"/>
      </w:pPr>
      <w:r>
        <w:t xml:space="preserve">23.3 Il flusso generale</w:t>
      </w:r>
    </w:p>
    <w:p>
      <w:pPr>
        <w:spacing w:after="120"/>
      </w:pPr>
      <w:r>
        <w:t xml:space="preserve">Il processo canonico segue questa struttura:</w:t>
      </w:r>
    </w:p>
    <w:p>
      <w:pPr>
        <w:shd w:fill="F2F2F2" w:val="clear"/>
        <w:spacing w:after="0" w:before="0"/>
        <w:ind w:left="240"/>
      </w:pPr>
      <w:r>
        <w:rPr>
          <w:rFonts w:ascii="Courier New" w:cs="Courier New" w:eastAsia="Courier New" w:hAnsi="Courier New"/>
          <w:sz w:val="16"/>
          <w:szCs w:val="16"/>
        </w:rPr>
        <w:t xml:space="preserve">PROJECT INTENT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 CLASSIFICATION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ADMISSION PREVIEW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BOARD ADMISSION 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OWNER SOURCE INTAKE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 WORKSPACE BOOTSTRAP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KNOWLEDGE FOUNDATION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 MEMORY BASELINE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 CHARTER + GOAL + GOVERNANCE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ROADMAP + GATE MAP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 AGENT-READY + RUNTIME FOUNDATION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BOOTSTRAP READINESS REVIEW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BOOTSTRAP GATE PACKAGE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BOARD ACTIVATION GATE</w:t>
      </w:r>
    </w:p>
    <w:p>
      <w:pPr>
        <w:shd w:fill="F2F2F2" w:val="clear"/>
        <w:spacing w:after="0" w:before="0"/>
        <w:ind w:left="240"/>
      </w:pPr>
      <w:r>
        <w:rPr>
          <w:rFonts w:ascii="Courier New" w:cs="Courier New" w:eastAsia="Courier New" w:hAnsi="Courier New"/>
          <w:sz w:val="16"/>
          <w:szCs w:val="16"/>
        </w:rPr>
        <w:t xml:space="preserve">      ├─ ACTIVATE → OPERATING MODE</w:t>
      </w:r>
    </w:p>
    <w:p>
      <w:pPr>
        <w:shd w:fill="F2F2F2" w:val="clear"/>
        <w:spacing w:after="0" w:before="0"/>
        <w:ind w:left="240"/>
      </w:pPr>
      <w:r>
        <w:rPr>
          <w:rFonts w:ascii="Courier New" w:cs="Courier New" w:eastAsia="Courier New" w:hAnsi="Courier New"/>
          <w:sz w:val="16"/>
          <w:szCs w:val="16"/>
        </w:rPr>
        <w:t xml:space="preserve">      ├─ ADJUST   → ritorno al punto necessario</w:t>
      </w:r>
    </w:p>
    <w:p>
      <w:pPr>
        <w:shd w:fill="F2F2F2" w:val="clear"/>
        <w:spacing w:after="0" w:before="0"/>
        <w:ind w:left="240"/>
      </w:pPr>
      <w:r>
        <w:rPr>
          <w:rFonts w:ascii="Courier New" w:cs="Courier New" w:eastAsia="Courier New" w:hAnsi="Courier New"/>
          <w:sz w:val="16"/>
          <w:szCs w:val="16"/>
        </w:rPr>
        <w:t xml:space="preserve">      └─ STOP     → progetto non attivato</w:t>
      </w:r>
    </w:p>
    <w:p>
      <w:pPr>
        <w:spacing w:after="120"/>
      </w:pPr>
    </w:p>
    <w:p>
      <w:pPr>
        <w:spacing w:after="120"/>
      </w:pPr>
      <w:r>
        <w:t xml:space="preserve">La sequenza contiene due gate distinti, ed è importante non confonderli.</w:t>
      </w:r>
    </w:p>
    <w:p>
      <w:pPr>
        <w:spacing w:after="120"/>
      </w:pPr>
      <w:r>
        <w:t xml:space="preserve">Il </w:t>
      </w:r>
      <w:r>
        <w:rPr>
          <w:b/>
          <w:bCs/>
        </w:rPr>
        <w:t xml:space="preserve">Board Admission Gate</w:t>
      </w:r>
      <w:r>
        <w:t xml:space="preserve"> autorizza il bootstrap. Il </w:t>
      </w:r>
      <w:r>
        <w:rPr>
          <w:b/>
          <w:bCs/>
        </w:rPr>
        <w:t xml:space="preserve">Board Activation Gate</w:t>
      </w:r>
      <w:r>
        <w:t xml:space="preserve"> autorizza l'ingresso in operating mode.</w:t>
      </w:r>
    </w:p>
    <w:p>
      <w:pPr>
        <w:spacing w:after="120"/>
      </w:pPr>
      <w:r>
        <w:t xml:space="preserve">In altre parole:</w:t>
      </w:r>
    </w:p>
    <w:p>
      <w:pPr>
        <w:shd w:fill="F2F2F2" w:val="clear"/>
        <w:spacing w:after="0" w:before="0"/>
        <w:ind w:left="240"/>
      </w:pPr>
      <w:r>
        <w:rPr>
          <w:rFonts w:ascii="Courier New" w:cs="Courier New" w:eastAsia="Courier New" w:hAnsi="Courier New"/>
          <w:sz w:val="16"/>
          <w:szCs w:val="16"/>
        </w:rPr>
        <w:t xml:space="preserve">ADMIT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ACTIVATE</w:t>
      </w:r>
    </w:p>
    <w:p>
      <w:pPr>
        <w:spacing w:after="120"/>
      </w:pPr>
    </w:p>
    <w:p>
      <w:pPr>
        <w:pBdr>
          <w:bottom w:val="single" w:color="BFBFBF" w:sz="6" w:space="1"/>
        </w:pBdr>
        <w:spacing w:after="120" w:before="120"/>
      </w:pPr>
    </w:p>
    <w:p>
      <w:pPr>
        <w:pStyle w:val="Heading1"/>
      </w:pPr>
      <w:r>
        <w:t xml:space="preserve">23.4 Project Intent: l'intenzione non è ancora execution</w:t>
      </w:r>
    </w:p>
    <w:p>
      <w:pPr>
        <w:spacing w:after="120"/>
      </w:pPr>
      <w:r>
        <w:t xml:space="preserve">Il processo parte quando l'owner o il Board esprime l'intenzione di portare un progetto nel WCM.</w:t>
      </w:r>
    </w:p>
    <w:p>
      <w:pPr>
        <w:spacing w:after="120"/>
      </w:pPr>
      <w:r>
        <w:t xml:space="preserve">Questa intenzione è sufficiente per iniziare la valutazione del bootstrap, ma non autorizza automaticamente a sviluppare il progetto, prendere decisioni al suo posto o produrre output sostanziali.</w:t>
      </w:r>
    </w:p>
    <w:p>
      <w:pPr>
        <w:spacing w:after="120"/>
      </w:pPr>
      <w:r>
        <w:t xml:space="preserve">Il Project Intent risponde soprattutto a domande iniziali:</w:t>
      </w:r>
    </w:p>
    <w:p>
      <w:pPr>
        <w:pStyle w:val="ListParagraph"/>
        <w:numPr>
          <w:ilvl w:val="0"/>
          <w:numId w:val="2"/>
        </w:numPr>
        <w:spacing w:after="60"/>
      </w:pPr>
      <w:r>
        <w:t xml:space="preserve">che cosa vogliamo portare nel WCM?</w:t>
      </w:r>
    </w:p>
    <w:p>
      <w:pPr>
        <w:pStyle w:val="ListParagraph"/>
        <w:numPr>
          <w:ilvl w:val="0"/>
          <w:numId w:val="2"/>
        </w:numPr>
        <w:spacing w:after="60"/>
      </w:pPr>
      <w:r>
        <w:t xml:space="preserve">perché vogliamo farlo?</w:t>
      </w:r>
    </w:p>
    <w:p>
      <w:pPr>
        <w:pStyle w:val="ListParagraph"/>
        <w:numPr>
          <w:ilvl w:val="0"/>
          <w:numId w:val="2"/>
        </w:numPr>
        <w:spacing w:after="60"/>
      </w:pPr>
      <w:r>
        <w:t xml:space="preserve">stiamo incubando qualcosa di nuovo o importando qualcosa che esiste già?</w:t>
      </w:r>
    </w:p>
    <w:p>
      <w:pPr>
        <w:pStyle w:val="ListParagraph"/>
        <w:numPr>
          <w:ilvl w:val="0"/>
          <w:numId w:val="2"/>
        </w:numPr>
        <w:spacing w:after="60"/>
      </w:pPr>
      <w:r>
        <w:t xml:space="preserve">qual è il primo risultato atteso dal bootstrap?</w:t>
      </w:r>
    </w:p>
    <w:p>
      <w:pPr>
        <w:spacing w:after="120"/>
      </w:pPr>
      <w:r>
        <w:t xml:space="preserve">La disciplina serve a evitare un errore frequente: iniziare a lavorare sul contenuto prima di avere chiarito </w:t>
      </w:r>
      <w:r>
        <w:rPr>
          <w:b/>
          <w:bCs/>
        </w:rPr>
        <w:t xml:space="preserve">chi decide, su quali fonti e dentro quali confini</w:t>
      </w:r>
      <w:r>
        <w:t xml:space="preserve">.</w:t>
      </w:r>
    </w:p>
    <w:p>
      <w:pPr>
        <w:pBdr>
          <w:bottom w:val="single" w:color="BFBFBF" w:sz="6" w:space="1"/>
        </w:pBdr>
        <w:spacing w:after="120" w:before="120"/>
      </w:pPr>
    </w:p>
    <w:p>
      <w:pPr>
        <w:pStyle w:val="Heading1"/>
      </w:pPr>
      <w:r>
        <w:t xml:space="preserve">23.5 Project Classification: capire da dove partiamo</w:t>
      </w:r>
    </w:p>
    <w:p>
      <w:pPr>
        <w:spacing w:after="120"/>
      </w:pPr>
      <w:r>
        <w:t xml:space="preserve">Dopo l'intent, Wise classifica il progetto.</w:t>
      </w:r>
    </w:p>
    <w:p>
      <w:pPr>
        <w:spacing w:after="120"/>
      </w:pPr>
      <w:r>
        <w:t xml:space="preserve">La classificazione considera almeno:</w:t>
      </w:r>
    </w:p>
    <w:p>
      <w:pPr>
        <w:pStyle w:val="ListParagraph"/>
        <w:numPr>
          <w:ilvl w:val="0"/>
          <w:numId w:val="2"/>
        </w:numPr>
        <w:spacing w:after="60"/>
      </w:pPr>
      <w:r>
        <w:t xml:space="preserve">maturità attuale;</w:t>
      </w:r>
    </w:p>
    <w:p>
      <w:pPr>
        <w:pStyle w:val="ListParagraph"/>
        <w:numPr>
          <w:ilvl w:val="0"/>
          <w:numId w:val="2"/>
        </w:numPr>
        <w:spacing w:after="60"/>
      </w:pPr>
      <w:r>
        <w:t xml:space="preserve">fonti già esistenti;</w:t>
      </w:r>
    </w:p>
    <w:p>
      <w:pPr>
        <w:pStyle w:val="ListParagraph"/>
        <w:numPr>
          <w:ilvl w:val="0"/>
          <w:numId w:val="2"/>
        </w:numPr>
        <w:spacing w:after="60"/>
      </w:pPr>
      <w:r>
        <w:t xml:space="preserve">decisioni conosciute;</w:t>
      </w:r>
    </w:p>
    <w:p>
      <w:pPr>
        <w:pStyle w:val="ListParagraph"/>
        <w:numPr>
          <w:ilvl w:val="0"/>
          <w:numId w:val="2"/>
        </w:numPr>
        <w:spacing w:after="60"/>
      </w:pPr>
      <w:r>
        <w:t xml:space="preserve">authority già dichiarata;</w:t>
      </w:r>
    </w:p>
    <w:p>
      <w:pPr>
        <w:pStyle w:val="ListParagraph"/>
        <w:numPr>
          <w:ilvl w:val="0"/>
          <w:numId w:val="2"/>
        </w:numPr>
        <w:spacing w:after="60"/>
      </w:pPr>
      <w:r>
        <w:t xml:space="preserve">stato operativo reale;</w:t>
      </w:r>
    </w:p>
    <w:p>
      <w:pPr>
        <w:pStyle w:val="ListParagraph"/>
        <w:numPr>
          <w:ilvl w:val="0"/>
          <w:numId w:val="2"/>
        </w:numPr>
        <w:spacing w:after="60"/>
      </w:pPr>
      <w:r>
        <w:t xml:space="preserve">eventuali attività in corso;</w:t>
      </w:r>
    </w:p>
    <w:p>
      <w:pPr>
        <w:pStyle w:val="ListParagraph"/>
        <w:numPr>
          <w:ilvl w:val="0"/>
          <w:numId w:val="2"/>
        </w:numPr>
        <w:spacing w:after="60"/>
      </w:pPr>
      <w:r>
        <w:t xml:space="preserve">gap necessari per rendere il progetto WCM-ready.</w:t>
      </w:r>
    </w:p>
    <w:p>
      <w:pPr>
        <w:spacing w:after="120"/>
      </w:pPr>
      <w:r>
        <w:t xml:space="preserve">Il punto non è assegnare un'etichetta burocratica. È evitare di trattare allo stesso modo un foglio bianco e un progetto con anni di storia.</w:t>
      </w:r>
    </w:p>
    <w:p>
      <w:pPr>
        <w:spacing w:after="120"/>
      </w:pPr>
      <w:r>
        <w:t xml:space="preserve">Se esiste già molto patrimonio, il rischio principale può essere </w:t>
      </w:r>
      <w:r>
        <w:rPr>
          <w:b/>
          <w:bCs/>
        </w:rPr>
        <w:t xml:space="preserve">perdere provenance o confondere versioni</w:t>
      </w:r>
      <w:r>
        <w:t xml:space="preserve">. Se esiste poco patrimonio, il rischio opposto è </w:t>
      </w:r>
      <w:r>
        <w:rPr>
          <w:b/>
          <w:bCs/>
        </w:rPr>
        <w:t xml:space="preserve">inventare struttura eccessiva prima che serva</w:t>
      </w:r>
      <w:r>
        <w:t xml:space="preserve">.</w:t>
      </w:r>
    </w:p>
    <w:p>
      <w:pPr>
        <w:spacing w:after="120"/>
      </w:pPr>
      <w:r>
        <w:t xml:space="preserve">PROC-007 cerca un bootstrap proporzionato al caso reale.</w:t>
      </w:r>
    </w:p>
    <w:p>
      <w:pPr>
        <w:pBdr>
          <w:bottom w:val="single" w:color="BFBFBF" w:sz="6" w:space="1"/>
        </w:pBdr>
        <w:spacing w:after="120" w:before="120"/>
      </w:pPr>
    </w:p>
    <w:p>
      <w:pPr>
        <w:pStyle w:val="Heading1"/>
      </w:pPr>
      <w:r>
        <w:t xml:space="preserve">23.6 Admission Preview: mostrare che cosa stiamo per ammettere</w:t>
      </w:r>
    </w:p>
    <w:p>
      <w:pPr>
        <w:spacing w:after="120"/>
      </w:pPr>
      <w:r>
        <w:t xml:space="preserve">Prima del primo gate viene preparata una </w:t>
      </w:r>
      <w:r>
        <w:rPr>
          <w:b/>
          <w:bCs/>
        </w:rPr>
        <w:t xml:space="preserve">Admission Preview</w:t>
      </w:r>
      <w:r>
        <w:t xml:space="preserve">.</w:t>
      </w:r>
    </w:p>
    <w:p>
      <w:pPr>
        <w:spacing w:after="120"/>
      </w:pPr>
      <w:r>
        <w:t xml:space="preserve">Deve rendere leggibili almeno:</w:t>
      </w:r>
    </w:p>
    <w:p>
      <w:pPr>
        <w:pStyle w:val="ListParagraph"/>
        <w:numPr>
          <w:ilvl w:val="0"/>
          <w:numId w:val="2"/>
        </w:numPr>
        <w:spacing w:after="60"/>
      </w:pPr>
      <w:r>
        <w:t xml:space="preserve">identità o nome provvisorio;</w:t>
      </w:r>
    </w:p>
    <w:p>
      <w:pPr>
        <w:pStyle w:val="ListParagraph"/>
        <w:numPr>
          <w:ilvl w:val="0"/>
          <w:numId w:val="2"/>
        </w:numPr>
        <w:spacing w:after="60"/>
      </w:pPr>
      <w:r>
        <w:t xml:space="preserve">breve descrizione;</w:t>
      </w:r>
    </w:p>
    <w:p>
      <w:pPr>
        <w:pStyle w:val="ListParagraph"/>
        <w:numPr>
          <w:ilvl w:val="0"/>
          <w:numId w:val="2"/>
        </w:numPr>
        <w:spacing w:after="60"/>
      </w:pPr>
      <w:r>
        <w:t xml:space="preserve">motivo dell'ingresso;</w:t>
      </w:r>
    </w:p>
    <w:p>
      <w:pPr>
        <w:pStyle w:val="ListParagraph"/>
        <w:numPr>
          <w:ilvl w:val="0"/>
          <w:numId w:val="2"/>
        </w:numPr>
        <w:spacing w:after="60"/>
      </w:pPr>
      <w:r>
        <w:t xml:space="preserve">classificazione;</w:t>
      </w:r>
    </w:p>
    <w:p>
      <w:pPr>
        <w:pStyle w:val="ListParagraph"/>
        <w:numPr>
          <w:ilvl w:val="0"/>
          <w:numId w:val="2"/>
        </w:numPr>
        <w:spacing w:after="60"/>
      </w:pPr>
      <w:r>
        <w:t xml:space="preserve">maturità conosciuta;</w:t>
      </w:r>
    </w:p>
    <w:p>
      <w:pPr>
        <w:pStyle w:val="ListParagraph"/>
        <w:numPr>
          <w:ilvl w:val="0"/>
          <w:numId w:val="2"/>
        </w:numPr>
        <w:spacing w:after="60"/>
      </w:pPr>
      <w:r>
        <w:t xml:space="preserve">patrimonio informativo noto;</w:t>
      </w:r>
    </w:p>
    <w:p>
      <w:pPr>
        <w:pStyle w:val="ListParagraph"/>
        <w:numPr>
          <w:ilvl w:val="0"/>
          <w:numId w:val="2"/>
        </w:numPr>
        <w:spacing w:after="60"/>
      </w:pPr>
      <w:r>
        <w:t xml:space="preserve">primo risultato atteso dal bootstrap;</w:t>
      </w:r>
    </w:p>
    <w:p>
      <w:pPr>
        <w:pStyle w:val="ListParagraph"/>
        <w:numPr>
          <w:ilvl w:val="0"/>
          <w:numId w:val="2"/>
        </w:numPr>
        <w:spacing w:after="60"/>
      </w:pPr>
      <w:r>
        <w:t xml:space="preserve">rischi e ambiguità;</w:t>
      </w:r>
    </w:p>
    <w:p>
      <w:pPr>
        <w:pStyle w:val="ListParagraph"/>
        <w:numPr>
          <w:ilvl w:val="0"/>
          <w:numId w:val="2"/>
        </w:numPr>
        <w:spacing w:after="60"/>
      </w:pPr>
      <w:r>
        <w:t xml:space="preserve">azioni che non sono ancora autorizzate.</w:t>
      </w:r>
    </w:p>
    <w:p>
      <w:pPr>
        <w:spacing w:after="120"/>
      </w:pPr>
      <w:r>
        <w:t xml:space="preserve">L'Admission Preview non è ancora la baseline completa del progetto. È una rappresentazione sufficiente perché il Board possa decidere consapevolmente se autorizzare il bootstrap.</w:t>
      </w:r>
    </w:p>
    <w:p>
      <w:pPr>
        <w:spacing w:after="120"/>
      </w:pPr>
      <w:r>
        <w:t xml:space="preserve">Questo è un esempio importante del modo in cui WCM separa </w:t>
      </w:r>
      <w:r>
        <w:rPr>
          <w:b/>
          <w:bCs/>
        </w:rPr>
        <w:t xml:space="preserve">comprensione</w:t>
      </w:r>
      <w:r>
        <w:t xml:space="preserve"> e </w:t>
      </w:r>
      <w:r>
        <w:rPr>
          <w:b/>
          <w:bCs/>
        </w:rPr>
        <w:t xml:space="preserve">authority</w:t>
      </w:r>
      <w:r>
        <w:t xml:space="preserve">.</w:t>
      </w:r>
    </w:p>
    <w:p>
      <w:pPr>
        <w:spacing w:after="120"/>
      </w:pPr>
      <w:r>
        <w:t xml:space="preserve">Wise può ricostruire e presentare il quadro. Non può trasformare da solo quella comprensione in autorizzazione.</w:t>
      </w:r>
    </w:p>
    <w:p>
      <w:pPr>
        <w:pBdr>
          <w:bottom w:val="single" w:color="BFBFBF" w:sz="6" w:space="1"/>
        </w:pBdr>
        <w:spacing w:after="120" w:before="120"/>
      </w:pPr>
    </w:p>
    <w:p>
      <w:pPr>
        <w:pStyle w:val="Heading1"/>
      </w:pPr>
      <w:r>
        <w:t xml:space="preserve">23.7 Board Admission Gate</w:t>
      </w:r>
    </w:p>
    <w:p>
      <w:pPr>
        <w:spacing w:after="120"/>
      </w:pPr>
      <w:r>
        <w:t xml:space="preserve">Il primo gate produce uno dei tre esiti:</w:t>
      </w:r>
    </w:p>
    <w:p>
      <w:pPr>
        <w:shd w:fill="F2F2F2" w:val="clear"/>
        <w:spacing w:after="0" w:before="0"/>
        <w:ind w:left="240"/>
      </w:pPr>
      <w:r>
        <w:rPr>
          <w:rFonts w:ascii="Courier New" w:cs="Courier New" w:eastAsia="Courier New" w:hAnsi="Courier New"/>
          <w:sz w:val="16"/>
          <w:szCs w:val="16"/>
        </w:rPr>
        <w:t xml:space="preserve">ADMIT</w:t>
      </w:r>
    </w:p>
    <w:p>
      <w:pPr>
        <w:shd w:fill="F2F2F2" w:val="clear"/>
        <w:spacing w:after="0" w:before="0"/>
        <w:ind w:left="240"/>
      </w:pPr>
      <w:r>
        <w:rPr>
          <w:rFonts w:ascii="Courier New" w:cs="Courier New" w:eastAsia="Courier New" w:hAnsi="Courier New"/>
          <w:sz w:val="16"/>
          <w:szCs w:val="16"/>
        </w:rPr>
        <w:t xml:space="preserve">ADJUST</w:t>
      </w:r>
    </w:p>
    <w:p>
      <w:pPr>
        <w:shd w:fill="F2F2F2" w:val="clear"/>
        <w:spacing w:after="0" w:before="0"/>
        <w:ind w:left="240"/>
      </w:pPr>
      <w:r>
        <w:rPr>
          <w:rFonts w:ascii="Courier New" w:cs="Courier New" w:eastAsia="Courier New" w:hAnsi="Courier New"/>
          <w:sz w:val="16"/>
          <w:szCs w:val="16"/>
        </w:rPr>
        <w:t xml:space="preserve">STOP</w:t>
      </w:r>
    </w:p>
    <w:p>
      <w:pPr>
        <w:spacing w:after="120"/>
      </w:pPr>
    </w:p>
    <w:p>
      <w:pPr>
        <w:spacing w:after="120"/>
      </w:pPr>
      <w:r>
        <w:rPr>
          <w:rFonts w:ascii="Courier New" w:cs="Courier New" w:eastAsia="Courier New" w:hAnsi="Courier New"/>
        </w:rPr>
        <w:t xml:space="preserve">ADMIT</w:t>
      </w:r>
      <w:r>
        <w:t xml:space="preserve"> consente di eseguire il bootstrap definito.</w:t>
      </w:r>
    </w:p>
    <w:p>
      <w:pPr>
        <w:spacing w:after="120"/>
      </w:pPr>
      <w:r>
        <w:rPr>
          <w:rFonts w:ascii="Courier New" w:cs="Courier New" w:eastAsia="Courier New" w:hAnsi="Courier New"/>
        </w:rPr>
        <w:t xml:space="preserve">ADJUST</w:t>
      </w:r>
      <w:r>
        <w:t xml:space="preserve"> richiede di correggere o completare la preview prima di procedere.</w:t>
      </w:r>
    </w:p>
    <w:p>
      <w:pPr>
        <w:spacing w:after="120"/>
      </w:pPr>
      <w:r>
        <w:rPr>
          <w:rFonts w:ascii="Courier New" w:cs="Courier New" w:eastAsia="Courier New" w:hAnsi="Courier New"/>
        </w:rPr>
        <w:t xml:space="preserve">STOP</w:t>
      </w:r>
      <w:r>
        <w:t xml:space="preserve"> interrompe l'ammissione.</w:t>
      </w:r>
    </w:p>
    <w:p>
      <w:pPr>
        <w:spacing w:after="120"/>
      </w:pPr>
      <w:r>
        <w:t xml:space="preserve">La distinzione fondamentale è:</w:t>
      </w:r>
    </w:p>
    <w:p>
      <w:pPr>
        <w:pBdr>
          <w:left w:val="single" w:color="C00000" w:sz="12" w:space="8"/>
        </w:pBdr>
        <w:spacing w:after="120"/>
      </w:pPr>
      <w:r>
        <w:rPr>
          <w:b/>
          <w:bCs/>
          <w:i/>
          <w:iCs/>
          <w:color w:val="444444"/>
        </w:rPr>
        <w:t xml:space="preserve">ADMIT autorizza a preparare il progetto per il WCM; non autorizza automaticamente tutte le future attività operative del progetto.</w:t>
      </w:r>
    </w:p>
    <w:p>
      <w:pPr>
        <w:spacing w:after="120"/>
      </w:pPr>
      <w:r>
        <w:t xml:space="preserve">Questa separazione riduce il rischio che un consenso iniziale molto generale venga reinterpretato come authority illimitata.</w:t>
      </w:r>
    </w:p>
    <w:p>
      <w:pPr>
        <w:pBdr>
          <w:bottom w:val="single" w:color="BFBFBF" w:sz="6" w:space="1"/>
        </w:pBdr>
        <w:spacing w:after="120" w:before="120"/>
      </w:pPr>
    </w:p>
    <w:p>
      <w:pPr>
        <w:pStyle w:val="Heading1"/>
      </w:pPr>
      <w:r>
        <w:t xml:space="preserve">23.8 Owner Source Intake: prima il patrimonio reale</w:t>
      </w:r>
    </w:p>
    <w:p>
      <w:pPr>
        <w:spacing w:after="120"/>
      </w:pPr>
      <w:r>
        <w:t xml:space="preserve">Dopo l'ammissione si applica </w:t>
      </w:r>
      <w:r>
        <w:rPr>
          <w:rFonts w:ascii="Courier New" w:cs="Courier New" w:eastAsia="Courier New" w:hAnsi="Courier New"/>
        </w:rPr>
        <w:t xml:space="preserve">PROT-008 — Owner Source Intake Gate</w:t>
      </w:r>
      <w:r>
        <w:t xml:space="preserve">.</w:t>
      </w:r>
    </w:p>
    <w:p>
      <w:pPr>
        <w:spacing w:after="120"/>
      </w:pPr>
      <w:r>
        <w:t xml:space="preserve">Il principio è semplice: prima di dichiarare che manca informazione, WCM deve chiedere esplicitamente all'owner quali materiali esistono già.</w:t>
      </w:r>
    </w:p>
    <w:p>
      <w:pPr>
        <w:spacing w:after="120"/>
      </w:pPr>
      <w:r>
        <w:t xml:space="preserve">Le fonti possono arrivare non organizzate, con nomi imperfetti, versioni concorrenti o metadati incompleti. Non è compito dell'owner trasformarle preventivamente in una knowledge base perfetta.</w:t>
      </w:r>
    </w:p>
    <w:p>
      <w:pPr>
        <w:spacing w:after="120"/>
      </w:pPr>
      <w:r>
        <w:t xml:space="preserve">Il sistema deve invece registrare, quando disponibile:</w:t>
      </w:r>
    </w:p>
    <w:p>
      <w:pPr>
        <w:shd w:fill="F2F2F2" w:val="clear"/>
        <w:spacing w:after="0" w:before="0"/>
        <w:ind w:left="240"/>
      </w:pPr>
      <w:r>
        <w:rPr>
          <w:rFonts w:ascii="Courier New" w:cs="Courier New" w:eastAsia="Courier New" w:hAnsi="Courier New"/>
          <w:sz w:val="16"/>
          <w:szCs w:val="16"/>
        </w:rPr>
        <w:t xml:space="preserve">IDENTIFICATIVO</w:t>
      </w:r>
    </w:p>
    <w:p>
      <w:pPr>
        <w:shd w:fill="F2F2F2" w:val="clear"/>
        <w:spacing w:after="0" w:before="0"/>
        <w:ind w:left="240"/>
      </w:pPr>
      <w:r>
        <w:rPr>
          <w:rFonts w:ascii="Courier New" w:cs="Courier New" w:eastAsia="Courier New" w:hAnsi="Courier New"/>
          <w:sz w:val="16"/>
          <w:szCs w:val="16"/>
        </w:rPr>
        <w:t xml:space="preserve">TITOLO / NOME FILE</w:t>
      </w:r>
    </w:p>
    <w:p>
      <w:pPr>
        <w:shd w:fill="F2F2F2" w:val="clear"/>
        <w:spacing w:after="0" w:before="0"/>
        <w:ind w:left="240"/>
      </w:pPr>
      <w:r>
        <w:rPr>
          <w:rFonts w:ascii="Courier New" w:cs="Courier New" w:eastAsia="Courier New" w:hAnsi="Courier New"/>
          <w:sz w:val="16"/>
          <w:szCs w:val="16"/>
        </w:rPr>
        <w:t xml:space="preserve">PROVENIENZA</w:t>
      </w:r>
    </w:p>
    <w:p>
      <w:pPr>
        <w:shd w:fill="F2F2F2" w:val="clear"/>
        <w:spacing w:after="0" w:before="0"/>
        <w:ind w:left="240"/>
      </w:pPr>
      <w:r>
        <w:rPr>
          <w:rFonts w:ascii="Courier New" w:cs="Courier New" w:eastAsia="Courier New" w:hAnsi="Courier New"/>
          <w:sz w:val="16"/>
          <w:szCs w:val="16"/>
        </w:rPr>
        <w:t xml:space="preserve">DATA / VERSIONE</w:t>
      </w:r>
    </w:p>
    <w:p>
      <w:pPr>
        <w:shd w:fill="F2F2F2" w:val="clear"/>
        <w:spacing w:after="0" w:before="0"/>
        <w:ind w:left="240"/>
      </w:pPr>
      <w:r>
        <w:rPr>
          <w:rFonts w:ascii="Courier New" w:cs="Courier New" w:eastAsia="Courier New" w:hAnsi="Courier New"/>
          <w:sz w:val="16"/>
          <w:szCs w:val="16"/>
        </w:rPr>
        <w:t xml:space="preserve">STATUS / AUTHORITY DICHIARATI</w:t>
      </w:r>
    </w:p>
    <w:p>
      <w:pPr>
        <w:shd w:fill="F2F2F2" w:val="clear"/>
        <w:spacing w:after="0" w:before="0"/>
        <w:ind w:left="240"/>
      </w:pPr>
      <w:r>
        <w:rPr>
          <w:rFonts w:ascii="Courier New" w:cs="Courier New" w:eastAsia="Courier New" w:hAnsi="Courier New"/>
          <w:sz w:val="16"/>
          <w:szCs w:val="16"/>
        </w:rPr>
        <w:t xml:space="preserve">FUNZIONE</w:t>
      </w:r>
    </w:p>
    <w:p>
      <w:pPr>
        <w:shd w:fill="F2F2F2" w:val="clear"/>
        <w:spacing w:after="0" w:before="0"/>
        <w:ind w:left="240"/>
      </w:pPr>
      <w:r>
        <w:rPr>
          <w:rFonts w:ascii="Courier New" w:cs="Courier New" w:eastAsia="Courier New" w:hAnsi="Courier New"/>
          <w:sz w:val="16"/>
          <w:szCs w:val="16"/>
        </w:rPr>
        <w:t xml:space="preserve">PRECEDENCE / SUPERSESSION</w:t>
      </w:r>
    </w:p>
    <w:p>
      <w:pPr>
        <w:shd w:fill="F2F2F2" w:val="clear"/>
        <w:spacing w:after="0" w:before="0"/>
        <w:ind w:left="240"/>
      </w:pPr>
      <w:r>
        <w:rPr>
          <w:rFonts w:ascii="Courier New" w:cs="Courier New" w:eastAsia="Courier New" w:hAnsi="Courier New"/>
          <w:sz w:val="16"/>
          <w:szCs w:val="16"/>
        </w:rPr>
        <w:t xml:space="preserve">DISCREPANZE</w:t>
      </w:r>
    </w:p>
    <w:p>
      <w:pPr>
        <w:spacing w:after="120"/>
      </w:pPr>
    </w:p>
    <w:p>
      <w:pPr>
        <w:spacing w:after="120"/>
      </w:pPr>
      <w:r>
        <w:t xml:space="preserve">Una fonte consegnata dall'owner non diventa automaticamente </w:t>
      </w:r>
      <w:r>
        <w:rPr>
          <w:rFonts w:ascii="Courier New" w:cs="Courier New" w:eastAsia="Courier New" w:hAnsi="Courier New"/>
        </w:rPr>
        <w:t xml:space="preserve">CANON</w:t>
      </w:r>
      <w:r>
        <w:t xml:space="preserve"> o </w:t>
      </w:r>
      <w:r>
        <w:rPr>
          <w:rFonts w:ascii="Courier New" w:cs="Courier New" w:eastAsia="Courier New" w:hAnsi="Courier New"/>
        </w:rPr>
        <w:t xml:space="preserve">FROZEN</w:t>
      </w:r>
      <w:r>
        <w:t xml:space="preserve">.</w:t>
      </w:r>
    </w:p>
    <w:p>
      <w:pPr>
        <w:shd w:fill="F2F2F2" w:val="clear"/>
        <w:spacing w:after="0" w:before="0"/>
        <w:ind w:left="240"/>
      </w:pPr>
      <w:r>
        <w:rPr>
          <w:rFonts w:ascii="Courier New" w:cs="Courier New" w:eastAsia="Courier New" w:hAnsi="Courier New"/>
          <w:sz w:val="16"/>
          <w:szCs w:val="16"/>
        </w:rPr>
        <w:t xml:space="preserve">OWNER DELIVERY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CANONIZZAZIONE AUTOMATICA</w:t>
      </w:r>
    </w:p>
    <w:p>
      <w:pPr>
        <w:spacing w:after="120"/>
      </w:pPr>
    </w:p>
    <w:p>
      <w:pPr>
        <w:spacing w:after="120"/>
      </w:pPr>
      <w:r>
        <w:t xml:space="preserve">Questo passaggio protegge contemporaneamente due cose: il patrimonio preesistente e la governance sul significato di quel patrimonio.</w:t>
      </w:r>
    </w:p>
    <w:p>
      <w:pPr>
        <w:pBdr>
          <w:bottom w:val="single" w:color="BFBFBF" w:sz="6" w:space="1"/>
        </w:pBdr>
        <w:spacing w:after="120" w:before="120"/>
      </w:pPr>
    </w:p>
    <w:p>
      <w:pPr>
        <w:pStyle w:val="Heading1"/>
      </w:pPr>
      <w:r>
        <w:t xml:space="preserve">23.9 Project Identity Contract</w:t>
      </w:r>
    </w:p>
    <w:p>
      <w:pPr>
        <w:spacing w:after="120"/>
      </w:pPr>
      <w:r>
        <w:t xml:space="preserve">Un progetto deve avere un'identità persistente abbastanza stabile da poter essere riconosciuto da persone, agenti e automazioni.</w:t>
      </w:r>
    </w:p>
    <w:p>
      <w:pPr>
        <w:spacing w:after="120"/>
      </w:pPr>
      <w:r>
        <w:t xml:space="preserve">Il contratto minimo richiede almeno:</w:t>
      </w:r>
    </w:p>
    <w:p>
      <w:pPr>
        <w:shd w:fill="F2F2F2" w:val="clear"/>
        <w:spacing w:after="0" w:before="0"/>
        <w:ind w:left="240"/>
      </w:pPr>
      <w:r>
        <w:rPr>
          <w:rFonts w:ascii="Courier New" w:cs="Courier New" w:eastAsia="Courier New" w:hAnsi="Courier New"/>
          <w:sz w:val="16"/>
          <w:szCs w:val="16"/>
        </w:rPr>
        <w:t xml:space="preserve">Project ID</w:t>
      </w:r>
    </w:p>
    <w:p>
      <w:pPr>
        <w:shd w:fill="F2F2F2" w:val="clear"/>
        <w:spacing w:after="0" w:before="0"/>
        <w:ind w:left="240"/>
      </w:pPr>
      <w:r>
        <w:rPr>
          <w:rFonts w:ascii="Courier New" w:cs="Courier New" w:eastAsia="Courier New" w:hAnsi="Courier New"/>
          <w:sz w:val="16"/>
          <w:szCs w:val="16"/>
        </w:rPr>
        <w:t xml:space="preserve">Project Name</w:t>
      </w:r>
    </w:p>
    <w:p>
      <w:pPr>
        <w:shd w:fill="F2F2F2" w:val="clear"/>
        <w:spacing w:after="0" w:before="0"/>
        <w:ind w:left="240"/>
      </w:pPr>
      <w:r>
        <w:rPr>
          <w:rFonts w:ascii="Courier New" w:cs="Courier New" w:eastAsia="Courier New" w:hAnsi="Courier New"/>
          <w:sz w:val="16"/>
          <w:szCs w:val="16"/>
        </w:rPr>
        <w:t xml:space="preserve">Short Description</w:t>
      </w:r>
    </w:p>
    <w:p>
      <w:pPr>
        <w:spacing w:after="120"/>
      </w:pPr>
    </w:p>
    <w:p>
      <w:pPr>
        <w:spacing w:after="120"/>
      </w:pPr>
      <w:r>
        <w:t xml:space="preserve">Il </w:t>
      </w:r>
      <w:r>
        <w:rPr>
          <w:rFonts w:ascii="Courier New" w:cs="Courier New" w:eastAsia="Courier New" w:hAnsi="Courier New"/>
        </w:rPr>
        <w:t xml:space="preserve">Project ID</w:t>
      </w:r>
      <w:r>
        <w:t xml:space="preserve"> deve essere coerente con il path persistente del progetto e usare uno slug stabile.</w:t>
      </w:r>
    </w:p>
    <w:p>
      <w:pPr>
        <w:spacing w:after="120"/>
      </w:pPr>
      <w:r>
        <w:t xml:space="preserve">La Short Description risponde alla domanda:</w:t>
      </w:r>
    </w:p>
    <w:p>
      <w:pPr>
        <w:pBdr>
          <w:left w:val="single" w:color="C00000" w:sz="12" w:space="8"/>
        </w:pBdr>
        <w:spacing w:after="120"/>
      </w:pPr>
      <w:r>
        <w:rPr>
          <w:b/>
          <w:bCs/>
          <w:i/>
          <w:iCs/>
          <w:color w:val="444444"/>
        </w:rPr>
        <w:t xml:space="preserve">che cos'è questo progetto?</w:t>
      </w:r>
    </w:p>
    <w:p>
      <w:pPr>
        <w:spacing w:after="120"/>
      </w:pPr>
      <w:r>
        <w:t xml:space="preserve">Non risponde invece alla domanda:</w:t>
      </w:r>
    </w:p>
    <w:p>
      <w:pPr>
        <w:pBdr>
          <w:left w:val="single" w:color="C00000" w:sz="12" w:space="8"/>
        </w:pBdr>
        <w:spacing w:after="120"/>
      </w:pPr>
      <w:r>
        <w:rPr>
          <w:b/>
          <w:bCs/>
          <w:i/>
          <w:iCs/>
          <w:color w:val="444444"/>
        </w:rPr>
        <w:t xml:space="preserve">a che punto è il progetto?</w:t>
      </w:r>
    </w:p>
    <w:p>
      <w:pPr>
        <w:spacing w:after="120"/>
      </w:pPr>
      <w:r>
        <w:t xml:space="preserve">Identità e stato sono due cose diverse. Confonderle porta a usare descrizioni narrative come sostituti del vero stato operativo.</w:t>
      </w:r>
    </w:p>
    <w:p>
      <w:pPr>
        <w:pBdr>
          <w:bottom w:val="single" w:color="BFBFBF" w:sz="6" w:space="1"/>
        </w:pBdr>
        <w:spacing w:after="120" w:before="120"/>
      </w:pPr>
    </w:p>
    <w:p>
      <w:pPr>
        <w:pStyle w:val="Heading1"/>
      </w:pPr>
      <w:r>
        <w:t xml:space="preserve">23.10 Project Workspace Bootstrap</w:t>
      </w:r>
    </w:p>
    <w:p>
      <w:pPr>
        <w:spacing w:after="120"/>
      </w:pPr>
      <w:r>
        <w:t xml:space="preserve">Quando l'ammissione è autorizzata e le fonti iniziali sono state acquisite, il progetto riceve una struttura persistente.</w:t>
      </w:r>
    </w:p>
    <w:p>
      <w:pPr>
        <w:spacing w:after="120"/>
      </w:pPr>
      <w:r>
        <w:t xml:space="preserve">Il package minimo può includere, quando applicabile:</w:t>
      </w:r>
    </w:p>
    <w:p>
      <w:pPr>
        <w:shd w:fill="F2F2F2" w:val="clear"/>
        <w:spacing w:after="0" w:before="0"/>
        <w:ind w:left="240"/>
      </w:pPr>
      <w:r>
        <w:rPr>
          <w:rFonts w:ascii="Courier New" w:cs="Courier New" w:eastAsia="Courier New" w:hAnsi="Courier New"/>
          <w:sz w:val="16"/>
          <w:szCs w:val="16"/>
        </w:rPr>
        <w:t xml:space="preserve">projects/&lt;project&gt;/</w:t>
      </w:r>
    </w:p>
    <w:p>
      <w:pPr>
        <w:shd w:fill="F2F2F2" w:val="clear"/>
        <w:spacing w:after="0" w:before="0"/>
        <w:ind w:left="240"/>
      </w:pPr>
      <w:r>
        <w:rPr>
          <w:rFonts w:ascii="Courier New" w:cs="Courier New" w:eastAsia="Courier New" w:hAnsi="Courier New"/>
          <w:sz w:val="16"/>
          <w:szCs w:val="16"/>
        </w:rPr>
        <w:t xml:space="preserve">├── PROJECT.md</w:t>
      </w:r>
    </w:p>
    <w:p>
      <w:pPr>
        <w:shd w:fill="F2F2F2" w:val="clear"/>
        <w:spacing w:after="0" w:before="0"/>
        <w:ind w:left="240"/>
      </w:pPr>
      <w:r>
        <w:rPr>
          <w:rFonts w:ascii="Courier New" w:cs="Courier New" w:eastAsia="Courier New" w:hAnsi="Courier New"/>
          <w:sz w:val="16"/>
          <w:szCs w:val="16"/>
        </w:rPr>
        <w:t xml:space="preserve">├── GOAL.md</w:t>
      </w:r>
    </w:p>
    <w:p>
      <w:pPr>
        <w:shd w:fill="F2F2F2" w:val="clear"/>
        <w:spacing w:after="0" w:before="0"/>
        <w:ind w:left="240"/>
      </w:pPr>
      <w:r>
        <w:rPr>
          <w:rFonts w:ascii="Courier New" w:cs="Courier New" w:eastAsia="Courier New" w:hAnsi="Courier New"/>
          <w:sz w:val="16"/>
          <w:szCs w:val="16"/>
        </w:rPr>
        <w:t xml:space="preserve">├── STATE.md</w:t>
      </w:r>
    </w:p>
    <w:p>
      <w:pPr>
        <w:shd w:fill="F2F2F2" w:val="clear"/>
        <w:spacing w:after="0" w:before="0"/>
        <w:ind w:left="240"/>
      </w:pPr>
      <w:r>
        <w:rPr>
          <w:rFonts w:ascii="Courier New" w:cs="Courier New" w:eastAsia="Courier New" w:hAnsi="Courier New"/>
          <w:sz w:val="16"/>
          <w:szCs w:val="16"/>
        </w:rPr>
        <w:t xml:space="preserve">├── ROADMAP.md</w:t>
      </w:r>
    </w:p>
    <w:p>
      <w:pPr>
        <w:shd w:fill="F2F2F2" w:val="clear"/>
        <w:spacing w:after="0" w:before="0"/>
        <w:ind w:left="240"/>
      </w:pPr>
      <w:r>
        <w:rPr>
          <w:rFonts w:ascii="Courier New" w:cs="Courier New" w:eastAsia="Courier New" w:hAnsi="Courier New"/>
          <w:sz w:val="16"/>
          <w:szCs w:val="16"/>
        </w:rPr>
        <w:t xml:space="preserve">├── DECISIONS.md</w:t>
      </w:r>
    </w:p>
    <w:p>
      <w:pPr>
        <w:shd w:fill="F2F2F2" w:val="clear"/>
        <w:spacing w:after="0" w:before="0"/>
        <w:ind w:left="240"/>
      </w:pPr>
      <w:r>
        <w:rPr>
          <w:rFonts w:ascii="Courier New" w:cs="Courier New" w:eastAsia="Courier New" w:hAnsi="Courier New"/>
          <w:sz w:val="16"/>
          <w:szCs w:val="16"/>
        </w:rPr>
        <w:t xml:space="preserve">├── LOG.md</w:t>
      </w:r>
    </w:p>
    <w:p>
      <w:pPr>
        <w:shd w:fill="F2F2F2" w:val="clear"/>
        <w:spacing w:after="0" w:before="0"/>
        <w:ind w:left="240"/>
      </w:pPr>
      <w:r>
        <w:rPr>
          <w:rFonts w:ascii="Courier New" w:cs="Courier New" w:eastAsia="Courier New" w:hAnsi="Courier New"/>
          <w:sz w:val="16"/>
          <w:szCs w:val="16"/>
        </w:rPr>
        <w:t xml:space="preserve">├── PROJECT_AGENT_START.md</w:t>
      </w:r>
    </w:p>
    <w:p>
      <w:pPr>
        <w:shd w:fill="F2F2F2" w:val="clear"/>
        <w:spacing w:after="0" w:before="0"/>
        <w:ind w:left="240"/>
      </w:pPr>
      <w:r>
        <w:rPr>
          <w:rFonts w:ascii="Courier New" w:cs="Courier New" w:eastAsia="Courier New" w:hAnsi="Courier New"/>
          <w:sz w:val="16"/>
          <w:szCs w:val="16"/>
        </w:rPr>
        <w:t xml:space="preserve">├── kb/</w:t>
      </w:r>
    </w:p>
    <w:p>
      <w:pPr>
        <w:shd w:fill="F2F2F2" w:val="clear"/>
        <w:spacing w:after="0" w:before="0"/>
        <w:ind w:left="240"/>
      </w:pPr>
      <w:r>
        <w:rPr>
          <w:rFonts w:ascii="Courier New" w:cs="Courier New" w:eastAsia="Courier New" w:hAnsi="Courier New"/>
          <w:sz w:val="16"/>
          <w:szCs w:val="16"/>
        </w:rPr>
        <w:t xml:space="preserve">├── outputs/</w:t>
      </w:r>
    </w:p>
    <w:p>
      <w:pPr>
        <w:shd w:fill="F2F2F2" w:val="clear"/>
        <w:spacing w:after="0" w:before="0"/>
        <w:ind w:left="240"/>
      </w:pPr>
      <w:r>
        <w:rPr>
          <w:rFonts w:ascii="Courier New" w:cs="Courier New" w:eastAsia="Courier New" w:hAnsi="Courier New"/>
          <w:sz w:val="16"/>
          <w:szCs w:val="16"/>
        </w:rPr>
        <w:t xml:space="preserve">├── service-jobs/</w:t>
      </w:r>
    </w:p>
    <w:p>
      <w:pPr>
        <w:shd w:fill="F2F2F2" w:val="clear"/>
        <w:spacing w:after="0" w:before="0"/>
        <w:ind w:left="240"/>
      </w:pPr>
      <w:r>
        <w:rPr>
          <w:rFonts w:ascii="Courier New" w:cs="Courier New" w:eastAsia="Courier New" w:hAnsi="Courier New"/>
          <w:sz w:val="16"/>
          <w:szCs w:val="16"/>
        </w:rPr>
        <w:t xml:space="preserve">└── runtime/</w:t>
      </w:r>
    </w:p>
    <w:p>
      <w:pPr>
        <w:shd w:fill="F2F2F2" w:val="clear"/>
        <w:spacing w:after="0" w:before="0"/>
        <w:ind w:left="240"/>
      </w:pPr>
      <w:r>
        <w:rPr>
          <w:rFonts w:ascii="Courier New" w:cs="Courier New" w:eastAsia="Courier New" w:hAnsi="Courier New"/>
          <w:sz w:val="16"/>
          <w:szCs w:val="16"/>
        </w:rPr>
        <w:t xml:space="preserve">    └── workflows/</w:t>
      </w:r>
    </w:p>
    <w:p>
      <w:pPr>
        <w:spacing w:after="120"/>
      </w:pPr>
    </w:p>
    <w:p>
      <w:pPr>
        <w:spacing w:after="120"/>
      </w:pPr>
      <w:r>
        <w:t xml:space="preserve">Questa struttura non va interpretata come obbligo a creare file vuoti o artefatti privi di funzione.</w:t>
      </w:r>
    </w:p>
    <w:p>
      <w:pPr>
        <w:spacing w:after="120"/>
      </w:pPr>
      <w:r>
        <w:t xml:space="preserve">La baseline canonica dice esplicitamente che un workflow checkpoint viene creato quando una execution materiale parte realmente. Non serve inventare workflow inesistenti solo per riempire la struttura.</w:t>
      </w:r>
    </w:p>
    <w:p>
      <w:pPr>
        <w:spacing w:after="120"/>
      </w:pPr>
      <w:r>
        <w:t xml:space="preserve">Il package è una fondazione, non un rito documentale.</w:t>
      </w:r>
    </w:p>
    <w:p>
      <w:pPr>
        <w:pBdr>
          <w:bottom w:val="single" w:color="BFBFBF" w:sz="6" w:space="1"/>
        </w:pBdr>
        <w:spacing w:after="120" w:before="120"/>
      </w:pPr>
    </w:p>
    <w:p>
      <w:pPr>
        <w:pStyle w:val="Heading1"/>
      </w:pPr>
      <w:r>
        <w:t xml:space="preserve">23.11 Knowledge Foundation: distinguere prima di comprimere</w:t>
      </w:r>
    </w:p>
    <w:p>
      <w:pPr>
        <w:spacing w:after="120"/>
      </w:pPr>
      <w:r>
        <w:t xml:space="preserve">Il materiale acquisito deve essere organizzato in modo da rendere distinguibili, quando presenti, categorie semanticamente diverse:</w:t>
      </w:r>
    </w:p>
    <w:p>
      <w:pPr>
        <w:shd w:fill="F2F2F2" w:val="clear"/>
        <w:spacing w:after="0" w:before="0"/>
        <w:ind w:left="240"/>
      </w:pPr>
      <w:r>
        <w:rPr>
          <w:rFonts w:ascii="Courier New" w:cs="Courier New" w:eastAsia="Courier New" w:hAnsi="Courier New"/>
          <w:sz w:val="16"/>
          <w:szCs w:val="16"/>
        </w:rPr>
        <w:t xml:space="preserve">RAW / SOURCE</w:t>
      </w:r>
    </w:p>
    <w:p>
      <w:pPr>
        <w:shd w:fill="F2F2F2" w:val="clear"/>
        <w:spacing w:after="0" w:before="0"/>
        <w:ind w:left="240"/>
      </w:pPr>
      <w:r>
        <w:rPr>
          <w:rFonts w:ascii="Courier New" w:cs="Courier New" w:eastAsia="Courier New" w:hAnsi="Courier New"/>
          <w:sz w:val="16"/>
          <w:szCs w:val="16"/>
        </w:rPr>
        <w:t xml:space="preserve">DECISION</w:t>
      </w:r>
    </w:p>
    <w:p>
      <w:pPr>
        <w:shd w:fill="F2F2F2" w:val="clear"/>
        <w:spacing w:after="0" w:before="0"/>
        <w:ind w:left="240"/>
      </w:pPr>
      <w:r>
        <w:rPr>
          <w:rFonts w:ascii="Courier New" w:cs="Courier New" w:eastAsia="Courier New" w:hAnsi="Courier New"/>
          <w:sz w:val="16"/>
          <w:szCs w:val="16"/>
        </w:rPr>
        <w:t xml:space="preserve">FROZEN DECISION</w:t>
      </w:r>
    </w:p>
    <w:p>
      <w:pPr>
        <w:shd w:fill="F2F2F2" w:val="clear"/>
        <w:spacing w:after="0" w:before="0"/>
        <w:ind w:left="240"/>
      </w:pPr>
      <w:r>
        <w:rPr>
          <w:rFonts w:ascii="Courier New" w:cs="Courier New" w:eastAsia="Courier New" w:hAnsi="Courier New"/>
          <w:sz w:val="16"/>
          <w:szCs w:val="16"/>
        </w:rPr>
        <w:t xml:space="preserve">PRINCIPLE</w:t>
      </w:r>
    </w:p>
    <w:p>
      <w:pPr>
        <w:shd w:fill="F2F2F2" w:val="clear"/>
        <w:spacing w:after="0" w:before="0"/>
        <w:ind w:left="240"/>
      </w:pPr>
      <w:r>
        <w:rPr>
          <w:rFonts w:ascii="Courier New" w:cs="Courier New" w:eastAsia="Courier New" w:hAnsi="Courier New"/>
          <w:sz w:val="16"/>
          <w:szCs w:val="16"/>
        </w:rPr>
        <w:t xml:space="preserve">HYPOTHESIS</w:t>
      </w:r>
    </w:p>
    <w:p>
      <w:pPr>
        <w:shd w:fill="F2F2F2" w:val="clear"/>
        <w:spacing w:after="0" w:before="0"/>
        <w:ind w:left="240"/>
      </w:pPr>
      <w:r>
        <w:rPr>
          <w:rFonts w:ascii="Courier New" w:cs="Courier New" w:eastAsia="Courier New" w:hAnsi="Courier New"/>
          <w:sz w:val="16"/>
          <w:szCs w:val="16"/>
        </w:rPr>
        <w:t xml:space="preserve">PROPOSAL</w:t>
      </w:r>
    </w:p>
    <w:p>
      <w:pPr>
        <w:shd w:fill="F2F2F2" w:val="clear"/>
        <w:spacing w:after="0" w:before="0"/>
        <w:ind w:left="240"/>
      </w:pPr>
      <w:r>
        <w:rPr>
          <w:rFonts w:ascii="Courier New" w:cs="Courier New" w:eastAsia="Courier New" w:hAnsi="Courier New"/>
          <w:sz w:val="16"/>
          <w:szCs w:val="16"/>
        </w:rPr>
        <w:t xml:space="preserve">OPEN QUESTION</w:t>
      </w:r>
    </w:p>
    <w:p>
      <w:pPr>
        <w:shd w:fill="F2F2F2" w:val="clear"/>
        <w:spacing w:after="0" w:before="0"/>
        <w:ind w:left="240"/>
      </w:pPr>
      <w:r>
        <w:rPr>
          <w:rFonts w:ascii="Courier New" w:cs="Courier New" w:eastAsia="Courier New" w:hAnsi="Courier New"/>
          <w:sz w:val="16"/>
          <w:szCs w:val="16"/>
        </w:rPr>
        <w:t xml:space="preserve">REQUIREMENT TO VALIDATE</w:t>
      </w:r>
    </w:p>
    <w:p>
      <w:pPr>
        <w:shd w:fill="F2F2F2" w:val="clear"/>
        <w:spacing w:after="0" w:before="0"/>
        <w:ind w:left="240"/>
      </w:pPr>
      <w:r>
        <w:rPr>
          <w:rFonts w:ascii="Courier New" w:cs="Courier New" w:eastAsia="Courier New" w:hAnsi="Courier New"/>
          <w:sz w:val="16"/>
          <w:szCs w:val="16"/>
        </w:rPr>
        <w:t xml:space="preserve">CONTRADICTION</w:t>
      </w:r>
    </w:p>
    <w:p>
      <w:pPr>
        <w:shd w:fill="F2F2F2" w:val="clear"/>
        <w:spacing w:after="0" w:before="0"/>
        <w:ind w:left="240"/>
      </w:pPr>
      <w:r>
        <w:rPr>
          <w:rFonts w:ascii="Courier New" w:cs="Courier New" w:eastAsia="Courier New" w:hAnsi="Courier New"/>
          <w:sz w:val="16"/>
          <w:szCs w:val="16"/>
        </w:rPr>
        <w:t xml:space="preserve">SUPERSEDED</w:t>
      </w:r>
    </w:p>
    <w:p>
      <w:pPr>
        <w:shd w:fill="F2F2F2" w:val="clear"/>
        <w:spacing w:after="0" w:before="0"/>
        <w:ind w:left="240"/>
      </w:pPr>
      <w:r>
        <w:rPr>
          <w:rFonts w:ascii="Courier New" w:cs="Courier New" w:eastAsia="Courier New" w:hAnsi="Courier New"/>
          <w:sz w:val="16"/>
          <w:szCs w:val="16"/>
        </w:rPr>
        <w:t xml:space="preserve">EVIDENCE</w:t>
      </w:r>
    </w:p>
    <w:p>
      <w:pPr>
        <w:spacing w:after="120"/>
      </w:pPr>
    </w:p>
    <w:p>
      <w:pPr>
        <w:spacing w:after="120"/>
      </w:pPr>
      <w:r>
        <w:t xml:space="preserve">Questa distinzione impedisce che una frase trovata in un documento storico venga trattata come decisione corrente soltanto perché appare autorevole o recente.</w:t>
      </w:r>
    </w:p>
    <w:p>
      <w:pPr>
        <w:spacing w:after="120"/>
      </w:pPr>
      <w:r>
        <w:t xml:space="preserve">Le regole sono coerenti con quanto visto nei capitoli precedenti:</w:t>
      </w:r>
    </w:p>
    <w:p>
      <w:pPr>
        <w:pStyle w:val="ListParagraph"/>
        <w:numPr>
          <w:ilvl w:val="0"/>
          <w:numId w:val="2"/>
        </w:numPr>
        <w:spacing w:after="60"/>
      </w:pPr>
      <w:r>
        <w:t xml:space="preserve">proposta ≠ decisione;</w:t>
      </w:r>
    </w:p>
    <w:p>
      <w:pPr>
        <w:pStyle w:val="ListParagraph"/>
        <w:numPr>
          <w:ilvl w:val="0"/>
          <w:numId w:val="2"/>
        </w:numPr>
        <w:spacing w:after="60"/>
      </w:pPr>
      <w:r>
        <w:t xml:space="preserve">recency ≠ authority;</w:t>
      </w:r>
    </w:p>
    <w:p>
      <w:pPr>
        <w:pStyle w:val="ListParagraph"/>
        <w:numPr>
          <w:ilvl w:val="0"/>
          <w:numId w:val="2"/>
        </w:numPr>
        <w:spacing w:after="60"/>
      </w:pPr>
      <w:r>
        <w:t xml:space="preserve">source ≠ canon automatico;</w:t>
      </w:r>
    </w:p>
    <w:p>
      <w:pPr>
        <w:pStyle w:val="ListParagraph"/>
        <w:numPr>
          <w:ilvl w:val="0"/>
          <w:numId w:val="2"/>
        </w:numPr>
        <w:spacing w:after="60"/>
      </w:pPr>
      <w:r>
        <w:t xml:space="preserve">contraddizioni materiali devono restare visibili;</w:t>
      </w:r>
    </w:p>
    <w:p>
      <w:pPr>
        <w:pStyle w:val="ListParagraph"/>
        <w:numPr>
          <w:ilvl w:val="0"/>
          <w:numId w:val="2"/>
        </w:numPr>
        <w:spacing w:after="60"/>
      </w:pPr>
      <w:r>
        <w:t xml:space="preserve">le versioni superate vanno preservate con lineage quando rilevante;</w:t>
      </w:r>
    </w:p>
    <w:p>
      <w:pPr>
        <w:pStyle w:val="ListParagraph"/>
        <w:numPr>
          <w:ilvl w:val="0"/>
          <w:numId w:val="2"/>
        </w:numPr>
        <w:spacing w:after="60"/>
      </w:pPr>
      <w:r>
        <w:t xml:space="preserve">il retrieval resta progressivo e INDEX-FIRST.</w:t>
      </w:r>
    </w:p>
    <w:p>
      <w:pPr>
        <w:spacing w:after="120"/>
      </w:pPr>
      <w:r>
        <w:t xml:space="preserve">La Knowledge Foundation non serve a leggere tutto. Serve a rendere il patrimonio </w:t>
      </w:r>
      <w:r>
        <w:rPr>
          <w:b/>
          <w:bCs/>
        </w:rPr>
        <w:t xml:space="preserve">navigabile e interpretabile senza perdere status e provenance</w:t>
      </w:r>
      <w:r>
        <w:t xml:space="preserve">.</w:t>
      </w:r>
    </w:p>
    <w:p>
      <w:pPr>
        <w:pBdr>
          <w:bottom w:val="single" w:color="BFBFBF" w:sz="6" w:space="1"/>
        </w:pBdr>
        <w:spacing w:after="120" w:before="120"/>
      </w:pPr>
    </w:p>
    <w:p>
      <w:pPr>
        <w:pStyle w:val="Heading1"/>
      </w:pPr>
      <w:r>
        <w:t xml:space="preserve">23.12 Project Memory Baseline</w:t>
      </w:r>
    </w:p>
    <w:p>
      <w:pPr>
        <w:spacing w:after="120"/>
      </w:pPr>
      <w:r>
        <w:t xml:space="preserve">A questo punto il progetto deve possedere una memoria iniziale sufficientemente ricostruibile.</w:t>
      </w:r>
    </w:p>
    <w:p>
      <w:pPr>
        <w:spacing w:after="120"/>
      </w:pPr>
      <w:r>
        <w:t xml:space="preserve">Una sessione futura dovrebbe poter rispondere almeno a queste domande:</w:t>
      </w:r>
    </w:p>
    <w:p>
      <w:pPr>
        <w:pStyle w:val="ListParagraph"/>
        <w:numPr>
          <w:ilvl w:val="0"/>
          <w:numId w:val="3"/>
        </w:numPr>
        <w:spacing w:after="60"/>
      </w:pPr>
      <w:r>
        <w:t xml:space="preserve">che cos'è il progetto?</w:t>
      </w:r>
    </w:p>
    <w:p>
      <w:pPr>
        <w:pStyle w:val="ListParagraph"/>
        <w:numPr>
          <w:ilvl w:val="0"/>
          <w:numId w:val="3"/>
        </w:numPr>
        <w:spacing w:after="60"/>
      </w:pPr>
      <w:r>
        <w:t xml:space="preserve">perché esiste?</w:t>
      </w:r>
    </w:p>
    <w:p>
      <w:pPr>
        <w:pStyle w:val="ListParagraph"/>
        <w:numPr>
          <w:ilvl w:val="0"/>
          <w:numId w:val="3"/>
        </w:numPr>
        <w:spacing w:after="60"/>
      </w:pPr>
      <w:r>
        <w:t xml:space="preserve">chi possiede authority?</w:t>
      </w:r>
    </w:p>
    <w:p>
      <w:pPr>
        <w:pStyle w:val="ListParagraph"/>
        <w:numPr>
          <w:ilvl w:val="0"/>
          <w:numId w:val="3"/>
        </w:numPr>
        <w:spacing w:after="60"/>
      </w:pPr>
      <w:r>
        <w:t xml:space="preserve">quali decisioni sono correnti?</w:t>
      </w:r>
    </w:p>
    <w:p>
      <w:pPr>
        <w:pStyle w:val="ListParagraph"/>
        <w:numPr>
          <w:ilvl w:val="0"/>
          <w:numId w:val="3"/>
        </w:numPr>
        <w:spacing w:after="60"/>
      </w:pPr>
      <w:r>
        <w:t xml:space="preserve">quali open point restano irrisolti?</w:t>
      </w:r>
    </w:p>
    <w:p>
      <w:pPr>
        <w:pStyle w:val="ListParagraph"/>
        <w:numPr>
          <w:ilvl w:val="0"/>
          <w:numId w:val="3"/>
        </w:numPr>
        <w:spacing w:after="60"/>
      </w:pPr>
      <w:r>
        <w:t xml:space="preserve">quali fonti sono rilevanti?</w:t>
      </w:r>
    </w:p>
    <w:p>
      <w:pPr>
        <w:pStyle w:val="ListParagraph"/>
        <w:numPr>
          <w:ilvl w:val="0"/>
          <w:numId w:val="3"/>
        </w:numPr>
        <w:spacing w:after="60"/>
      </w:pPr>
      <w:r>
        <w:t xml:space="preserve">qual è lo stato corrente?</w:t>
      </w:r>
    </w:p>
    <w:p>
      <w:pPr>
        <w:pStyle w:val="ListParagraph"/>
        <w:numPr>
          <w:ilvl w:val="0"/>
          <w:numId w:val="3"/>
        </w:numPr>
        <w:spacing w:after="60"/>
      </w:pPr>
      <w:r>
        <w:t xml:space="preserve">quali vincoli o rischi sono noti?</w:t>
      </w:r>
    </w:p>
    <w:p>
      <w:pPr>
        <w:pStyle w:val="ListParagraph"/>
        <w:numPr>
          <w:ilvl w:val="0"/>
          <w:numId w:val="3"/>
        </w:numPr>
        <w:spacing w:after="60"/>
      </w:pPr>
      <w:r>
        <w:t xml:space="preserve">quale livello di definizione serve dopo?</w:t>
      </w:r>
    </w:p>
    <w:p>
      <w:pPr>
        <w:spacing w:after="120"/>
      </w:pPr>
      <w:r>
        <w:t xml:space="preserve">La baseline non deve fingere completezza.</w:t>
      </w:r>
    </w:p>
    <w:p>
      <w:pPr>
        <w:spacing w:after="120"/>
      </w:pPr>
      <w:r>
        <w:t xml:space="preserve">Se un'informazione non è nota, il gap resta esplicito. Se due fonti sono in conflitto, il conflitto resta visibile. Se l'authority non è determinabile, non viene dedotta per comodità.</w:t>
      </w:r>
    </w:p>
    <w:p>
      <w:pPr>
        <w:spacing w:after="120"/>
      </w:pPr>
      <w:r>
        <w:t xml:space="preserve">Una memoria incompleta ma trasparente è più affidabile di una memoria apparentemente completa costruita su inferenze non autorizzate.</w:t>
      </w:r>
    </w:p>
    <w:p>
      <w:pPr>
        <w:pBdr>
          <w:bottom w:val="single" w:color="BFBFBF" w:sz="6" w:space="1"/>
        </w:pBdr>
        <w:spacing w:after="120" w:before="120"/>
      </w:pPr>
    </w:p>
    <w:p>
      <w:pPr>
        <w:pStyle w:val="Heading1"/>
      </w:pPr>
      <w:r>
        <w:t xml:space="preserve">23.13 Charter, Goal e Governance</w:t>
      </w:r>
    </w:p>
    <w:p>
      <w:pPr>
        <w:spacing w:after="120"/>
      </w:pPr>
      <w:r>
        <w:t xml:space="preserve">Un progetto WCM-ready deve avere confini leggibili.</w:t>
      </w:r>
    </w:p>
    <w:p>
      <w:pPr>
        <w:spacing w:after="120"/>
      </w:pPr>
      <w:r>
        <w:t xml:space="preserve">Il </w:t>
      </w:r>
      <w:r>
        <w:rPr>
          <w:b/>
          <w:bCs/>
        </w:rPr>
        <w:t xml:space="preserve">Project Charter</w:t>
      </w:r>
      <w:r>
        <w:t xml:space="preserve"> formalizza almeno:</w:t>
      </w:r>
    </w:p>
    <w:p>
      <w:pPr>
        <w:pStyle w:val="ListParagraph"/>
        <w:numPr>
          <w:ilvl w:val="0"/>
          <w:numId w:val="2"/>
        </w:numPr>
        <w:spacing w:after="60"/>
      </w:pPr>
      <w:r>
        <w:t xml:space="preserve">missione;</w:t>
      </w:r>
    </w:p>
    <w:p>
      <w:pPr>
        <w:pStyle w:val="ListParagraph"/>
        <w:numPr>
          <w:ilvl w:val="0"/>
          <w:numId w:val="2"/>
        </w:numPr>
        <w:spacing w:after="60"/>
      </w:pPr>
      <w:r>
        <w:t xml:space="preserve">scope;</w:t>
      </w:r>
    </w:p>
    <w:p>
      <w:pPr>
        <w:pStyle w:val="ListParagraph"/>
        <w:numPr>
          <w:ilvl w:val="0"/>
          <w:numId w:val="2"/>
        </w:numPr>
        <w:spacing w:after="60"/>
      </w:pPr>
      <w:r>
        <w:t xml:space="preserve">non-scope;</w:t>
      </w:r>
    </w:p>
    <w:p>
      <w:pPr>
        <w:pStyle w:val="ListParagraph"/>
        <w:numPr>
          <w:ilvl w:val="0"/>
          <w:numId w:val="2"/>
        </w:numPr>
        <w:spacing w:after="60"/>
      </w:pPr>
      <w:r>
        <w:t xml:space="preserve">natura e confini;</w:t>
      </w:r>
    </w:p>
    <w:p>
      <w:pPr>
        <w:pStyle w:val="ListParagraph"/>
        <w:numPr>
          <w:ilvl w:val="0"/>
          <w:numId w:val="2"/>
        </w:numPr>
        <w:spacing w:after="60"/>
      </w:pPr>
      <w:r>
        <w:t xml:space="preserve">owner/Board authority.</w:t>
      </w:r>
    </w:p>
    <w:p>
      <w:pPr>
        <w:spacing w:after="120"/>
      </w:pPr>
      <w:r>
        <w:t xml:space="preserve">Il </w:t>
      </w:r>
      <w:r>
        <w:rPr>
          <w:b/>
          <w:bCs/>
        </w:rPr>
        <w:t xml:space="preserve">Goal</w:t>
      </w:r>
      <w:r>
        <w:t xml:space="preserve"> chiarisce:</w:t>
      </w:r>
    </w:p>
    <w:p>
      <w:pPr>
        <w:pStyle w:val="ListParagraph"/>
        <w:numPr>
          <w:ilvl w:val="0"/>
          <w:numId w:val="2"/>
        </w:numPr>
        <w:spacing w:after="60"/>
      </w:pPr>
      <w:r>
        <w:t xml:space="preserve">risultato operativo atteso;</w:t>
      </w:r>
    </w:p>
    <w:p>
      <w:pPr>
        <w:pStyle w:val="ListParagraph"/>
        <w:numPr>
          <w:ilvl w:val="0"/>
          <w:numId w:val="2"/>
        </w:numPr>
        <w:spacing w:after="60"/>
      </w:pPr>
      <w:r>
        <w:t xml:space="preserve">Definition of Done o equivalente;</w:t>
      </w:r>
    </w:p>
    <w:p>
      <w:pPr>
        <w:pStyle w:val="ListParagraph"/>
        <w:numPr>
          <w:ilvl w:val="0"/>
          <w:numId w:val="2"/>
        </w:numPr>
        <w:spacing w:after="60"/>
      </w:pPr>
      <w:r>
        <w:t xml:space="preserve">guardrail;</w:t>
      </w:r>
    </w:p>
    <w:p>
      <w:pPr>
        <w:pStyle w:val="ListParagraph"/>
        <w:numPr>
          <w:ilvl w:val="0"/>
          <w:numId w:val="2"/>
        </w:numPr>
        <w:spacing w:after="60"/>
      </w:pPr>
      <w:r>
        <w:t xml:space="preserve">vincoli.</w:t>
      </w:r>
    </w:p>
    <w:p>
      <w:pPr>
        <w:spacing w:after="120"/>
      </w:pPr>
      <w:r>
        <w:t xml:space="preserve">La </w:t>
      </w:r>
      <w:r>
        <w:rPr>
          <w:b/>
          <w:bCs/>
        </w:rPr>
        <w:t xml:space="preserve">Governance / Autonomy Envelope</w:t>
      </w:r>
      <w:r>
        <w:t xml:space="preserve"> chiarisce invece che cosa può essere fatto senza nuovo intervento umano e che cosa richiede un gate.</w:t>
      </w:r>
    </w:p>
    <w:p>
      <w:pPr>
        <w:spacing w:after="120"/>
      </w:pPr>
      <w:r>
        <w:t xml:space="preserve">Può includere:</w:t>
      </w:r>
    </w:p>
    <w:p>
      <w:pPr>
        <w:shd w:fill="F2F2F2" w:val="clear"/>
        <w:spacing w:after="0" w:before="0"/>
        <w:ind w:left="240"/>
      </w:pPr>
      <w:r>
        <w:rPr>
          <w:rFonts w:ascii="Courier New" w:cs="Courier New" w:eastAsia="Courier New" w:hAnsi="Courier New"/>
          <w:sz w:val="16"/>
          <w:szCs w:val="16"/>
        </w:rPr>
        <w:t xml:space="preserve">WCM RUN AUTORIZZATE</w:t>
      </w:r>
    </w:p>
    <w:p>
      <w:pPr>
        <w:shd w:fill="F2F2F2" w:val="clear"/>
        <w:spacing w:after="0" w:before="0"/>
        <w:ind w:left="240"/>
      </w:pPr>
      <w:r>
        <w:rPr>
          <w:rFonts w:ascii="Courier New" w:cs="Courier New" w:eastAsia="Courier New" w:hAnsi="Courier New"/>
          <w:sz w:val="16"/>
          <w:szCs w:val="16"/>
        </w:rPr>
        <w:t xml:space="preserve">BOARD GATE NECESSARI</w:t>
      </w:r>
    </w:p>
    <w:p>
      <w:pPr>
        <w:shd w:fill="F2F2F2" w:val="clear"/>
        <w:spacing w:after="0" w:before="0"/>
        <w:ind w:left="240"/>
      </w:pPr>
      <w:r>
        <w:rPr>
          <w:rFonts w:ascii="Courier New" w:cs="Courier New" w:eastAsia="Courier New" w:hAnsi="Courier New"/>
          <w:sz w:val="16"/>
          <w:szCs w:val="16"/>
        </w:rPr>
        <w:t xml:space="preserve">AZIONI VIETATE</w:t>
      </w:r>
    </w:p>
    <w:p>
      <w:pPr>
        <w:shd w:fill="F2F2F2" w:val="clear"/>
        <w:spacing w:after="0" w:before="0"/>
        <w:ind w:left="240"/>
      </w:pPr>
      <w:r>
        <w:rPr>
          <w:rFonts w:ascii="Courier New" w:cs="Courier New" w:eastAsia="Courier New" w:hAnsi="Courier New"/>
          <w:sz w:val="16"/>
          <w:szCs w:val="16"/>
        </w:rPr>
        <w:t xml:space="preserve">CAPABILITY DISPONIBILI</w:t>
      </w:r>
    </w:p>
    <w:p>
      <w:pPr>
        <w:shd w:fill="F2F2F2" w:val="clear"/>
        <w:spacing w:after="0" w:before="0"/>
        <w:ind w:left="240"/>
      </w:pPr>
      <w:r>
        <w:rPr>
          <w:rFonts w:ascii="Courier New" w:cs="Courier New" w:eastAsia="Courier New" w:hAnsi="Courier New"/>
          <w:sz w:val="16"/>
          <w:szCs w:val="16"/>
        </w:rPr>
        <w:t xml:space="preserve">LIMITI DI BUDGET / RUN / SECURITY</w:t>
      </w:r>
    </w:p>
    <w:p>
      <w:pPr>
        <w:shd w:fill="F2F2F2" w:val="clear"/>
        <w:spacing w:after="0" w:before="0"/>
        <w:ind w:left="240"/>
      </w:pPr>
      <w:r>
        <w:rPr>
          <w:rFonts w:ascii="Courier New" w:cs="Courier New" w:eastAsia="Courier New" w:hAnsi="Courier New"/>
          <w:sz w:val="16"/>
          <w:szCs w:val="16"/>
        </w:rPr>
        <w:t xml:space="preserve">ESCALATION PATH</w:t>
      </w:r>
    </w:p>
    <w:p>
      <w:pPr>
        <w:spacing w:after="120"/>
      </w:pPr>
    </w:p>
    <w:p>
      <w:pPr>
        <w:spacing w:after="120"/>
      </w:pPr>
      <w:r>
        <w:t xml:space="preserve">La governance generale WCM non deve essere duplicata integralmente dentro ogni progetto se non esistono eccezioni specifiche.</w:t>
      </w:r>
    </w:p>
    <w:p>
      <w:pPr>
        <w:spacing w:after="120"/>
      </w:pPr>
      <w:r>
        <w:t xml:space="preserve">Questo evita che copie divergenti della stessa regola diventino nuove fonti di drift.</w:t>
      </w:r>
    </w:p>
    <w:p>
      <w:pPr>
        <w:pBdr>
          <w:bottom w:val="single" w:color="BFBFBF" w:sz="6" w:space="1"/>
        </w:pBdr>
        <w:spacing w:after="120" w:before="120"/>
      </w:pPr>
    </w:p>
    <w:p>
      <w:pPr>
        <w:pStyle w:val="Heading1"/>
      </w:pPr>
      <w:r>
        <w:t xml:space="preserve">23.14 Roadmap e Gate Map</w:t>
      </w:r>
    </w:p>
    <w:p>
      <w:pPr>
        <w:spacing w:after="120"/>
      </w:pPr>
      <w:r>
        <w:t xml:space="preserve">La roadmap definisce milestone, dipendenze, criteri di ingresso e uscita e next useful step.</w:t>
      </w:r>
    </w:p>
    <w:p>
      <w:pPr>
        <w:spacing w:after="120"/>
      </w:pPr>
      <w:r>
        <w:t xml:space="preserve">Ma una roadmap non è un runtime.</w:t>
      </w:r>
    </w:p>
    <w:p>
      <w:pPr>
        <w:shd w:fill="F2F2F2" w:val="clear"/>
        <w:spacing w:after="0" w:before="0"/>
        <w:ind w:left="240"/>
      </w:pPr>
      <w:r>
        <w:rPr>
          <w:rFonts w:ascii="Courier New" w:cs="Courier New" w:eastAsia="Courier New" w:hAnsi="Courier New"/>
          <w:sz w:val="16"/>
          <w:szCs w:val="16"/>
        </w:rPr>
        <w:t xml:space="preserve">ROADMAP</w:t>
      </w:r>
    </w:p>
    <w:p>
      <w:pPr>
        <w:shd w:fill="F2F2F2" w:val="clear"/>
        <w:spacing w:after="0" w:before="0"/>
        <w:ind w:left="240"/>
      </w:pPr>
      <w:r>
        <w:rPr>
          <w:rFonts w:ascii="Courier New" w:cs="Courier New" w:eastAsia="Courier New" w:hAnsi="Courier New"/>
          <w:sz w:val="16"/>
          <w:szCs w:val="16"/>
        </w:rPr>
        <w:t xml:space="preserve">= struttura di avanzamento prevista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RUNTIME WORKFLOW</w:t>
      </w:r>
    </w:p>
    <w:p>
      <w:pPr>
        <w:shd w:fill="F2F2F2" w:val="clear"/>
        <w:spacing w:after="0" w:before="0"/>
        <w:ind w:left="240"/>
      </w:pPr>
      <w:r>
        <w:rPr>
          <w:rFonts w:ascii="Courier New" w:cs="Courier New" w:eastAsia="Courier New" w:hAnsi="Courier New"/>
          <w:sz w:val="16"/>
          <w:szCs w:val="16"/>
        </w:rPr>
        <w:t xml:space="preserve">= stato esecutivo durevole di ciò che sta realmente accadendo</w:t>
      </w:r>
    </w:p>
    <w:p>
      <w:pPr>
        <w:spacing w:after="120"/>
      </w:pPr>
    </w:p>
    <w:p>
      <w:pPr>
        <w:spacing w:after="120"/>
      </w:pPr>
      <w:r>
        <w:t xml:space="preserve">Il completamento di una fase della roadmap non autorizza automaticamente la successiva se esiste un gate.</w:t>
      </w:r>
    </w:p>
    <w:p>
      <w:pPr>
        <w:spacing w:after="120"/>
      </w:pPr>
      <w:r>
        <w:t xml:space="preserve">Questa distinzione è fondamentale perché un documento di pianificazione può descrivere «cosa dovrebbe avvenire», mentre il runtime deve descrivere «che cosa è già avvenuto e da dove riprendere».</w:t>
      </w:r>
    </w:p>
    <w:p>
      <w:pPr>
        <w:pBdr>
          <w:bottom w:val="single" w:color="BFBFBF" w:sz="6" w:space="1"/>
        </w:pBdr>
        <w:spacing w:after="120" w:before="120"/>
      </w:pPr>
    </w:p>
    <w:p>
      <w:pPr>
        <w:pStyle w:val="Heading1"/>
      </w:pPr>
      <w:r>
        <w:t xml:space="preserve">23.15 Project Agent-Ready</w:t>
      </w:r>
    </w:p>
    <w:p>
      <w:pPr>
        <w:spacing w:after="120"/>
      </w:pPr>
      <w:r>
        <w:t xml:space="preserve">Un progetto pronto per operare deve poter essere ricostruito senza rileggere l'intera repository.</w:t>
      </w:r>
    </w:p>
    <w:p>
      <w:pPr>
        <w:spacing w:after="120"/>
      </w:pPr>
      <w:r>
        <w:t xml:space="preserve">Per questo PROC-007 crea o valida:</w:t>
      </w:r>
    </w:p>
    <w:p>
      <w:pPr>
        <w:spacing w:after="120"/>
      </w:pPr>
      <w:r>
        <w:rPr>
          <w:rFonts w:ascii="Courier New" w:cs="Courier New" w:eastAsia="Courier New" w:hAnsi="Courier New"/>
        </w:rPr>
        <w:t xml:space="preserve">PROJECT_AGENT_START.md</w:t>
      </w:r>
    </w:p>
    <w:p>
      <w:pPr>
        <w:spacing w:after="120"/>
      </w:pPr>
      <w:r>
        <w:t xml:space="preserve">L'entry point deve orientare verso:</w:t>
      </w:r>
    </w:p>
    <w:p>
      <w:pPr>
        <w:pStyle w:val="ListParagraph"/>
        <w:numPr>
          <w:ilvl w:val="0"/>
          <w:numId w:val="2"/>
        </w:numPr>
        <w:spacing w:after="60"/>
      </w:pPr>
      <w:r>
        <w:t xml:space="preserve">authority e baseline;</w:t>
      </w:r>
    </w:p>
    <w:p>
      <w:pPr>
        <w:pStyle w:val="ListParagraph"/>
        <w:numPr>
          <w:ilvl w:val="0"/>
          <w:numId w:val="2"/>
        </w:numPr>
        <w:spacing w:after="60"/>
      </w:pPr>
      <w:r>
        <w:rPr>
          <w:rFonts w:ascii="Courier New" w:cs="Courier New" w:eastAsia="Courier New" w:hAnsi="Courier New"/>
        </w:rPr>
        <w:t xml:space="preserve">runtime/workflows/</w:t>
      </w:r>
      <w:r>
        <w:t xml:space="preserve">;</w:t>
      </w:r>
    </w:p>
    <w:p>
      <w:pPr>
        <w:pStyle w:val="ListParagraph"/>
        <w:numPr>
          <w:ilvl w:val="0"/>
          <w:numId w:val="2"/>
        </w:numPr>
        <w:spacing w:after="60"/>
      </w:pPr>
      <w:r>
        <w:rPr>
          <w:rFonts w:ascii="Courier New" w:cs="Courier New" w:eastAsia="Courier New" w:hAnsi="Courier New"/>
        </w:rPr>
        <w:t xml:space="preserve">runtime/DERIVED_STATE.json</w:t>
      </w:r>
      <w:r>
        <w:t xml:space="preserve"> quando presente;</w:t>
      </w:r>
    </w:p>
    <w:p>
      <w:pPr>
        <w:pStyle w:val="ListParagraph"/>
        <w:numPr>
          <w:ilvl w:val="0"/>
          <w:numId w:val="2"/>
        </w:numPr>
        <w:spacing w:after="60"/>
      </w:pPr>
      <w:r>
        <w:rPr>
          <w:rFonts w:ascii="Courier New" w:cs="Courier New" w:eastAsia="Courier New" w:hAnsi="Courier New"/>
        </w:rPr>
        <w:t xml:space="preserve">STATE.md</w:t>
      </w:r>
      <w:r>
        <w:t xml:space="preserve"> come human view;</w:t>
      </w:r>
    </w:p>
    <w:p>
      <w:pPr>
        <w:pStyle w:val="ListParagraph"/>
        <w:numPr>
          <w:ilvl w:val="0"/>
          <w:numId w:val="2"/>
        </w:numPr>
        <w:spacing w:after="60"/>
      </w:pPr>
      <w:r>
        <w:t xml:space="preserve">goal e focus;</w:t>
      </w:r>
    </w:p>
    <w:p>
      <w:pPr>
        <w:pStyle w:val="ListParagraph"/>
        <w:numPr>
          <w:ilvl w:val="0"/>
          <w:numId w:val="2"/>
        </w:numPr>
        <w:spacing w:after="60"/>
      </w:pPr>
      <w:r>
        <w:t xml:space="preserve">Project KB / index;</w:t>
      </w:r>
    </w:p>
    <w:p>
      <w:pPr>
        <w:pStyle w:val="ListParagraph"/>
        <w:numPr>
          <w:ilvl w:val="0"/>
          <w:numId w:val="2"/>
        </w:numPr>
        <w:spacing w:after="60"/>
      </w:pPr>
      <w:r>
        <w:t xml:space="preserve">decisioni materiali o frozen;</w:t>
      </w:r>
    </w:p>
    <w:p>
      <w:pPr>
        <w:pStyle w:val="ListParagraph"/>
        <w:numPr>
          <w:ilvl w:val="0"/>
          <w:numId w:val="2"/>
        </w:numPr>
        <w:spacing w:after="60"/>
      </w:pPr>
      <w:r>
        <w:t xml:space="preserve">Service Job aperti;</w:t>
      </w:r>
    </w:p>
    <w:p>
      <w:pPr>
        <w:pStyle w:val="ListParagraph"/>
        <w:numPr>
          <w:ilvl w:val="0"/>
          <w:numId w:val="2"/>
        </w:numPr>
        <w:spacing w:after="60"/>
      </w:pPr>
      <w:r>
        <w:t xml:space="preserve">path principali;</w:t>
      </w:r>
    </w:p>
    <w:p>
      <w:pPr>
        <w:pStyle w:val="ListParagraph"/>
        <w:numPr>
          <w:ilvl w:val="0"/>
          <w:numId w:val="2"/>
        </w:numPr>
        <w:spacing w:after="60"/>
      </w:pPr>
      <w:r>
        <w:t xml:space="preserve">processi e protocolli pertinenti;</w:t>
      </w:r>
    </w:p>
    <w:p>
      <w:pPr>
        <w:pStyle w:val="ListParagraph"/>
        <w:numPr>
          <w:ilvl w:val="0"/>
          <w:numId w:val="2"/>
        </w:numPr>
        <w:spacing w:after="60"/>
      </w:pPr>
      <w:r>
        <w:t xml:space="preserve">next navigation routes.</w:t>
      </w:r>
    </w:p>
    <w:p>
      <w:pPr>
        <w:spacing w:after="120"/>
      </w:pPr>
      <w:r>
        <w:t xml:space="preserve">L'ordine esecutivo resta coerente con PROC-005:</w:t>
      </w:r>
    </w:p>
    <w:p>
      <w:pPr>
        <w:shd w:fill="F2F2F2" w:val="clear"/>
        <w:spacing w:after="0" w:before="0"/>
        <w:ind w:left="240"/>
      </w:pPr>
      <w:r>
        <w:rPr>
          <w:rFonts w:ascii="Courier New" w:cs="Courier New" w:eastAsia="Courier New" w:hAnsi="Courier New"/>
          <w:sz w:val="16"/>
          <w:szCs w:val="16"/>
        </w:rPr>
        <w:t xml:space="preserve">runtime/workflows</w:t>
      </w:r>
    </w:p>
    <w:p>
      <w:pPr>
        <w:shd w:fill="F2F2F2" w:val="clear"/>
        <w:spacing w:after="0" w:before="0"/>
        <w:ind w:left="240"/>
      </w:pPr>
      <w:r>
        <w:rPr>
          <w:rFonts w:ascii="Courier New" w:cs="Courier New" w:eastAsia="Courier New" w:hAnsi="Courier New"/>
          <w:sz w:val="16"/>
          <w:szCs w:val="16"/>
        </w:rPr>
        <w:t xml:space="preserve">→ DERIVED_STATE</w:t>
      </w:r>
    </w:p>
    <w:p>
      <w:pPr>
        <w:shd w:fill="F2F2F2" w:val="clear"/>
        <w:spacing w:after="0" w:before="0"/>
        <w:ind w:left="240"/>
      </w:pPr>
      <w:r>
        <w:rPr>
          <w:rFonts w:ascii="Courier New" w:cs="Courier New" w:eastAsia="Courier New" w:hAnsi="Courier New"/>
          <w:sz w:val="16"/>
          <w:szCs w:val="16"/>
        </w:rPr>
        <w:t xml:space="preserve">→ Resume Priority / WAITING_AUTHORITY</w:t>
      </w:r>
    </w:p>
    <w:p>
      <w:pPr>
        <w:shd w:fill="F2F2F2" w:val="clear"/>
        <w:spacing w:after="0" w:before="0"/>
        <w:ind w:left="240"/>
      </w:pPr>
      <w:r>
        <w:rPr>
          <w:rFonts w:ascii="Courier New" w:cs="Courier New" w:eastAsia="Courier New" w:hAnsi="Courier New"/>
          <w:sz w:val="16"/>
          <w:szCs w:val="16"/>
        </w:rPr>
        <w:t xml:space="preserve">→ STATE human view</w:t>
      </w:r>
    </w:p>
    <w:p>
      <w:pPr>
        <w:shd w:fill="F2F2F2" w:val="clear"/>
        <w:spacing w:after="0" w:before="0"/>
        <w:ind w:left="240"/>
      </w:pPr>
      <w:r>
        <w:rPr>
          <w:rFonts w:ascii="Courier New" w:cs="Courier New" w:eastAsia="Courier New" w:hAnsi="Courier New"/>
          <w:sz w:val="16"/>
          <w:szCs w:val="16"/>
        </w:rPr>
        <w:t xml:space="preserve">→ KB / contesto minimo</w:t>
      </w:r>
    </w:p>
    <w:p>
      <w:pPr>
        <w:spacing w:after="120"/>
      </w:pPr>
    </w:p>
    <w:p>
      <w:pPr>
        <w:spacing w:after="120"/>
      </w:pPr>
      <w:r>
        <w:t xml:space="preserve">L'Agent Start non è una seconda knowledge base. È una mappa per arrivare alle fonti giuste.</w:t>
      </w:r>
    </w:p>
    <w:p>
      <w:pPr>
        <w:pBdr>
          <w:bottom w:val="single" w:color="BFBFBF" w:sz="6" w:space="1"/>
        </w:pBdr>
        <w:spacing w:after="120" w:before="120"/>
      </w:pPr>
    </w:p>
    <w:p>
      <w:pPr>
        <w:pStyle w:val="Heading1"/>
      </w:pPr>
      <w:r>
        <w:t xml:space="preserve">23.16 Runtime foundation e stato deterministico</w:t>
      </w:r>
    </w:p>
    <w:p>
      <w:pPr>
        <w:spacing w:after="120"/>
      </w:pPr>
      <w:r>
        <w:t xml:space="preserve">Per i workflow materiali, </w:t>
      </w:r>
      <w:r>
        <w:rPr>
          <w:rFonts w:ascii="Courier New" w:cs="Courier New" w:eastAsia="Courier New" w:hAnsi="Courier New"/>
        </w:rPr>
        <w:t xml:space="preserve">runtime/workflows/</w:t>
      </w:r>
      <w:r>
        <w:t xml:space="preserve"> è la fondazione dello stato esecutivo persistente.</w:t>
      </w:r>
    </w:p>
    <w:p>
      <w:pPr>
        <w:spacing w:after="120"/>
      </w:pPr>
      <w:r>
        <w:t xml:space="preserve">La distinzione è:</w:t>
      </w:r>
    </w:p>
    <w:p>
      <w:pPr>
        <w:shd w:fill="F2F2F2" w:val="clear"/>
        <w:spacing w:after="0" w:before="0"/>
        <w:ind w:left="240"/>
      </w:pPr>
      <w:r>
        <w:rPr>
          <w:rFonts w:ascii="Courier New" w:cs="Courier New" w:eastAsia="Courier New" w:hAnsi="Courier New"/>
          <w:sz w:val="16"/>
          <w:szCs w:val="16"/>
        </w:rPr>
        <w:t xml:space="preserve">runtime checkpoint = execution master</w:t>
      </w:r>
    </w:p>
    <w:p>
      <w:pPr>
        <w:shd w:fill="F2F2F2" w:val="clear"/>
        <w:spacing w:after="0" w:before="0"/>
        <w:ind w:left="240"/>
      </w:pPr>
      <w:r>
        <w:rPr>
          <w:rFonts w:ascii="Courier New" w:cs="Courier New" w:eastAsia="Courier New" w:hAnsi="Courier New"/>
          <w:sz w:val="16"/>
          <w:szCs w:val="16"/>
        </w:rPr>
        <w:t xml:space="preserve">DERIVED_STATE       = machine-generated view</w:t>
      </w:r>
    </w:p>
    <w:p>
      <w:pPr>
        <w:shd w:fill="F2F2F2" w:val="clear"/>
        <w:spacing w:after="0" w:before="0"/>
        <w:ind w:left="240"/>
      </w:pPr>
      <w:r>
        <w:rPr>
          <w:rFonts w:ascii="Courier New" w:cs="Courier New" w:eastAsia="Courier New" w:hAnsi="Courier New"/>
          <w:sz w:val="16"/>
          <w:szCs w:val="16"/>
        </w:rPr>
        <w:t xml:space="preserve">STATE.md            = human-facing view</w:t>
      </w:r>
    </w:p>
    <w:p>
      <w:pPr>
        <w:spacing w:after="120"/>
      </w:pPr>
    </w:p>
    <w:p>
      <w:pPr>
        <w:spacing w:after="120"/>
      </w:pPr>
      <w:r>
        <w:t xml:space="preserve">Il runtime non contiene il significato complessivo del progetto. Contiene ciò che serve a sapere quale workflow è attivo, che cosa è già stato completato, quale transizione viene dopo e se esiste una true stop condition.</w:t>
      </w:r>
    </w:p>
    <w:p>
      <w:pPr>
        <w:spacing w:after="120"/>
      </w:pPr>
      <w:r>
        <w:t xml:space="preserve">Quando la pipeline deterministica è applicabile, </w:t>
      </w:r>
      <w:r>
        <w:rPr>
          <w:rFonts w:ascii="Courier New" w:cs="Courier New" w:eastAsia="Courier New" w:hAnsi="Courier New"/>
        </w:rPr>
        <w:t xml:space="preserve">DERIVED_STATE.json</w:t>
      </w:r>
      <w:r>
        <w:t xml:space="preserve"> viene generato dal runtime e non mantenuto manualmente.</w:t>
      </w:r>
    </w:p>
    <w:p>
      <w:pPr>
        <w:spacing w:after="120"/>
      </w:pPr>
      <w:r>
        <w:t xml:space="preserve">Questo permette al progetto di sopravvivere al cambio di sessione senza trasformare una sintesi narrativa nello stato esecutivo autorevole.</w:t>
      </w:r>
    </w:p>
    <w:p>
      <w:pPr>
        <w:pBdr>
          <w:bottom w:val="single" w:color="BFBFBF" w:sz="6" w:space="1"/>
        </w:pBdr>
        <w:spacing w:after="120" w:before="120"/>
      </w:pPr>
    </w:p>
    <w:p>
      <w:pPr>
        <w:pStyle w:val="Heading1"/>
      </w:pPr>
      <w:r>
        <w:t xml:space="preserve">23.17 Bootstrap Readiness Review</w:t>
      </w:r>
    </w:p>
    <w:p>
      <w:pPr>
        <w:spacing w:after="120"/>
      </w:pPr>
      <w:r>
        <w:t xml:space="preserve">Prima dell'attivazione viene eseguita una review di readiness.</w:t>
      </w:r>
    </w:p>
    <w:p>
      <w:pPr>
        <w:spacing w:after="120"/>
      </w:pPr>
      <w:r>
        <w:t xml:space="preserve">Il controllo verifica almeno:</w:t>
      </w:r>
    </w:p>
    <w:p>
      <w:pPr>
        <w:pStyle w:val="ListParagraph"/>
        <w:numPr>
          <w:ilvl w:val="0"/>
          <w:numId w:val="2"/>
        </w:numPr>
        <w:spacing w:after="60"/>
      </w:pPr>
      <w:r>
        <w:t xml:space="preserve">identity contract valido;</w:t>
      </w:r>
    </w:p>
    <w:p>
      <w:pPr>
        <w:pStyle w:val="ListParagraph"/>
        <w:numPr>
          <w:ilvl w:val="0"/>
          <w:numId w:val="2"/>
        </w:numPr>
        <w:spacing w:after="60"/>
      </w:pPr>
      <w:r>
        <w:t xml:space="preserve">authority leggibile;</w:t>
      </w:r>
    </w:p>
    <w:p>
      <w:pPr>
        <w:pStyle w:val="ListParagraph"/>
        <w:numPr>
          <w:ilvl w:val="0"/>
          <w:numId w:val="2"/>
        </w:numPr>
        <w:spacing w:after="60"/>
      </w:pPr>
      <w:r>
        <w:t xml:space="preserve">goal e guardrail presenti;</w:t>
      </w:r>
    </w:p>
    <w:p>
      <w:pPr>
        <w:pStyle w:val="ListParagraph"/>
        <w:numPr>
          <w:ilvl w:val="0"/>
          <w:numId w:val="2"/>
        </w:numPr>
        <w:spacing w:after="60"/>
      </w:pPr>
      <w:r>
        <w:t xml:space="preserve">source intake sufficientemente tracciato;</w:t>
      </w:r>
    </w:p>
    <w:p>
      <w:pPr>
        <w:pStyle w:val="ListParagraph"/>
        <w:numPr>
          <w:ilvl w:val="0"/>
          <w:numId w:val="2"/>
        </w:numPr>
        <w:spacing w:after="60"/>
      </w:pPr>
      <w:r>
        <w:t xml:space="preserve">KB/index iniziale disponibile;</w:t>
      </w:r>
    </w:p>
    <w:p>
      <w:pPr>
        <w:pStyle w:val="ListParagraph"/>
        <w:numPr>
          <w:ilvl w:val="0"/>
          <w:numId w:val="2"/>
        </w:numPr>
        <w:spacing w:after="60"/>
      </w:pPr>
      <w:r>
        <w:t xml:space="preserve">roadmap e gate map sufficienti;</w:t>
      </w:r>
    </w:p>
    <w:p>
      <w:pPr>
        <w:pStyle w:val="ListParagraph"/>
        <w:numPr>
          <w:ilvl w:val="0"/>
          <w:numId w:val="2"/>
        </w:numPr>
        <w:spacing w:after="60"/>
      </w:pPr>
      <w:r>
        <w:t xml:space="preserve">Project Agent Start valido;</w:t>
      </w:r>
    </w:p>
    <w:p>
      <w:pPr>
        <w:pStyle w:val="ListParagraph"/>
        <w:numPr>
          <w:ilvl w:val="0"/>
          <w:numId w:val="2"/>
        </w:numPr>
        <w:spacing w:after="60"/>
      </w:pPr>
      <w:r>
        <w:rPr>
          <w:rFonts w:ascii="Courier New" w:cs="Courier New" w:eastAsia="Courier New" w:hAnsi="Courier New"/>
        </w:rPr>
        <w:t xml:space="preserve">runtime/workflows/</w:t>
      </w:r>
      <w:r>
        <w:t xml:space="preserve"> predisposto;</w:t>
      </w:r>
    </w:p>
    <w:p>
      <w:pPr>
        <w:pStyle w:val="ListParagraph"/>
        <w:numPr>
          <w:ilvl w:val="0"/>
          <w:numId w:val="2"/>
        </w:numPr>
        <w:spacing w:after="60"/>
      </w:pPr>
      <w:r>
        <w:t xml:space="preserve">compatibilità con la pipeline deterministica quando necessaria;</w:t>
      </w:r>
    </w:p>
    <w:p>
      <w:pPr>
        <w:pStyle w:val="ListParagraph"/>
        <w:numPr>
          <w:ilvl w:val="0"/>
          <w:numId w:val="2"/>
        </w:numPr>
        <w:spacing w:after="60"/>
      </w:pPr>
      <w:r>
        <w:t xml:space="preserve">assenza di conflitti current-facing bloccanti.</w:t>
      </w:r>
    </w:p>
    <w:p>
      <w:pPr>
        <w:spacing w:after="120"/>
      </w:pPr>
      <w:r>
        <w:t xml:space="preserve">La readiness review non pretende che il progetto sia già completo.</w:t>
      </w:r>
    </w:p>
    <w:p>
      <w:pPr>
        <w:spacing w:after="120"/>
      </w:pPr>
      <w:r>
        <w:t xml:space="preserve">Verifica che sia </w:t>
      </w:r>
      <w:r>
        <w:rPr>
          <w:b/>
          <w:bCs/>
        </w:rPr>
        <w:t xml:space="preserve">abbastanza strutturato da poter entrare nell'operating model senza dipendere da conoscenza implicita non persistita</w:t>
      </w:r>
      <w:r>
        <w:t xml:space="preserve">.</w:t>
      </w:r>
    </w:p>
    <w:p>
      <w:pPr>
        <w:pBdr>
          <w:bottom w:val="single" w:color="BFBFBF" w:sz="6" w:space="1"/>
        </w:pBdr>
        <w:spacing w:after="120" w:before="120"/>
      </w:pPr>
    </w:p>
    <w:p>
      <w:pPr>
        <w:pStyle w:val="Heading1"/>
      </w:pPr>
      <w:r>
        <w:t xml:space="preserve">23.18 Bootstrap Gate Package</w:t>
      </w:r>
    </w:p>
    <w:p>
      <w:pPr>
        <w:spacing w:after="120"/>
      </w:pPr>
      <w:r>
        <w:t xml:space="preserve">La readiness viene sintetizzata in un pacchetto destinato al Board.</w:t>
      </w:r>
    </w:p>
    <w:p>
      <w:pPr>
        <w:spacing w:after="120"/>
      </w:pPr>
      <w:r>
        <w:t xml:space="preserve">Il pacchetto deve rendere comprensibili almeno:</w:t>
      </w:r>
    </w:p>
    <w:p>
      <w:pPr>
        <w:pStyle w:val="ListParagraph"/>
        <w:numPr>
          <w:ilvl w:val="0"/>
          <w:numId w:val="2"/>
        </w:numPr>
        <w:spacing w:after="60"/>
      </w:pPr>
      <w:r>
        <w:t xml:space="preserve">che cosa è stato acquisito;</w:t>
      </w:r>
    </w:p>
    <w:p>
      <w:pPr>
        <w:pStyle w:val="ListParagraph"/>
        <w:numPr>
          <w:ilvl w:val="0"/>
          <w:numId w:val="2"/>
        </w:numPr>
        <w:spacing w:after="60"/>
      </w:pPr>
      <w:r>
        <w:t xml:space="preserve">che cosa è diventato baseline;</w:t>
      </w:r>
    </w:p>
    <w:p>
      <w:pPr>
        <w:pStyle w:val="ListParagraph"/>
        <w:numPr>
          <w:ilvl w:val="0"/>
          <w:numId w:val="2"/>
        </w:numPr>
        <w:spacing w:after="60"/>
      </w:pPr>
      <w:r>
        <w:t xml:space="preserve">che cosa resta open;</w:t>
      </w:r>
    </w:p>
    <w:p>
      <w:pPr>
        <w:pStyle w:val="ListParagraph"/>
        <w:numPr>
          <w:ilvl w:val="0"/>
          <w:numId w:val="2"/>
        </w:numPr>
        <w:spacing w:after="60"/>
      </w:pPr>
      <w:r>
        <w:t xml:space="preserve">livello di readiness;</w:t>
      </w:r>
    </w:p>
    <w:p>
      <w:pPr>
        <w:pStyle w:val="ListParagraph"/>
        <w:numPr>
          <w:ilvl w:val="0"/>
          <w:numId w:val="2"/>
        </w:numPr>
        <w:spacing w:after="60"/>
      </w:pPr>
      <w:r>
        <w:t xml:space="preserve">rischi;</w:t>
      </w:r>
    </w:p>
    <w:p>
      <w:pPr>
        <w:pStyle w:val="ListParagraph"/>
        <w:numPr>
          <w:ilvl w:val="0"/>
          <w:numId w:val="2"/>
        </w:numPr>
        <w:spacing w:after="60"/>
      </w:pPr>
      <w:r>
        <w:t xml:space="preserve">proposta di decisione per l'Activation Gate.</w:t>
      </w:r>
    </w:p>
    <w:p>
      <w:pPr>
        <w:spacing w:after="120"/>
      </w:pPr>
      <w:r>
        <w:t xml:space="preserve">Il Gate Package non deve nascondere i gap per ottenere l'attivazione. Deve consentire una decisione informata.</w:t>
      </w:r>
    </w:p>
    <w:p>
      <w:pPr>
        <w:spacing w:after="120"/>
      </w:pPr>
      <w:r>
        <w:t xml:space="preserve">La qualità del bootstrap si misura anche dalla capacità di mostrare chiaramente ciò che </w:t>
      </w:r>
      <w:r>
        <w:rPr>
          <w:b/>
          <w:bCs/>
        </w:rPr>
        <w:t xml:space="preserve">non</w:t>
      </w:r>
      <w:r>
        <w:t xml:space="preserve"> è ancora risolto.</w:t>
      </w:r>
    </w:p>
    <w:p>
      <w:pPr>
        <w:pBdr>
          <w:bottom w:val="single" w:color="BFBFBF" w:sz="6" w:space="1"/>
        </w:pBdr>
        <w:spacing w:after="120" w:before="120"/>
      </w:pPr>
    </w:p>
    <w:p>
      <w:pPr>
        <w:pStyle w:val="Heading1"/>
      </w:pPr>
      <w:r>
        <w:t xml:space="preserve">23.19 Board Activation Gate</w:t>
      </w:r>
    </w:p>
    <w:p>
      <w:pPr>
        <w:spacing w:after="120"/>
      </w:pPr>
      <w:r>
        <w:t xml:space="preserve">L'ultimo passaggio del bootstrap produce uno dei tre esiti:</w:t>
      </w:r>
    </w:p>
    <w:p>
      <w:pPr>
        <w:shd w:fill="F2F2F2" w:val="clear"/>
        <w:spacing w:after="0" w:before="0"/>
        <w:ind w:left="240"/>
      </w:pPr>
      <w:r>
        <w:rPr>
          <w:rFonts w:ascii="Courier New" w:cs="Courier New" w:eastAsia="Courier New" w:hAnsi="Courier New"/>
          <w:sz w:val="16"/>
          <w:szCs w:val="16"/>
        </w:rPr>
        <w:t xml:space="preserve">ACTIVATE</w:t>
      </w:r>
    </w:p>
    <w:p>
      <w:pPr>
        <w:shd w:fill="F2F2F2" w:val="clear"/>
        <w:spacing w:after="0" w:before="0"/>
        <w:ind w:left="240"/>
      </w:pPr>
      <w:r>
        <w:rPr>
          <w:rFonts w:ascii="Courier New" w:cs="Courier New" w:eastAsia="Courier New" w:hAnsi="Courier New"/>
          <w:sz w:val="16"/>
          <w:szCs w:val="16"/>
        </w:rPr>
        <w:t xml:space="preserve">ADJUST</w:t>
      </w:r>
    </w:p>
    <w:p>
      <w:pPr>
        <w:shd w:fill="F2F2F2" w:val="clear"/>
        <w:spacing w:after="0" w:before="0"/>
        <w:ind w:left="240"/>
      </w:pPr>
      <w:r>
        <w:rPr>
          <w:rFonts w:ascii="Courier New" w:cs="Courier New" w:eastAsia="Courier New" w:hAnsi="Courier New"/>
          <w:sz w:val="16"/>
          <w:szCs w:val="16"/>
        </w:rPr>
        <w:t xml:space="preserve">STOP</w:t>
      </w:r>
    </w:p>
    <w:p>
      <w:pPr>
        <w:spacing w:after="120"/>
      </w:pPr>
    </w:p>
    <w:p>
      <w:pPr>
        <w:spacing w:after="120"/>
      </w:pPr>
      <w:r>
        <w:t xml:space="preserve">Solo </w:t>
      </w:r>
      <w:r>
        <w:rPr>
          <w:rFonts w:ascii="Courier New" w:cs="Courier New" w:eastAsia="Courier New" w:hAnsi="Courier New"/>
        </w:rPr>
        <w:t xml:space="preserve">ACTIVATE</w:t>
      </w:r>
      <w:r>
        <w:t xml:space="preserve"> abilita il progetto a entrare in operating mode secondo l'autonomy envelope definito.</w:t>
      </w:r>
    </w:p>
    <w:p>
      <w:pPr>
        <w:spacing w:after="120"/>
      </w:pPr>
      <w:r>
        <w:rPr>
          <w:rFonts w:ascii="Courier New" w:cs="Courier New" w:eastAsia="Courier New" w:hAnsi="Courier New"/>
        </w:rPr>
        <w:t xml:space="preserve">ADJUST</w:t>
      </w:r>
      <w:r>
        <w:t xml:space="preserve"> riporta il processo al punto che deve essere corretto o completato.</w:t>
      </w:r>
    </w:p>
    <w:p>
      <w:pPr>
        <w:spacing w:after="120"/>
      </w:pPr>
      <w:r>
        <w:rPr>
          <w:rFonts w:ascii="Courier New" w:cs="Courier New" w:eastAsia="Courier New" w:hAnsi="Courier New"/>
        </w:rPr>
        <w:t xml:space="preserve">STOP</w:t>
      </w:r>
      <w:r>
        <w:t xml:space="preserve"> impedisce l'attivazione.</w:t>
      </w:r>
    </w:p>
    <w:p>
      <w:pPr>
        <w:spacing w:after="120"/>
      </w:pPr>
      <w:r>
        <w:t xml:space="preserve">Questa è la vera soglia tra:</w:t>
      </w:r>
    </w:p>
    <w:p>
      <w:pPr>
        <w:shd w:fill="F2F2F2" w:val="clear"/>
        <w:spacing w:after="0" w:before="0"/>
        <w:ind w:left="240"/>
      </w:pPr>
      <w:r>
        <w:rPr>
          <w:rFonts w:ascii="Courier New" w:cs="Courier New" w:eastAsia="Courier New" w:hAnsi="Courier New"/>
          <w:sz w:val="16"/>
          <w:szCs w:val="16"/>
        </w:rPr>
        <w:t xml:space="preserve">PROGETTO PREPARATO</w:t>
      </w:r>
    </w:p>
    <w:p>
      <w:pPr>
        <w:spacing w:after="120"/>
      </w:pPr>
    </w:p>
    <w:p>
      <w:pPr>
        <w:spacing w:after="120"/>
      </w:pPr>
      <w:r>
        <w:t xml:space="preserve">e:</w:t>
      </w:r>
    </w:p>
    <w:p>
      <w:pPr>
        <w:shd w:fill="F2F2F2" w:val="clear"/>
        <w:spacing w:after="0" w:before="0"/>
        <w:ind w:left="240"/>
      </w:pPr>
      <w:r>
        <w:rPr>
          <w:rFonts w:ascii="Courier New" w:cs="Courier New" w:eastAsia="Courier New" w:hAnsi="Courier New"/>
          <w:sz w:val="16"/>
          <w:szCs w:val="16"/>
        </w:rPr>
        <w:t xml:space="preserve">PROGETTO AUTORIZZATO A OPERARE</w:t>
      </w:r>
    </w:p>
    <w:p>
      <w:pPr>
        <w:spacing w:after="120"/>
      </w:pPr>
    </w:p>
    <w:p>
      <w:pPr>
        <w:pBdr>
          <w:bottom w:val="single" w:color="BFBFBF" w:sz="6" w:space="1"/>
        </w:pBdr>
        <w:spacing w:after="120" w:before="120"/>
      </w:pPr>
    </w:p>
    <w:p>
      <w:pPr>
        <w:pStyle w:val="Heading1"/>
      </w:pPr>
      <w:r>
        <w:t xml:space="preserve">23.20 Operating Mode: cosa cambia dopo ACTIVATE</w:t>
      </w:r>
    </w:p>
    <w:p>
      <w:pPr>
        <w:spacing w:after="120"/>
      </w:pPr>
      <w:r>
        <w:t xml:space="preserve">Dopo l'attivazione, il progetto entra nel normale modello operativo WCM.</w:t>
      </w:r>
    </w:p>
    <w:p>
      <w:pPr>
        <w:spacing w:after="120"/>
      </w:pPr>
      <w:r>
        <w:t xml:space="preserve">Le invarianti principali restano:</w:t>
      </w:r>
    </w:p>
    <w:p>
      <w:pPr>
        <w:pStyle w:val="ListParagraph"/>
        <w:numPr>
          <w:ilvl w:val="0"/>
          <w:numId w:val="2"/>
        </w:numPr>
        <w:spacing w:after="60"/>
      </w:pPr>
      <w:r>
        <w:t xml:space="preserve">authority e canon governano il significato;</w:t>
      </w:r>
    </w:p>
    <w:p>
      <w:pPr>
        <w:pStyle w:val="ListParagraph"/>
        <w:numPr>
          <w:ilvl w:val="0"/>
          <w:numId w:val="2"/>
        </w:numPr>
        <w:spacing w:after="60"/>
      </w:pPr>
      <w:r>
        <w:rPr>
          <w:rFonts w:ascii="Courier New" w:cs="Courier New" w:eastAsia="Courier New" w:hAnsi="Courier New"/>
        </w:rPr>
        <w:t xml:space="preserve">main</w:t>
      </w:r>
      <w:r>
        <w:t xml:space="preserve"> è il trunk operativo secondo la baseline corrente;</w:t>
      </w:r>
    </w:p>
    <w:p>
      <w:pPr>
        <w:pStyle w:val="ListParagraph"/>
        <w:numPr>
          <w:ilvl w:val="0"/>
          <w:numId w:val="2"/>
        </w:numPr>
        <w:spacing w:after="60"/>
      </w:pPr>
      <w:r>
        <w:rPr>
          <w:rFonts w:ascii="Courier New" w:cs="Courier New" w:eastAsia="Courier New" w:hAnsi="Courier New"/>
        </w:rPr>
        <w:t xml:space="preserve">runtime/workflows/*.json</w:t>
      </w:r>
      <w:r>
        <w:t xml:space="preserve"> governa l'execution;</w:t>
      </w:r>
    </w:p>
    <w:p>
      <w:pPr>
        <w:pStyle w:val="ListParagraph"/>
        <w:numPr>
          <w:ilvl w:val="0"/>
          <w:numId w:val="2"/>
        </w:numPr>
        <w:spacing w:after="60"/>
      </w:pPr>
      <w:r>
        <w:rPr>
          <w:rFonts w:ascii="Courier New" w:cs="Courier New" w:eastAsia="Courier New" w:hAnsi="Courier New"/>
        </w:rPr>
        <w:t xml:space="preserve">DERIVED_STATE.json</w:t>
      </w:r>
      <w:r>
        <w:t xml:space="preserve"> è una vista deterministica rigenerabile;</w:t>
      </w:r>
    </w:p>
    <w:p>
      <w:pPr>
        <w:pStyle w:val="ListParagraph"/>
        <w:numPr>
          <w:ilvl w:val="0"/>
          <w:numId w:val="2"/>
        </w:numPr>
        <w:spacing w:after="60"/>
      </w:pPr>
      <w:r>
        <w:rPr>
          <w:rFonts w:ascii="Courier New" w:cs="Courier New" w:eastAsia="Courier New" w:hAnsi="Courier New"/>
        </w:rPr>
        <w:t xml:space="preserve">STATE.md</w:t>
      </w:r>
      <w:r>
        <w:t xml:space="preserve"> è una vista umana;</w:t>
      </w:r>
    </w:p>
    <w:p>
      <w:pPr>
        <w:pStyle w:val="ListParagraph"/>
        <w:numPr>
          <w:ilvl w:val="0"/>
          <w:numId w:val="2"/>
        </w:numPr>
        <w:spacing w:after="60"/>
      </w:pPr>
      <w:r>
        <w:t xml:space="preserve">proiezioni e read-model non acquisiscono authority autonoma;</w:t>
      </w:r>
    </w:p>
    <w:p>
      <w:pPr>
        <w:pStyle w:val="ListParagraph"/>
        <w:numPr>
          <w:ilvl w:val="0"/>
          <w:numId w:val="2"/>
        </w:numPr>
        <w:spacing w:after="60"/>
      </w:pPr>
      <w:r>
        <w:t xml:space="preserve">input strutturato equivalente deve produrre stato derivato equivalente;</w:t>
      </w:r>
    </w:p>
    <w:p>
      <w:pPr>
        <w:pStyle w:val="ListParagraph"/>
        <w:numPr>
          <w:ilvl w:val="0"/>
          <w:numId w:val="2"/>
        </w:numPr>
        <w:spacing w:after="60"/>
      </w:pPr>
      <w:r>
        <w:t xml:space="preserve">stato invalido o conflittuale deve fallire chiuso;</w:t>
      </w:r>
    </w:p>
    <w:p>
      <w:pPr>
        <w:pStyle w:val="ListParagraph"/>
        <w:numPr>
          <w:ilvl w:val="0"/>
          <w:numId w:val="2"/>
        </w:numPr>
        <w:spacing w:after="60"/>
      </w:pPr>
      <w:r>
        <w:t xml:space="preserve">routine meccaniche deterministiche non richiedono per definizione reasoning cognitivo.</w:t>
      </w:r>
    </w:p>
    <w:p>
      <w:pPr>
        <w:spacing w:after="120"/>
      </w:pPr>
      <w:r>
        <w:t xml:space="preserve">PROC-007 termina quindi dove comincia il normale operating mode.</w:t>
      </w:r>
    </w:p>
    <w:p>
      <w:pPr>
        <w:pBdr>
          <w:bottom w:val="single" w:color="BFBFBF" w:sz="6" w:space="1"/>
        </w:pBdr>
        <w:spacing w:after="120" w:before="120"/>
      </w:pPr>
    </w:p>
    <w:p>
      <w:pPr>
        <w:pStyle w:val="Heading1"/>
      </w:pPr>
      <w:r>
        <w:t xml:space="preserve">23.21 Failure mode</w:t>
      </w:r>
    </w:p>
    <w:p>
      <w:pPr>
        <w:spacing w:after="120"/>
      </w:pPr>
      <w:r>
        <w:t xml:space="preserve">Il processo considera pericolosi comportamenti come:</w:t>
      </w:r>
    </w:p>
    <w:p>
      <w:pPr>
        <w:pStyle w:val="ListParagraph"/>
        <w:numPr>
          <w:ilvl w:val="0"/>
          <w:numId w:val="2"/>
        </w:numPr>
        <w:spacing w:after="60"/>
      </w:pPr>
      <w:r>
        <w:t xml:space="preserve">creare una cartella e considerare il progetto automaticamente ammesso;</w:t>
      </w:r>
    </w:p>
    <w:p>
      <w:pPr>
        <w:pStyle w:val="ListParagraph"/>
        <w:numPr>
          <w:ilvl w:val="0"/>
          <w:numId w:val="2"/>
        </w:numPr>
        <w:spacing w:after="60"/>
      </w:pPr>
      <w:r>
        <w:t xml:space="preserve">iniziare execution sostanziale prima dell'Activation Gate;</w:t>
      </w:r>
    </w:p>
    <w:p>
      <w:pPr>
        <w:pStyle w:val="ListParagraph"/>
        <w:numPr>
          <w:ilvl w:val="0"/>
          <w:numId w:val="2"/>
        </w:numPr>
        <w:spacing w:after="60"/>
      </w:pPr>
      <w:r>
        <w:t xml:space="preserve">interpretare </w:t>
      </w:r>
      <w:r>
        <w:rPr>
          <w:rFonts w:ascii="Courier New" w:cs="Courier New" w:eastAsia="Courier New" w:hAnsi="Courier New"/>
        </w:rPr>
        <w:t xml:space="preserve">ADMIT</w:t>
      </w:r>
      <w:r>
        <w:t xml:space="preserve"> come authority generale;</w:t>
      </w:r>
    </w:p>
    <w:p>
      <w:pPr>
        <w:pStyle w:val="ListParagraph"/>
        <w:numPr>
          <w:ilvl w:val="0"/>
          <w:numId w:val="2"/>
        </w:numPr>
        <w:spacing w:after="60"/>
      </w:pPr>
      <w:r>
        <w:t xml:space="preserve">dichiarare source gap senza Owner Source Intake;</w:t>
      </w:r>
    </w:p>
    <w:p>
      <w:pPr>
        <w:pStyle w:val="ListParagraph"/>
        <w:numPr>
          <w:ilvl w:val="0"/>
          <w:numId w:val="2"/>
        </w:numPr>
        <w:spacing w:after="60"/>
      </w:pPr>
      <w:r>
        <w:t xml:space="preserve">promuovere automaticamente a canone un documento consegnato dall'owner;</w:t>
      </w:r>
    </w:p>
    <w:p>
      <w:pPr>
        <w:pStyle w:val="ListParagraph"/>
        <w:numPr>
          <w:ilvl w:val="0"/>
          <w:numId w:val="2"/>
        </w:numPr>
        <w:spacing w:after="60"/>
      </w:pPr>
      <w:r>
        <w:t xml:space="preserve">perdere provenance o discrepanze tra versioni;</w:t>
      </w:r>
    </w:p>
    <w:p>
      <w:pPr>
        <w:pStyle w:val="ListParagraph"/>
        <w:numPr>
          <w:ilvl w:val="0"/>
          <w:numId w:val="2"/>
        </w:numPr>
        <w:spacing w:after="60"/>
      </w:pPr>
      <w:r>
        <w:t xml:space="preserve">usare una proposta come decisione;</w:t>
      </w:r>
    </w:p>
    <w:p>
      <w:pPr>
        <w:pStyle w:val="ListParagraph"/>
        <w:numPr>
          <w:ilvl w:val="0"/>
          <w:numId w:val="2"/>
        </w:numPr>
        <w:spacing w:after="60"/>
      </w:pPr>
      <w:r>
        <w:t xml:space="preserve">nascondere open point per far apparire completa la baseline;</w:t>
      </w:r>
    </w:p>
    <w:p>
      <w:pPr>
        <w:pStyle w:val="ListParagraph"/>
        <w:numPr>
          <w:ilvl w:val="0"/>
          <w:numId w:val="2"/>
        </w:numPr>
        <w:spacing w:after="60"/>
      </w:pPr>
      <w:r>
        <w:t xml:space="preserve">duplicare inutilmente la governance generale nel progetto;</w:t>
      </w:r>
    </w:p>
    <w:p>
      <w:pPr>
        <w:pStyle w:val="ListParagraph"/>
        <w:numPr>
          <w:ilvl w:val="0"/>
          <w:numId w:val="2"/>
        </w:numPr>
        <w:spacing w:after="60"/>
      </w:pPr>
      <w:r>
        <w:t xml:space="preserve">usare la roadmap come execution master;</w:t>
      </w:r>
    </w:p>
    <w:p>
      <w:pPr>
        <w:pStyle w:val="ListParagraph"/>
        <w:numPr>
          <w:ilvl w:val="0"/>
          <w:numId w:val="2"/>
        </w:numPr>
        <w:spacing w:after="60"/>
      </w:pPr>
      <w:r>
        <w:t xml:space="preserve">usare </w:t>
      </w:r>
      <w:r>
        <w:rPr>
          <w:rFonts w:ascii="Courier New" w:cs="Courier New" w:eastAsia="Courier New" w:hAnsi="Courier New"/>
        </w:rPr>
        <w:t xml:space="preserve">STATE.md</w:t>
      </w:r>
      <w:r>
        <w:t xml:space="preserve"> come runtime quando esistono workflow strutturati;</w:t>
      </w:r>
    </w:p>
    <w:p>
      <w:pPr>
        <w:pStyle w:val="ListParagraph"/>
        <w:numPr>
          <w:ilvl w:val="0"/>
          <w:numId w:val="2"/>
        </w:numPr>
        <w:spacing w:after="60"/>
      </w:pPr>
      <w:r>
        <w:t xml:space="preserve">creare checkpoint fittizi per workflow che non sono mai partiti;</w:t>
      </w:r>
    </w:p>
    <w:p>
      <w:pPr>
        <w:pStyle w:val="ListParagraph"/>
        <w:numPr>
          <w:ilvl w:val="0"/>
          <w:numId w:val="2"/>
        </w:numPr>
        <w:spacing w:after="60"/>
      </w:pPr>
      <w:r>
        <w:t xml:space="preserve">attivare il progetto senza readiness verificabile.</w:t>
      </w:r>
    </w:p>
    <w:p>
      <w:pPr>
        <w:spacing w:after="120"/>
      </w:pPr>
      <w:r>
        <w:t xml:space="preserve">Questi failure mode hanno una radice comune: </w:t>
      </w:r>
      <w:r>
        <w:rPr>
          <w:b/>
          <w:bCs/>
        </w:rPr>
        <w:t xml:space="preserve">confondere la presenza di artefatti con la presenza di un sistema governabile</w:t>
      </w:r>
      <w:r>
        <w:t xml:space="preserve">.</w:t>
      </w:r>
    </w:p>
    <w:p>
      <w:pPr>
        <w:pBdr>
          <w:bottom w:val="single" w:color="BFBFBF" w:sz="6" w:space="1"/>
        </w:pBdr>
        <w:spacing w:after="120" w:before="120"/>
      </w:pPr>
    </w:p>
    <w:p>
      <w:pPr>
        <w:pStyle w:val="Heading1"/>
      </w:pPr>
      <w:r>
        <w:t xml:space="preserve">23.22 Relazioni con gli altri processi e protocolli</w:t>
      </w:r>
    </w:p>
    <w:p>
      <w:pPr>
        <w:spacing w:after="120"/>
      </w:pPr>
      <w:r>
        <w:t xml:space="preserve">PROC-007 è un processo di ingresso, ma usa componenti già incontrati nel libro.</w:t>
      </w:r>
    </w:p>
    <w:p>
      <w:pPr>
        <w:spacing w:after="120"/>
      </w:pPr>
      <w:r>
        <w:t xml:space="preserve">Le relazioni principali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Relazione</w:t>
            </w:r>
          </w:p>
        </w:tc>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Funzione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PROT-008</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acquisire le fonti owner con provenance prima di dichiarare gap</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PROC-005</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rendere il progetto Agent-Ready e ricostruibile con contesto minimo</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PROT-005</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applicare INDEX-FIRST al patrimonio acquisito</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PROC-006</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consolidare i delta persistenti e mantenerne la consistenza</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PROT-007</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governare cambi materiali a decisioni già esistenti</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PROT-009</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sostenere workflow continui e session-independent</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PROC-011 / PROT-016</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riconciliare e proiettare lo stato esecutivo deterministico quando applicabile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rFonts w:ascii="Courier New" w:cs="Courier New" w:eastAsia="Courier New" w:hAnsi="Courier New"/>
                <w:b w:val="false"/>
                <w:bCs w:val="false"/>
                <w:sz w:val="18"/>
                <w:szCs w:val="18"/>
              </w:rPr>
              <w:t xml:space="preserve">PROT-006</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mantenere coerente il modello trunk/branch corrente</w:t>
            </w:r>
          </w:p>
        </w:tc>
      </w:tr>
    </w:tbl>
    <w:p>
      <w:pPr>
        <w:spacing w:after="160"/>
      </w:pPr>
    </w:p>
    <w:p>
      <w:pPr>
        <w:spacing w:after="120"/>
      </w:pPr>
      <w:r>
        <w:t xml:space="preserve">PROC-007 non sostituisce questi processi o protocolli. Li coordina nel contesto specifico dell'ammissione di un progetto.</w:t>
      </w:r>
    </w:p>
    <w:p>
      <w:pPr>
        <w:pBdr>
          <w:bottom w:val="single" w:color="BFBFBF" w:sz="6" w:space="1"/>
        </w:pBdr>
        <w:spacing w:after="120" w:before="120"/>
      </w:pPr>
    </w:p>
    <w:p>
      <w:pPr>
        <w:pStyle w:val="Heading1"/>
      </w:pPr>
      <w:r>
        <w:t xml:space="preserve">23.23 Maturity: che cosa possiamo affermare</w:t>
      </w:r>
    </w:p>
    <w:p>
      <w:pPr>
        <w:spacing w:after="120"/>
      </w:pPr>
      <w:r>
        <w:t xml:space="preserve">Il Process Register corrente qualifica PROC-007 come:</w:t>
      </w:r>
    </w:p>
    <w:p>
      <w:pPr>
        <w:shd w:fill="F2F2F2" w:val="clear"/>
        <w:spacing w:after="0" w:before="0"/>
        <w:ind w:left="240"/>
      </w:pPr>
      <w:r>
        <w:rPr>
          <w:rFonts w:ascii="Courier New" w:cs="Courier New" w:eastAsia="Courier New" w:hAnsi="Courier New"/>
          <w:sz w:val="16"/>
          <w:szCs w:val="16"/>
        </w:rPr>
        <w:t xml:space="preserve">VALIDATED BY GOVERNANCE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SESSION-INDEPENDENT EVOLUTION</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FIELD VALIDATION PENDING</w:t>
      </w:r>
    </w:p>
    <w:p>
      <w:pPr>
        <w:spacing w:after="120"/>
      </w:pPr>
    </w:p>
    <w:p>
      <w:pPr>
        <w:spacing w:after="120"/>
      </w:pPr>
      <w:r>
        <w:t xml:space="preserve">Questo significa che il processo appartiene alla baseline WCM corrente ed è stato strutturato per sostenere la continuità tra sessioni e la fondazione runtime deterministica.</w:t>
      </w:r>
    </w:p>
    <w:p>
      <w:pPr>
        <w:spacing w:after="120"/>
      </w:pPr>
      <w:r>
        <w:t xml:space="preserve">Non significa che ogni sua variante, ogni dominio o ogni scenario di adozione sia già stato validato sul campo.</w:t>
      </w:r>
    </w:p>
    <w:p>
      <w:pPr>
        <w:spacing w:after="120"/>
      </w:pPr>
      <w:r>
        <w:t xml:space="preserve">È importante preservare questa distinzione:</w:t>
      </w:r>
    </w:p>
    <w:p>
      <w:pPr>
        <w:shd w:fill="F2F2F2" w:val="clear"/>
        <w:spacing w:after="0" w:before="0"/>
        <w:ind w:left="240"/>
      </w:pPr>
      <w:r>
        <w:rPr>
          <w:rFonts w:ascii="Courier New" w:cs="Courier New" w:eastAsia="Courier New" w:hAnsi="Courier New"/>
          <w:sz w:val="16"/>
          <w:szCs w:val="16"/>
        </w:rPr>
        <w:t xml:space="preserve">GOVERNANCE VALIDATION</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FIELD VALIDATION UNIVERSALE</w:t>
      </w:r>
    </w:p>
    <w:p>
      <w:pPr>
        <w:spacing w:after="120"/>
      </w:pPr>
    </w:p>
    <w:p>
      <w:pPr>
        <w:spacing w:after="120"/>
      </w:pPr>
      <w:r>
        <w:t xml:space="preserve">Il processo va quindi descritto come baseline corrente governata, con validazione sul campo ancora da estendere.</w:t>
      </w:r>
    </w:p>
    <w:p>
      <w:pPr>
        <w:pBdr>
          <w:bottom w:val="single" w:color="BFBFBF" w:sz="6" w:space="1"/>
        </w:pBdr>
        <w:spacing w:after="120" w:before="120"/>
      </w:pPr>
    </w:p>
    <w:p>
      <w:pPr>
        <w:pStyle w:val="Heading1"/>
      </w:pPr>
      <w:r>
        <w:t xml:space="preserve">23.24 Perché questo processo è importante</w:t>
      </w:r>
    </w:p>
    <w:p>
      <w:pPr>
        <w:spacing w:after="120"/>
      </w:pPr>
      <w:r>
        <w:t xml:space="preserve">Senza un processo di admission, WCM rischierebbe di accumulare progetti che esistono nominalmente ma non sono realmente ricostruibili.</w:t>
      </w:r>
    </w:p>
    <w:p>
      <w:pPr>
        <w:spacing w:after="120"/>
      </w:pPr>
      <w:r>
        <w:t xml:space="preserve">Un progetto potrebbe avere documenti ma non authority. Potrebbe avere una roadmap ma nessun runtime. Potrebbe avere una descrizione ma nessun goal verificabile. Potrebbe avere una cartella piena di materiali ma nessuna provenance. Potrebbe essere «attivo» solo perché qualcuno ha iniziato a lavorarci.</w:t>
      </w:r>
    </w:p>
    <w:p>
      <w:pPr>
        <w:spacing w:after="120"/>
      </w:pPr>
      <w:r>
        <w:t xml:space="preserve">PROC-007 impone una soglia più alta:</w:t>
      </w:r>
    </w:p>
    <w:p>
      <w:pPr>
        <w:pBdr>
          <w:left w:val="single" w:color="C00000" w:sz="12" w:space="8"/>
        </w:pBdr>
        <w:spacing w:after="120"/>
      </w:pPr>
      <w:r>
        <w:rPr>
          <w:b/>
          <w:bCs/>
          <w:i/>
          <w:iCs/>
          <w:color w:val="444444"/>
        </w:rPr>
        <w:t xml:space="preserve">prima di operare, il progetto deve diventare sufficientemente leggibile, persistente e governabile da poter sopravvivere alla persona, alla sessione e alla singola conversazione che lo hanno fatto nascere.</w:t>
      </w:r>
    </w:p>
    <w:p>
      <w:pPr>
        <w:spacing w:after="120"/>
      </w:pPr>
      <w:r>
        <w:t xml:space="preserve">È questo il significato pratico di Project Bootstrap &amp; Admission nel WCM.</w:t>
      </w:r>
    </w:p>
    <w:p>
      <w:pPr>
        <w:pBdr>
          <w:bottom w:val="single" w:color="BFBFBF" w:sz="6" w:space="1"/>
        </w:pBdr>
        <w:spacing w:after="120" w:before="120"/>
      </w:pPr>
    </w:p>
    <w:p>
      <w:pPr>
        <w:pStyle w:val="Heading1"/>
      </w:pPr>
      <w:r>
        <w:t xml:space="preserve">23.25 In una frase</w:t>
      </w:r>
    </w:p>
    <w:p>
      <w:pPr>
        <w:pBdr>
          <w:left w:val="single" w:color="C00000" w:sz="12" w:space="8"/>
        </w:pBdr>
        <w:spacing w:after="120"/>
      </w:pPr>
      <w:r>
        <w:rPr>
          <w:b/>
          <w:bCs/>
          <w:i/>
          <w:iCs/>
          <w:color w:val="444444"/>
        </w:rPr>
        <w:t xml:space="preserve">PROC-007 trasforma un'intenzione di progetto in una struttura WCM-ready e separa rigorosamente il permesso di prepararla dal permesso di attivarla.</w:t>
      </w:r>
    </w:p>
    <w:p>
      <w:pPr>
        <w:pBdr>
          <w:bottom w:val="single" w:color="BFBFBF" w:sz="6" w:space="1"/>
        </w:pBdr>
        <w:spacing w:after="120" w:before="120"/>
      </w:pPr>
    </w:p>
    <w:p>
      <w:pPr>
        <w:pStyle w:val="Heading2"/>
      </w:pPr>
      <w:r>
        <w:t xml:space="preserve">Source Map</w:t>
      </w:r>
    </w:p>
    <w:p>
      <w:pPr>
        <w:spacing w:after="120"/>
      </w:pPr>
      <w:r>
        <w:t xml:space="preserve">Fonti canoniche minime usate per il Technical Truth Pass:</w:t>
      </w:r>
    </w:p>
    <w:p>
      <w:pPr>
        <w:pStyle w:val="ListParagraph"/>
        <w:numPr>
          <w:ilvl w:val="0"/>
          <w:numId w:val="2"/>
        </w:numPr>
        <w:spacing w:after="60"/>
      </w:pPr>
      <w:r>
        <w:rPr>
          <w:rFonts w:ascii="Courier New" w:cs="Courier New" w:eastAsia="Courier New" w:hAnsi="Courier New"/>
        </w:rPr>
        <w:t xml:space="preserve">WCM_AGENT_START.md</w:t>
      </w:r>
      <w:r>
        <w:t xml:space="preserve">;</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w:t>
      </w:r>
    </w:p>
    <w:p>
      <w:pPr>
        <w:pStyle w:val="ListParagraph"/>
        <w:numPr>
          <w:ilvl w:val="0"/>
          <w:numId w:val="2"/>
        </w:numPr>
        <w:spacing w:after="60"/>
      </w:pPr>
      <w:r>
        <w:rPr>
          <w:rFonts w:ascii="Courier New" w:cs="Courier New" w:eastAsia="Courier New" w:hAnsi="Courier New"/>
        </w:rPr>
        <w:t xml:space="preserve">wcm/process-book/PROCESS_REGISTER.md</w:t>
      </w:r>
      <w:r>
        <w:t xml:space="preserve">;</w:t>
      </w:r>
    </w:p>
    <w:p>
      <w:pPr>
        <w:pStyle w:val="ListParagraph"/>
        <w:numPr>
          <w:ilvl w:val="0"/>
          <w:numId w:val="2"/>
        </w:numPr>
        <w:spacing w:after="60"/>
      </w:pPr>
      <w:r>
        <w:rPr>
          <w:rFonts w:ascii="Courier New" w:cs="Courier New" w:eastAsia="Courier New" w:hAnsi="Courier New"/>
        </w:rPr>
        <w:t xml:space="preserve">wcm/process-book/processes/PROC-007_PROJECT_BOOTSTRAP_ADMISSION.md</w:t>
      </w:r>
      <w:r>
        <w:t xml:space="preserve">;</w:t>
      </w:r>
    </w:p>
    <w:p>
      <w:pPr>
        <w:pStyle w:val="ListParagraph"/>
        <w:numPr>
          <w:ilvl w:val="0"/>
          <w:numId w:val="2"/>
        </w:numPr>
        <w:spacing w:after="60"/>
      </w:pPr>
      <w:r>
        <w:rPr>
          <w:rFonts w:ascii="Courier New" w:cs="Courier New" w:eastAsia="Courier New" w:hAnsi="Courier New"/>
        </w:rPr>
        <w:t xml:space="preserve">wcm/process-book/protocols/PROT-008_OWNER_SOURCE_INTAKE_GATE.md</w:t>
      </w:r>
      <w:r>
        <w:t xml:space="preserve">.</w:t>
      </w:r>
    </w:p>
    <w:p>
      <w:pPr>
        <w:pStyle w:val="Heading2"/>
      </w:pPr>
      <w:r>
        <w:t xml:space="preserve">Maturity qualifier</w:t>
      </w:r>
    </w:p>
    <w:p>
      <w:pPr>
        <w:spacing w:after="120"/>
      </w:pPr>
      <w:r>
        <w:t xml:space="preserve">Il capitolo descrive la baseline WCM corrente di </w:t>
      </w:r>
      <w:r>
        <w:rPr>
          <w:rFonts w:ascii="Courier New" w:cs="Courier New" w:eastAsia="Courier New" w:hAnsi="Courier New"/>
        </w:rPr>
        <w:t xml:space="preserve">PROC-007</w:t>
      </w:r>
      <w:r>
        <w:t xml:space="preserve">. Lo stato di riferimento è </w:t>
      </w:r>
      <w:r>
        <w:rPr>
          <w:rFonts w:ascii="Courier New" w:cs="Courier New" w:eastAsia="Courier New" w:hAnsi="Courier New"/>
        </w:rPr>
        <w:t xml:space="preserve">VALIDATED BY GOVERNANCE / SESSION-INDEPENDENT EVOLUTION / FIELD VALIDATION PENDING</w:t>
      </w:r>
      <w:r>
        <w:t xml:space="preserve">. Nessuna affermazione del capitolo implica validazione universale, superiorità assoluta o applicabilità automatica a ogni dominio.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23 — PROC-007 — Project Bootstrap &amp; Admission · FROZEN-23 · source 35022cd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2026-09-04T09:44:59.180Z</dcterms:created>
  <dcterms:modified xsi:type="dcterms:W3CDTF">2026-09-04T09:44:59.180Z</dcterms:modified>
</cp:coreProperties>
</file>

<file path=docProps/custom.xml><?xml version="1.0" encoding="utf-8"?>
<Properties xmlns="http://schemas.openxmlformats.org/officeDocument/2006/custom-properties" xmlns:vt="http://schemas.openxmlformats.org/officeDocument/2006/docPropsVTypes"/>
</file>