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Team tecnico e integratori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fbb2cf4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2026-08-20T21:35:00.035Z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; la source of truth resta la baseline WCM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Scopo e principio di authority</w:t>
      </w:r>
    </w:p>
    <w:p>
      <w:pPr>
        <w:spacing w:after="120"/>
      </w:pPr>
      <w:r>
        <w:t xml:space="preserve">Questa Technical Reference fornisce una vista tecnica end-to-end del </w:t>
      </w:r>
      <w:r>
        <w:rPr>
          <w:b/>
          <w:bCs/>
        </w:rPr>
        <w:t xml:space="preserve">Wise Centric Model (WCM)</w:t>
      </w:r>
      <w:r>
        <w:t xml:space="preserve">: architettura, memoria, governance, processi, capability, assurance, learning, execution, Mission Control e Documentation System.</w:t>
      </w:r>
    </w:p>
    <w:p>
      <w:pPr>
        <w:spacing w:after="120"/>
      </w:pPr>
      <w:r>
        <w:t xml:space="preserve">Non è una nuova fonte normativa. In caso di conflitto prevalgono le fonti WCM autorevoli secondo source precedence: Governance, Decisioni attive, Living Architecture, Process Book, Method KB, Capabilities, Project State ed evidence verificate.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GitHub main / governance / decisions / architecture / process / KB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HUMAN-FACING PROJECTIONS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Technical Reference / Client Guide / User Manual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Modello architetturale</w:t>
      </w:r>
    </w:p>
    <w:p>
      <w:pPr>
        <w:spacing w:after="120"/>
      </w:pPr>
      <w:r>
        <w:t xml:space="preserve">WCM è un modello operativo </w:t>
      </w:r>
      <w:r>
        <w:rPr>
          <w:b/>
          <w:bCs/>
        </w:rPr>
        <w:t xml:space="preserve">Wise-centric</w:t>
      </w:r>
      <w:r>
        <w:t xml:space="preserve">. Un cognitive core governa significato, priorità e orchestrazione; la capacità esecutiva viene allocata solo quando serve.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direction + reserved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WHAT / WHY /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▼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WORKING MEMORY      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live context        GitHub main / state / KB / decisions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│                  ▲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└──── PROC-006 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┌─────────────────────┬──────────────┼──────────────┬────────────────────┐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▼                     ▼              ▼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KNOWLEDGE NAVIGATION   KNOWLEDGE ASSURANCE  METHOD         DOCUMENTATION     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index-first + synapse  deterministic-first EXPERIENCE     PROJECTIONS        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│                     │              MEMORY              │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│                     │              │ PROC-009          │ PROC-010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└──────────────┬──────┴──────────────┴──────────────┬───┘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▼                       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MISSION CONTROL PROJECTORS              HUMAN-FACING MASTERS  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│                                     │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▼                                     ▼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SUPABASE                            DOCX / PDF RELEASES   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│                                               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▼                              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AUTHENTICATED MISSION CONTROL                                      RESULT</w:t>
      </w:r>
    </w:p>
    <w:p>
      <w:pPr>
        <w:spacing w:after="120"/>
      </w:pPr>
    </w:p>
    <w:p>
      <w:pPr>
        <w:spacing w:after="120"/>
      </w:pPr>
      <w:r>
        <w:t xml:space="preserve">Principio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minimizzare le entità cognitive permanenti e massimizzare capacità dinamicamente allocabile.</w:t>
      </w:r>
    </w:p>
    <w:p>
      <w:pPr>
        <w:spacing w:after="120"/>
      </w:pPr>
      <w:r>
        <w:t xml:space="preserve">Wise governa </w:t>
      </w:r>
      <w:r>
        <w:rPr>
          <w:rFonts w:ascii="Courier New" w:cs="Courier New" w:eastAsia="Courier New" w:hAnsi="Courier New"/>
        </w:rPr>
        <w:t xml:space="preserve">WHAT / WHY / meaning / orchestration</w:t>
      </w:r>
      <w:r>
        <w:t xml:space="preserve">; service e strumenti governano il </w:t>
      </w:r>
      <w:r>
        <w:rPr>
          <w:rFonts w:ascii="Courier New" w:cs="Courier New" w:eastAsia="Courier New" w:hAnsi="Courier New"/>
        </w:rPr>
        <w:t xml:space="preserve">HOW</w:t>
      </w:r>
      <w:r>
        <w:t xml:space="preserve"> entro mandato e capability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Dual-Memory Cognitive Continuity</w:t>
      </w:r>
    </w:p>
    <w:p>
      <w:pPr>
        <w:spacing w:after="120"/>
      </w:pPr>
      <w:r>
        <w:t xml:space="preserve">WCM usa due memorie complementari.</w:t>
      </w:r>
    </w:p>
    <w:p>
      <w:pPr>
        <w:pStyle w:val="Heading3"/>
      </w:pPr>
      <w:r>
        <w:t xml:space="preserve">Working Memory</w:t>
      </w:r>
    </w:p>
    <w:p>
      <w:pPr>
        <w:spacing w:after="120"/>
      </w:pPr>
      <w:r>
        <w:t xml:space="preserve">Contiene contesto vivo, conversazione, ragionamento situazionale, intenti recenti, ipotesi e delta non ancora consolidati.</w:t>
      </w:r>
    </w:p>
    <w:p>
      <w:pPr>
        <w:pStyle w:val="Heading3"/>
      </w:pPr>
      <w:r>
        <w:t xml:space="preserve">Persistent Organizational Memory</w:t>
      </w:r>
    </w:p>
    <w:p>
      <w:pPr>
        <w:spacing w:after="120"/>
      </w:pPr>
      <w:r>
        <w:t xml:space="preserve">GitHub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conserva in forma versionata: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progetto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e authority receipts;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KB, living ledgers e 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Experience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Markdown del Documentation System.</w:t>
      </w:r>
    </w:p>
    <w:p>
      <w:pPr>
        <w:spacing w:after="120"/>
      </w:pPr>
      <w:r>
        <w:t xml:space="preserve">La Method Experience Memory e i manuali sono regioni/proiezioni della memoria persistente, non memorie indipendenti con authority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Agent-ready knowledge architecture</w:t>
      </w:r>
    </w:p>
    <w:p>
      <w:pPr>
        <w:spacing w:after="120"/>
      </w:pPr>
      <w:r>
        <w:t xml:space="preserve">WCM non tratta il repository come un prompt gigante.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PROJECT_AGENT_START / STATE / METHOD KB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typed relations + 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CONTEXT IS SUFFICIENT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governa il retrieval index-first. Se entry point, state o relazioni mostrano drift, il sistema non continua su una base non affidabile: passa a Knowledge Assurance.</w:t>
      </w:r>
    </w:p>
    <w:p>
      <w:pPr>
        <w:spacing w:after="120"/>
      </w:pPr>
      <w:r>
        <w:t xml:space="preserve">Typed relations principali: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,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SUPERSEDES</w:t>
      </w:r>
      <w:r>
        <w:t xml:space="preserve">, </w:t>
      </w:r>
      <w:r>
        <w:rPr>
          <w:rFonts w:ascii="Courier New" w:cs="Courier New" w:eastAsia="Courier New" w:hAnsi="Courier New"/>
        </w:rPr>
        <w:t xml:space="preserve">SUPERSEDED_BY</w:t>
      </w:r>
      <w:r>
        <w:t xml:space="preserve">, </w:t>
      </w:r>
      <w:r>
        <w:rPr>
          <w:rFonts w:ascii="Courier New" w:cs="Courier New" w:eastAsia="Courier New" w:hAnsi="Courier New"/>
        </w:rPr>
        <w:t xml:space="preserve">EVIDENCE_FOR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CONTRADICTS</w:t>
      </w:r>
      <w:r>
        <w:t xml:space="preserve">,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.</w:t>
      </w:r>
    </w:p>
    <w:p>
      <w:pPr>
        <w:spacing w:after="120"/>
      </w:pPr>
      <w:r>
        <w:t xml:space="preserve">I domini possono aggiungere relazioni specifiche. La baseline resta Markdown/Git-first; un graph database dedicato non è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Governance: WCM RUN e WCM CHANGE</w:t>
      </w:r>
    </w:p>
    <w:p>
      <w:pPr>
        <w:pStyle w:val="Heading3"/>
      </w:pPr>
      <w:r>
        <w:t xml:space="preserve">WCM RUN</w:t>
      </w:r>
    </w:p>
    <w:p>
      <w:pPr>
        <w:spacing w:after="120"/>
      </w:pPr>
      <w:r>
        <w:t xml:space="preserve">Esegue una transizione già prevista da authority, roadmap, processo o workflow senza modificare regole, significato o perimetro autorizzato.</w:t>
      </w:r>
    </w:p>
    <w:p>
      <w:pPr>
        <w:spacing w:after="120"/>
      </w:pPr>
      <w:r>
        <w:t xml:space="preserve">Esempi: draft/review/report previsti, aggiornamento fedele dello state, release documentale derivata da un master corrente, candidate learning gestito entro DEC-009.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</w:t>
      </w:r>
      <w:r>
        <w:t xml:space="preserve"> richiede di proseguire attraverso transizioni contigue autorizzate fino alla prima vera stop condition.</w:t>
      </w:r>
    </w:p>
    <w:p>
      <w:pPr>
        <w:pStyle w:val="Heading3"/>
      </w:pPr>
      <w:r>
        <w:t xml:space="preserve">WCM CHANGE</w:t>
      </w:r>
    </w:p>
    <w:p>
      <w:pPr>
        <w:spacing w:after="120"/>
      </w:pPr>
      <w:r>
        <w:t xml:space="preserve">Modifica almeno una baseline materiale: governance, goal/scope, authority, workflow rule, architettura, canone/frozen decision, significato di stato o altra decisione con impatto downstream.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bootstrap /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explicit Stefano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propagation</w:t>
      </w:r>
    </w:p>
    <w:p>
      <w:pPr>
        <w:spacing w:after="120"/>
      </w:pPr>
    </w:p>
    <w:p>
      <w:pPr>
        <w:spacing w:after="120"/>
      </w:pPr>
      <w:r>
        <w:t xml:space="preserve">Una disponibilità tecnica non conferisce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Capability model ed execution</w:t>
      </w:r>
    </w:p>
    <w:p>
      <w:pPr>
        <w:spacing w:after="120"/>
      </w:pPr>
      <w:r>
        <w:t xml:space="preserve">Le capability sono classificate come </w:t>
      </w:r>
      <w:r>
        <w:rPr>
          <w:rFonts w:ascii="Courier New" w:cs="Courier New" w:eastAsia="Courier New" w:hAnsi="Courier New"/>
        </w:rPr>
        <w:t xml:space="preserve">DIRETTA</w:t>
      </w:r>
      <w:r>
        <w:t xml:space="preserve">, </w:t>
      </w:r>
      <w:r>
        <w:rPr>
          <w:rFonts w:ascii="Courier New" w:cs="Courier New" w:eastAsia="Courier New" w:hAnsi="Courier New"/>
        </w:rPr>
        <w:t xml:space="preserve">DELEGABILE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NON DISPONIBILE</w:t>
      </w:r>
      <w:r>
        <w:t xml:space="preserve">, </w:t>
      </w:r>
      <w:r>
        <w:rPr>
          <w:rFonts w:ascii="Courier New" w:cs="Courier New" w:eastAsia="Courier New" w:hAnsi="Courier New"/>
        </w:rPr>
        <w:t xml:space="preserve">DA VALIDARE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EVIDENCE CHECK se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PUÒ FARLA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DIRECT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MINIMUM REQUIRED SERVICE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Direct Before Delegate</w:t>
      </w:r>
      <w:r>
        <w:t xml:space="preserve"> impedisce deleghe inutili. </w:t>
      </w:r>
      <w:r>
        <w:rPr>
          <w:rFonts w:ascii="Courier New" w:cs="Courier New" w:eastAsia="Courier New" w:hAnsi="Courier New"/>
        </w:rPr>
        <w:t xml:space="preserve">PROT-011</w:t>
      </w:r>
      <w:r>
        <w:t xml:space="preserve"> richiede evidenza corrente prima di dichiarare un capability gap.</w:t>
      </w:r>
    </w:p>
    <w:p>
      <w:pPr>
        <w:spacing w:after="120"/>
      </w:pPr>
      <w:r>
        <w:t xml:space="preserve">Quando serve execution esterna, il Service Job è il contratto operativo e il WCM Service Lead/Codex esegue il </w:t>
      </w:r>
      <w:r>
        <w:rPr>
          <w:rFonts w:ascii="Courier New" w:cs="Courier New" w:eastAsia="Courier New" w:hAnsi="Courier New"/>
        </w:rPr>
        <w:t xml:space="preserve">HOW</w:t>
      </w:r>
      <w:r>
        <w:t xml:space="preserve"> entro scope e authority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Operational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/ USER INPUT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USEFUL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OR DELEGATED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/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↺</w:t>
      </w:r>
    </w:p>
    <w:p>
      <w:pPr>
        <w:spacing w:after="120"/>
      </w:pPr>
    </w:p>
    <w:p>
      <w:pPr>
        <w:spacing w:after="120"/>
      </w:pPr>
      <w:r>
        <w:t xml:space="preserve">Il control plane deve evitare polling LLM inutile quando non esiste lavoro eleggibile. Heartbeat e sentinel sono strumenti distinti dalla cognizione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Knowledge Integrity / Immune Loop</w:t>
      </w:r>
    </w:p>
    <w:p>
      <w:pPr>
        <w:spacing w:after="120"/>
      </w:pPr>
      <w:r>
        <w:t xml:space="preserve">Autorità: </w:t>
      </w:r>
      <w:r>
        <w:rPr>
          <w:rFonts w:ascii="Courier New" w:cs="Courier New" w:eastAsia="Courier New" w:hAnsi="Courier New"/>
        </w:rPr>
        <w:t xml:space="preserve">DEC-007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DEC-008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.</w:t>
      </w:r>
    </w:p>
    <w:p>
      <w:pPr>
        <w:spacing w:after="120"/>
      </w:pPr>
      <w:r>
        <w:t xml:space="preserve">Una memoria persistente può essere ricca ma incoerente: indici stale, mirror non propagati, relazioni rotte, ledger non aggiornati o drift tra authority e rappresentazione.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Wise governa il significato. Knowledge Steward governa la memoria.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KNOWLEDGE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GREEN → telemetry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allowlisted + deterministic →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semantic / ambiguous → NO WRITE → Wise / gate</w:t>
      </w:r>
    </w:p>
    <w:p>
      <w:pPr>
        <w:spacing w:after="120"/>
      </w:pPr>
    </w:p>
    <w:p>
      <w:pPr>
        <w:spacing w:after="120"/>
      </w:pPr>
      <w:r>
        <w:t xml:space="preserve">V1 abilita solo repair class esplicite. Non esiste auto-riparazione semantica generica.</w:t>
      </w:r>
    </w:p>
    <w:p>
      <w:pPr>
        <w:spacing w:after="120"/>
      </w:pPr>
      <w:r>
        <w:t xml:space="preserve">Health invariant: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last_knowledge_check_at &lt; last_material_delta_at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HEALTHY non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 / CHECK REQUIRED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Learning Loop / Method Experience Memory</w:t>
      </w:r>
    </w:p>
    <w:p>
      <w:pPr>
        <w:spacing w:after="120"/>
      </w:pPr>
      <w:r>
        <w:t xml:space="preserve">Autorità: </w:t>
      </w:r>
      <w:r>
        <w:rPr>
          <w:rFonts w:ascii="Courier New" w:cs="Courier New" w:eastAsia="Courier New" w:hAnsi="Courier New"/>
        </w:rPr>
        <w:t xml:space="preserve">DEC-009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PROC-009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PROT-014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daily /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LEARNING REVIEW —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/ OBSERVING /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 PROMOTION ANALYSIS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 BASELINE</w:t>
      </w:r>
    </w:p>
    <w:p>
      <w:pPr>
        <w:spacing w:after="120"/>
      </w:pPr>
    </w:p>
    <w:p>
      <w:pPr>
        <w:spacing w:after="120"/>
      </w:pPr>
      <w:r>
        <w:t xml:space="preserve">Strutture: </w:t>
      </w:r>
      <w:r>
        <w:rPr>
          <w:rFonts w:ascii="Courier New" w:cs="Courier New" w:eastAsia="Courier New" w:hAnsi="Courier New"/>
        </w:rPr>
        <w:t xml:space="preserve">LEARNING_INBOX.json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LEARNING_LEDGER.json</w:t>
      </w:r>
      <w:r>
        <w:t xml:space="preserve">, Learning Records, </w:t>
      </w:r>
      <w:r>
        <w:rPr>
          <w:rFonts w:ascii="Courier New" w:cs="Courier New" w:eastAsia="Courier New" w:hAnsi="Courier New"/>
        </w:rPr>
        <w:t xml:space="preserve">METHOD_RELATIONSHIP_LEDGER.json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METHOD_KNOWLEDGE_HEALTH.json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 ≠ PROMOTED</w:t>
      </w:r>
      <w:r>
        <w:t xml:space="preserve">: il learning non è authority automatica per cambiare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Mission Control</w:t>
      </w:r>
    </w:p>
    <w:p>
      <w:pPr>
        <w:spacing w:after="120"/>
      </w:pPr>
      <w:r>
        <w:t xml:space="preserve">Mission Control è la Human Governance &amp; Observability Interface del WCM.</w:t>
      </w:r>
    </w:p>
    <w:p>
      <w:pPr>
        <w:pStyle w:val="Heading3"/>
      </w:pPr>
      <w:r>
        <w:t xml:space="preserve">Projection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GITHUB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project sources →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method learning 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AUTHENTICATED MISSION CONTROL</w:t>
      </w:r>
    </w:p>
    <w:p>
      <w:pPr>
        <w:spacing w:after="120"/>
      </w:pPr>
    </w:p>
    <w:p>
      <w:pPr>
        <w:spacing w:after="120"/>
      </w:pPr>
      <w:r>
        <w:t xml:space="preserve">Supabase è read-model store, non source of truth.</w:t>
      </w:r>
    </w:p>
    <w:p>
      <w:pPr>
        <w:pStyle w:val="Heading3"/>
      </w:pPr>
      <w:r>
        <w:t xml:space="preserve">Baseline composita corrente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V0.6: Knowledge Health + authenticated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V0.7: Knowledge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V0.8: global 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V0.9: global WCM Documentation Center.</w:t>
      </w:r>
    </w:p>
    <w:p>
      <w:pPr>
        <w:spacing w:after="120"/>
      </w:pPr>
      <w:r>
        <w:t xml:space="preserve">Mission Control espone portfolio, Needs Stefano, documenti, Board, Activity, Roadmap, Knowledge Health, Steward Activity, Learning e Documentazione WCM.</w:t>
      </w:r>
    </w:p>
    <w:p>
      <w:pPr>
        <w:spacing w:after="120"/>
      </w:pPr>
      <w:r>
        <w:t xml:space="preserve">Il command vocabulary resta vincolato ai command già autorizzati dalla governance; V0.9 non amplia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Documentation System e Documentation Center V0.9</w:t>
      </w:r>
    </w:p>
    <w:p>
      <w:pPr>
        <w:spacing w:after="120"/>
      </w:pPr>
      <w:r>
        <w:t xml:space="preserve">Autorità: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 + </w:t>
      </w:r>
      <w:r>
        <w:rPr>
          <w:rFonts w:ascii="Courier New" w:cs="Courier New" w:eastAsia="Courier New" w:hAnsi="Courier New"/>
        </w:rPr>
        <w:t xml:space="preserve">DEC-011</w:t>
      </w:r>
      <w:r>
        <w:t xml:space="preserve">, processo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, standard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</w:t>
      </w:r>
    </w:p>
    <w:p>
      <w:pPr>
        <w:spacing w:after="120"/>
      </w:pPr>
      <w:r>
        <w:t xml:space="preserve">I tre master human-facing sono: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Technical Reference</w:t>
      </w:r>
      <w:r>
        <w:t xml:space="preserve"> — come è costruito WCM;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Executive / Client Guide</w:t>
      </w:r>
      <w:r>
        <w:t xml:space="preserve"> — cos'è, perché serve e quale valore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User Manual</w:t>
      </w:r>
      <w:r>
        <w:t xml:space="preserve"> — come si usa.</w:t>
      </w:r>
    </w:p>
    <w:p>
      <w:pPr>
        <w:spacing w:after="120"/>
      </w:pPr>
      <w:r>
        <w:t xml:space="preserve">Ogni delta pertinente esegue un Documentation Impact Check: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 affected?   YES /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Client Guide affected? YES /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 affected?           YES / NO</w:t>
      </w:r>
    </w:p>
    <w:p>
      <w:pPr>
        <w:spacing w:after="120"/>
      </w:pPr>
    </w:p>
    <w:p>
      <w:pPr>
        <w:spacing w:after="120"/>
      </w:pPr>
      <w:r>
        <w:t xml:space="preserve">V0.9 introduce la superficie globale </w:t>
      </w:r>
      <w:r>
        <w:rPr>
          <w:rFonts w:ascii="Courier New" w:cs="Courier New" w:eastAsia="Courier New" w:hAnsi="Courier New"/>
        </w:rPr>
        <w:t xml:space="preserve">/wcm/documentation</w:t>
      </w:r>
      <w:r>
        <w:t xml:space="preserve"> e la pipeline di release: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MARKDOWN MASTER — GitHub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RELEASE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SNAPSHOT + DOCX + PDF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QA + RELEASE MANIFEST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DOCUMENTATION CENTER</w:t>
      </w:r>
    </w:p>
    <w:p>
      <w:pPr>
        <w:spacing w:after="120"/>
      </w:pPr>
    </w:p>
    <w:p>
      <w:pPr>
        <w:spacing w:after="120"/>
      </w:pPr>
      <w:r>
        <w:t xml:space="preserve">Il manifest conserva versione, source path, source SHA, timestamp release, path degli artefatti e stato QA.</w:t>
      </w:r>
    </w:p>
    <w:p>
      <w:pPr>
        <w:spacing w:after="120"/>
      </w:pPr>
      <w:r>
        <w:t xml:space="preserve">Guardrail: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consultazione e download sono read-only;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download ≠ approval ≠ 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release senza source SHA non è dichiarabile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formato mancante non produce un pulsante fittizio;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browser non genera DOCX/PDF al click;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e release devono essere riconducibili alla stessa provenance.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Project bootstrap</w:t>
      </w:r>
    </w:p>
    <w:p>
      <w:pPr>
        <w:spacing w:after="120"/>
      </w:pPr>
      <w:r>
        <w:t xml:space="preserve">L'ingresso di un progetto è governato da </w:t>
      </w:r>
      <w:r>
        <w:rPr>
          <w:rFonts w:ascii="Courier New" w:cs="Courier New" w:eastAsia="Courier New" w:hAnsi="Courier New"/>
        </w:rPr>
        <w:t xml:space="preserve">PROC-007 Project Bootstrap &amp; Admission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OWNER SOURCE INTAKE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WORKSPACE + KNOWLEDGE FOUNDATION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 MEMORY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GOAL + STATE + ROADMAP +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PROJECT_AGENT_START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ASSURANCE CONTRACT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Il metodo è domain-agnostic: workflow e living ledger specifici non vengono importati automaticamente da un progetto a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 Stato di maturità e limiti</w:t>
      </w:r>
    </w:p>
    <w:p>
      <w:pPr>
        <w:spacing w:after="120"/>
      </w:pPr>
      <w:r>
        <w:t xml:space="preserve">WCM è in </w:t>
      </w:r>
      <w:r>
        <w:rPr>
          <w:b/>
          <w:bCs/>
        </w:rPr>
        <w:t xml:space="preserve">FIELD VALIDATION</w:t>
      </w:r>
      <w:r>
        <w:t xml:space="preserve">. Diverse capability sono operative, ma il metodo non viene descritto come infallibile o scale-ready per qualsiasi contesto.</w:t>
      </w:r>
    </w:p>
    <w:p>
      <w:pPr>
        <w:spacing w:after="120"/>
      </w:pPr>
      <w:r>
        <w:t xml:space="preserve">Restano fuori dalla baseline, finché l'evidenza non ne dimostra la necessità: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 dedicato;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auto-repair autonomo;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polling continuo per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Quality &amp; Governance Auditor permanente;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gerarchie agentiche profonde di default;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universale di ledger per tutti i domini;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vocabulary Mission Control esteso senza Change Gate.</w:t>
      </w:r>
    </w:p>
    <w:p>
      <w:pPr>
        <w:spacing w:after="120"/>
      </w:pPr>
      <w:r>
        <w:t xml:space="preserve">Il progetto </w:t>
      </w:r>
      <w:r>
        <w:rPr>
          <w:b/>
          <w:bCs/>
        </w:rPr>
        <w:t xml:space="preserve">PRIMA DI NOI</w:t>
      </w:r>
      <w:r>
        <w:t xml:space="preserve"> è la principale field validation corrente per memory integrity, continuity, assurance, learning e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14. Riferimenti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wcm/WISE_MANDATE.md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wcm/CAPABILITIES.md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wcm/architecture/WCM_LIVING_ARCHITECTURE.md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wcm/architecture/ARCHITECTURE_INDEX.md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wcm/architecture/MISSION_CONTROL.md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wcm/architecture/MISSION_CONTROL_WCM_LEARNING_V0_8.md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wcm/architecture/MISSION_CONTROL_DOCUMENTATION_CENTER_V0_9.md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DEC-007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DEC-008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DEC-009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, </w:t>
      </w:r>
      <w:r>
        <w:rPr>
          <w:rFonts w:ascii="Courier New" w:cs="Courier New" w:eastAsia="Courier New" w:hAnsi="Courier New"/>
        </w:rPr>
        <w:t xml:space="preserve">DEC-011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Principio finale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WCM combina cognizione context-aware, memoria organizzativa persistente, esecuzione governata, assurance deterministica, apprendimento dall'esperienza e osservabilità umana. La qualità del sistema dipende non solo da ciò che sa fare, ma dalla capacità di mantenere coerenti stato, authority, memoria e documentazione mentre evolve.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V0.2 · source fbb2cf4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2026-08-20T21:35:00.088Z</dcterms:created>
  <dcterms:modified xsi:type="dcterms:W3CDTF">2026-08-20T21:35:00.088Z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