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C00000"/>
          <w:sz w:val="18"/>
          <w:szCs w:val="18"/>
        </w:rPr>
        <w:t xml:space="preserve">DataWisePartners · WCM Mission Control</w:t>
      </w:r>
    </w:p>
    <w:p>
      <w:pPr>
        <w:pStyle w:val="Title"/>
        <w:spacing w:after="160"/>
      </w:pPr>
      <w:r>
        <w:rPr>
          <w:b/>
          <w:bCs/>
          <w:sz w:val="40"/>
          <w:szCs w:val="40"/>
        </w:rPr>
        <w:t xml:space="preserve">WCM — Technical Reference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 Technical Reference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Pubblico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Stakeholder tecnico, developer, architect, partner AI/automation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V0.5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Data master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2026-08-24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path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wcm/documentation/WCM_TECHNICAL_REFERENCE_V0_5.md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Source SHA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11a0255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Release</w:t>
            </w:r>
          </w:p>
        </w:tc>
        <w:tc>
          <w:tcPr>
            <w:tcW w:type="dxa" w:w="68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2026-08-29T16:06:14.674Z</w:t>
            </w:r>
          </w:p>
        </w:tc>
      </w:tr>
    </w:tbl>
    <w:p>
      <w:pPr>
        <w:spacing w:after="240" w:before="160"/>
      </w:pPr>
      <w:r>
        <w:rPr>
          <w:i/>
          <w:iCs/>
          <w:color w:val="555555"/>
          <w:sz w:val="18"/>
          <w:szCs w:val="18"/>
        </w:rPr>
        <w:t xml:space="preserve">GitHub main è la source of truth. Questo Word è una release derivata: non costituisce approvazione né autorità.</w:t>
      </w:r>
    </w:p>
    <w:p>
      <w:pPr>
        <w:spacing w:after="120"/>
      </w:pPr>
      <w:r>
        <w:rPr>
          <w:b/>
          <w:bCs/>
        </w:rPr>
        <w:t xml:space="preserve">Versione:</w:t>
      </w:r>
      <w:r>
        <w:t xml:space="preserve"> 0.5</w:t>
      </w:r>
      <w:r>
        <w:t xml:space="preserve"> </w:t>
      </w:r>
      <w:r>
        <w:rPr>
          <w:b/>
          <w:bCs/>
        </w:rPr>
        <w:t xml:space="preserve">Data:</w:t>
      </w:r>
      <w:r>
        <w:t xml:space="preserve"> 2026-08-24</w:t>
      </w:r>
      <w:r>
        <w:t xml:space="preserve"> </w:t>
      </w:r>
      <w:r>
        <w:rPr>
          <w:b/>
          <w:bCs/>
        </w:rPr>
        <w:t xml:space="preserve">Stato:</w:t>
      </w:r>
      <w:r>
        <w:t xml:space="preserve"> ACTIVE / LIVING PROJECTION / FIELD VALIDATION</w:t>
      </w:r>
      <w:r>
        <w:t xml:space="preserve"> </w:t>
      </w:r>
      <w:r>
        <w:rPr>
          <w:b/>
          <w:bCs/>
        </w:rPr>
        <w:t xml:space="preserve">Pubblico:</w:t>
      </w:r>
      <w:r>
        <w:t xml:space="preserve"> stakeholder tecnico, developer, architect, partner AI/automation</w:t>
      </w:r>
      <w:r>
        <w:t xml:space="preserve"> </w:t>
      </w:r>
      <w:r>
        <w:rPr>
          <w:b/>
          <w:bCs/>
        </w:rPr>
        <w:t xml:space="preserve">Authority:</w:t>
      </w:r>
      <w:r>
        <w:t xml:space="preserve"> DEC-010 + DEC-014; human-facing projection, non source of truth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1. Scopo</w:t>
      </w:r>
    </w:p>
    <w:p>
      <w:pPr>
        <w:spacing w:after="120"/>
      </w:pPr>
      <w:r>
        <w:t xml:space="preserve">Questa Technical Reference descrive la baseline WCM corrente includendo le evoluzioni operative validate tra il 23 e il 24 agosto 2026: workflow session-independent, state/projector deterministici, Knowledge Assurance event-driven, dipendenze interne di assurance, heartbeat telemetry deterministica, authority command per Method Change Gate e Persistent Mutation Safety.</w:t>
      </w:r>
    </w:p>
    <w:p>
      <w:pPr>
        <w:spacing w:after="120"/>
      </w:pPr>
      <w:r>
        <w:t xml:space="preserve">La baseline autorevole resta distribuita tra Governance, Decisioni, Process Book, Architecture, Method KB, runtime di progetto, capability ed evidence. Questo documento la rende leggibile ma non la sostituisce.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2. Principio architetturale</w:t>
      </w:r>
    </w:p>
    <w:p>
      <w:pPr>
        <w:spacing w:after="120"/>
      </w:pPr>
      <w:r>
        <w:t xml:space="preserve">WCM usa cognizione dove serve significato e determinismo dove la regola è nota.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STEFANO / BOARD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WISE — COGNITIVE CORE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PERSISTENT ORGANIZATIONAL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┌───────────────┬─────────────────┬────────────────┐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Operational   │ Immune          │ Learning    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│ Loop          │ Loop            │ Loop           │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└───────┬───────┴────────┬────────┴───────┬────────┘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               ↓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persistent         Knowledge       Method Experience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workflows          Assurance       Memory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                ↓        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deterministic state / projectors / command consumers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Supabase read models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     ↓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Mission Control</w:t>
      </w:r>
    </w:p>
    <w:p>
      <w:pPr>
        <w:spacing w:after="120"/>
      </w:pPr>
    </w:p>
    <w:p>
      <w:pPr>
        <w:spacing w:after="120"/>
      </w:pPr>
      <w:r>
        <w:t xml:space="preserve">L'obiettivo non è rendere tutto autonomo, ma rendere ogni blocco </w:t>
      </w:r>
      <w:r>
        <w:rPr>
          <w:b/>
          <w:bCs/>
        </w:rPr>
        <w:t xml:space="preserve">responsabile, osservabile e confinato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3. Dual Memory e runtime durevole</w:t>
      </w:r>
    </w:p>
    <w:p>
      <w:pPr>
        <w:spacing w:after="120"/>
      </w:pPr>
      <w:r>
        <w:t xml:space="preserve">La Working Memory conserva il contesto vivo della sessione. La Persistent Organizational Memory conserva ciò che deve sopravvivere: authority, state, workflow, decisioni, knowledge, evidence, documenti e learning.</w:t>
      </w:r>
    </w:p>
    <w:p>
      <w:pPr>
        <w:spacing w:after="120"/>
      </w:pPr>
      <w:r>
        <w:t xml:space="preserve">Per execution facts la gerarchia corrente è: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 / CANON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projects/&lt;project&gt;/runtime/workflows/*.json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runtime/DERIVED_STATE.json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STATE.md execution 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runtime/projection/PROJECTOR_SOURCE.json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Supabase read model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</w:t>
      </w:r>
    </w:p>
    <w:p>
      <w:pPr>
        <w:spacing w:after="120"/>
      </w:pPr>
    </w:p>
    <w:p>
      <w:pPr>
        <w:spacing w:after="120"/>
      </w:pPr>
      <w:r>
        <w:rPr>
          <w:rFonts w:ascii="Courier New" w:cs="Courier New" w:eastAsia="Courier New" w:hAnsi="Courier New"/>
        </w:rPr>
        <w:t xml:space="preserve">STATE.md</w:t>
      </w:r>
      <w:r>
        <w:t xml:space="preserve"> non è execution master quando esiste runtime strutturato.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4. Session-Independent Workflow Execution</w:t>
      </w:r>
    </w:p>
    <w:p>
      <w:pPr>
        <w:spacing w:after="120"/>
      </w:pPr>
      <w:r>
        <w:t xml:space="preserve">Authority: DEC-012 + PROT-009.</w:t>
      </w:r>
    </w:p>
    <w:p>
      <w:pPr>
        <w:spacing w:after="120"/>
      </w:pPr>
      <w:r>
        <w:t xml:space="preserve">Un workflow materiale sopravvive alla singola sessione. Stati generali: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INTERRUPTED_RESUMABLE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WAITING_AUTHORITY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BLOCKED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COMPLETED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CANCELLED</w:t>
      </w:r>
      <w:r>
        <w:t xml:space="preserve">.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ACTIVE</w:t>
      </w:r>
      <w:r>
        <w:t xml:space="preserve"> e </w:t>
      </w:r>
      <w:r>
        <w:rPr>
          <w:rFonts w:ascii="Courier New" w:cs="Courier New" w:eastAsia="Courier New" w:hAnsi="Courier New"/>
        </w:rPr>
        <w:t xml:space="preserve">INTERRUPTED_RESUMABLE</w:t>
      </w:r>
      <w:r>
        <w:t xml:space="preserve"> hanno Resume Priority se la true stop non è stata raggiunta. </w:t>
      </w:r>
      <w:r>
        <w:rPr>
          <w:rFonts w:ascii="Courier New" w:cs="Courier New" w:eastAsia="Courier New" w:hAnsi="Courier New"/>
        </w:rPr>
        <w:t xml:space="preserve">WAITING_AUTHORITY</w:t>
      </w:r>
      <w:r>
        <w:t xml:space="preserve"> è una stop condition intenzionale.</w:t>
      </w:r>
    </w:p>
    <w:p>
      <w:pPr>
        <w:spacing w:after="120"/>
      </w:pPr>
      <w:r>
        <w:t xml:space="preserve">Prima di </w:t>
      </w:r>
      <w:r>
        <w:rPr>
          <w:rFonts w:ascii="Courier New" w:cs="Courier New" w:eastAsia="Courier New" w:hAnsi="Courier New"/>
        </w:rPr>
        <w:t xml:space="preserve">COMPLETED</w:t>
      </w:r>
      <w:r>
        <w:t xml:space="preserve"> il Completion Gate verifica almeno output, checkpoint, true stop, state reconciliation, memory consolidation, current-facing consistency, assurance e next eligibility.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5. Deterministic Operational State Pipeline</w:t>
      </w:r>
    </w:p>
    <w:p>
      <w:pPr>
        <w:spacing w:after="120"/>
      </w:pPr>
      <w:r>
        <w:t xml:space="preserve">Authority: DEC-013 + PROC-011 + PROT-016.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runtime workflow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DERIVED_STATE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STATE execution block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PROJECTOR_SOURCE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mapping / canonical fingerprint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OIDC transport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idempotent Supabase upsert</w:t>
      </w:r>
    </w:p>
    <w:p>
      <w:pPr>
        <w:spacing w:after="120"/>
      </w:pPr>
    </w:p>
    <w:p>
      <w:pPr>
        <w:spacing w:after="120"/>
      </w:pPr>
      <w:r>
        <w:t xml:space="preserve">Invarianti: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structured-before-text;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enum esatti;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stable logical IDs;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replay;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fail closed su unknown/conflict;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writer per progetto migrato;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 model senza write-back semantico.</w:t>
      </w:r>
    </w:p>
    <w:p>
      <w:pPr>
        <w:spacing w:after="120"/>
      </w:pPr>
      <w:r>
        <w:t xml:space="preserve">PRIMA DI NOI è la principale M3 field validation corrente.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6. Operational Heartbeat</w:t>
      </w:r>
    </w:p>
    <w:p>
      <w:pPr>
        <w:spacing w:after="120"/>
      </w:pPr>
      <w:r>
        <w:t xml:space="preserve">Il project heartbeat è un </w:t>
      </w:r>
      <w:r>
        <w:rPr>
          <w:b/>
          <w:bCs/>
        </w:rPr>
        <w:t xml:space="preserve">wake-up cognitivo</w:t>
      </w:r>
      <w:r>
        <w:t xml:space="preserve">, non il workflow e non una seconda source of truth.</w:t>
      </w:r>
    </w:p>
    <w:p>
      <w:pPr>
        <w:spacing w:after="120"/>
      </w:pPr>
      <w:r>
        <w:t xml:space="preserve">Il trigger contiene istruzioni stabili; il task corrente viene ricostruito da runtime, authority e Project Agent Start.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WAKE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 / Derived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Resume Priority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minimum context / Knowledge Trust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next authorized transition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checkpoint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reconciliation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continue until real stop</w:t>
      </w:r>
    </w:p>
    <w:p>
      <w:pPr>
        <w:spacing w:after="120"/>
      </w:pPr>
    </w:p>
    <w:p>
      <w:pPr>
        <w:spacing w:after="120"/>
      </w:pPr>
      <w:r>
        <w:t xml:space="preserve">La fine dell'heartbeat non è di per sé una stop condition.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7. Deterministic Heartbeat Telemetry</w:t>
      </w:r>
    </w:p>
    <w:p>
      <w:pPr>
        <w:spacing w:after="120"/>
      </w:pPr>
      <w:r>
        <w:t xml:space="preserve">Evoluzione attiva dal 24 agosto 2026.</w:t>
      </w:r>
    </w:p>
    <w:p>
      <w:pPr>
        <w:spacing w:after="120"/>
      </w:pPr>
      <w:r>
        <w:t xml:space="preserve">Il cognitive heartbeat non è più ordinary writer diretto di </w:t>
      </w:r>
      <w:r>
        <w:rPr>
          <w:rFonts w:ascii="Courier New" w:cs="Courier New" w:eastAsia="Courier New" w:hAnsi="Courier New"/>
        </w:rPr>
        <w:t xml:space="preserve">HEARTBEAT_STATUS.json</w:t>
      </w:r>
      <w:r>
        <w:t xml:space="preserve">. Emette una request immutabile project-scoped: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Cognitive heartbeat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runtime/telemetry-requests/&lt;request_id&gt;.json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wcm/runtime/heartbeat_telemetry.py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schema + project boundary + monotonic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HEARTBEAT_STATUS.json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runtime/telemetry-results/&lt;request_id&gt;.json</w:t>
      </w:r>
    </w:p>
    <w:p>
      <w:pPr>
        <w:spacing w:after="120"/>
      </w:pPr>
    </w:p>
    <w:p>
      <w:pPr>
        <w:spacing w:after="120"/>
      </w:pPr>
      <w:r>
        <w:t xml:space="preserve">Implementazione cloud: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.github/workflows/wcm-heartbeat-telemetry.yml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wcm/runtime/heartbeat_telemetry.py</w:t>
      </w:r>
      <w:r>
        <w:t xml:space="preserve">.</w:t>
      </w:r>
    </w:p>
    <w:p>
      <w:pPr>
        <w:spacing w:after="120"/>
      </w:pPr>
      <w:r>
        <w:t xml:space="preserve">Boundary fondamentale: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heartbeat timestamp = </w:t>
      </w:r>
      <w:r>
        <w:rPr>
          <w:b/>
          <w:bCs/>
        </w:rPr>
        <w:t xml:space="preserve">liveness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workflow/Derived State = </w:t>
      </w:r>
      <w:r>
        <w:rPr>
          <w:b/>
          <w:bCs/>
        </w:rPr>
        <w:t xml:space="preserve">execution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nuova telemetria non implica nuova phase, activity, authority o decisione.</w:t>
      </w:r>
    </w:p>
    <w:p>
      <w:pPr>
        <w:spacing w:after="120"/>
      </w:pPr>
      <w:r>
        <w:t xml:space="preserve">Una failure di sola telemetria resta un problema di observability salvo evidenza contraria.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8. Knowledge Assurance / Immune Loop</w:t>
      </w:r>
    </w:p>
    <w:p>
      <w:pPr>
        <w:spacing w:after="120"/>
      </w:pPr>
      <w:r>
        <w:t xml:space="preserve">Authority: DEC-007, DEC-008, PROC-008, PROT-013.</w:t>
      </w:r>
    </w:p>
    <w:p>
      <w:pPr>
        <w:spacing w:after="120"/>
      </w:pPr>
      <w:r>
        <w:t xml:space="preserve">La pipeline corrente è event-driven con safety net schedulata ogni 6 ore.</w:t>
      </w:r>
    </w:p>
    <w:p>
      <w:pPr>
        <w:spacing w:after="120"/>
      </w:pPr>
      <w:r>
        <w:t xml:space="preserve">Trigger principali: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su runtime/state/current-facing/knowledge paths rilevanti;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workflow_call</w:t>
      </w:r>
      <w:r>
        <w:t xml:space="preserve"> da workflow che richiedono un fresh Knowledge Trust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dispatch;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</w:t>
      </w:r>
      <w:r>
        <w:rPr>
          <w:rFonts w:ascii="Courier New" w:cs="Courier New" w:eastAsia="Courier New" w:hAnsi="Courier New"/>
        </w:rPr>
        <w:t xml:space="preserve">17 */6 * * *</w:t>
      </w:r>
      <w:r>
        <w:t xml:space="preserve">.</w:t>
      </w:r>
    </w:p>
    <w:p>
      <w:pPr>
        <w:spacing w:after="120"/>
      </w:pPr>
      <w:r>
        <w:t xml:space="preserve">Flusso: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fresh pre-check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classify anomaly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allowlisted + deterministic?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├─ YES → Controlled Auto-Repair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  └─ NO  → NO WRITE / escalation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post-check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Knowledge Health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resolve eligible internal dependency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activity / issue reconciliation</w:t>
      </w:r>
    </w:p>
    <w:p>
      <w:pPr>
        <w:spacing w:after="120"/>
      </w:pPr>
    </w:p>
    <w:p>
      <w:pPr>
        <w:pStyle w:val="Heading2"/>
      </w:pPr>
      <w:r>
        <w:t xml:space="preserve">Internal dependency contract</w:t>
      </w:r>
    </w:p>
    <w:p>
      <w:pPr>
        <w:spacing w:after="120"/>
      </w:pPr>
      <w:r>
        <w:t xml:space="preserve">Un workflow può dichiarare una dipendenza interna, per esempio:</w:t>
      </w:r>
    </w:p>
    <w:p>
      <w:pPr>
        <w:pBdr>
          <w:left w:val="single" w:color="C00000" w:sz="12" w:space="8"/>
        </w:pBdr>
        <w:spacing w:after="120"/>
      </w:pPr>
      <w:r>
        <w:rPr>
          <w:i/>
          <w:iCs/>
          <w:color w:val="444444"/>
        </w:rPr>
        <w:t xml:space="preserve">prima del Board Gate è richiesto un Knowledge Assurance fresh.</w:t>
      </w:r>
    </w:p>
    <w:p>
      <w:pPr>
        <w:spacing w:after="120"/>
      </w:pPr>
      <w:r>
        <w:t xml:space="preserve">Knowledge Assurance può soddisfarla deterministicamente quando il risultato e la Git ancestry sono validi. Questo evita di trasformare una verifica interna in un Need umano.</w:t>
      </w:r>
    </w:p>
    <w:p>
      <w:pPr>
        <w:spacing w:after="120"/>
      </w:pPr>
      <w:r>
        <w:t xml:space="preserve">PRIMA DI NOI Chapter 7 ha già esercitato questo pattern.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9. Persistent Mutation Safety — PROT-017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PROT-017</w:t>
      </w:r>
      <w:r>
        <w:t xml:space="preserve"> è ACTIVE e deriva dalla promotion di </w:t>
      </w:r>
      <w:r>
        <w:rPr>
          <w:rFonts w:ascii="Courier New" w:cs="Courier New" w:eastAsia="Courier New" w:hAnsi="Courier New"/>
        </w:rPr>
        <w:t xml:space="preserve">WCM-LRN-004</w:t>
      </w:r>
      <w:r>
        <w:t xml:space="preserve">.</w:t>
      </w:r>
    </w:p>
    <w:p>
      <w:pPr>
        <w:spacing w:after="120"/>
      </w:pPr>
      <w:r>
        <w:t xml:space="preserve">Si applica alle write persistenti che possono modificare canon, runtime, authority, configuration, shared read/write model, command state o file remoti.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INTENT / AUTHORITY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TARGET + SCOPE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PAYLOAD / SCHEMA GUARD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EXPECTED VERSION / STATE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WRITER OWNERSHIP / SERIALIZATION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IDEMPOTENT WRITE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POST-WRITE VERIFICATION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EFFECT ACCEPTED</w:t>
      </w:r>
    </w:p>
    <w:p>
      <w:pPr>
        <w:spacing w:after="120"/>
      </w:pPr>
    </w:p>
    <w:p>
      <w:pPr>
        <w:spacing w:after="120"/>
      </w:pPr>
      <w:r>
        <w:t xml:space="preserve">Guard principali: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exact target/scope;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payload/schema validation;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expected SHA/revision/fingerprint/state;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writer o serialization;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stable identity/idempotency;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post-write verification;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authority boundary preservation;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recovery evidence.</w:t>
      </w:r>
    </w:p>
    <w:p>
      <w:pPr>
        <w:spacing w:after="120"/>
      </w:pPr>
      <w:r>
        <w:t xml:space="preserve">Principio: </w:t>
      </w:r>
      <w:r>
        <w:rPr>
          <w:b/>
          <w:bCs/>
        </w:rPr>
        <w:t xml:space="preserve">recovery non sostituisce prevention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10. Authority commands di progetto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PROT-010</w:t>
      </w:r>
      <w:r>
        <w:t xml:space="preserve"> governa il channel Mission Control → durable authority receipt → workflow consumption.</w:t>
      </w:r>
    </w:p>
    <w:p>
      <w:pPr>
        <w:spacing w:after="120"/>
      </w:pPr>
      <w:r>
        <w:t xml:space="preserve">Per i Chapter Board Gate di PRIMA DI NOI il command vocabulary corrente include </w:t>
      </w:r>
      <w:r>
        <w:rPr>
          <w:rFonts w:ascii="Courier New" w:cs="Courier New" w:eastAsia="Courier New" w:hAnsi="Courier New"/>
        </w:rPr>
        <w:t xml:space="preserve">APPROVE_FREEZE</w:t>
      </w:r>
      <w:r>
        <w:t xml:space="preserve"> e </w:t>
      </w:r>
      <w:r>
        <w:rPr>
          <w:rFonts w:ascii="Courier New" w:cs="Courier New" w:eastAsia="Courier New" w:hAnsi="Courier New"/>
        </w:rPr>
        <w:t xml:space="preserve">REQUEST_CHANGES</w:t>
      </w:r>
      <w:r>
        <w:t xml:space="preserve"> secondo il contratto applicabile.</w:t>
      </w:r>
    </w:p>
    <w:p>
      <w:pPr>
        <w:spacing w:after="120"/>
      </w:pPr>
      <w:r>
        <w:t xml:space="preserve">Il receipt registra authority; il workflow deve ancora consumarlo e completare gli effetti. Quindi: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COMMAND RECORDED ≠ WORKFLOW EFFECTS COMPLETED</w:t>
      </w:r>
    </w:p>
    <w:p>
      <w:pPr>
        <w:spacing w:after="120"/>
      </w:pPr>
    </w:p>
    <w:p>
      <w:pPr>
        <w:spacing w:after="120"/>
      </w:pPr>
      <w:r>
        <w:t xml:space="preserve">Retry e replay devono essere idempotenti.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11. Method Change Gate Authority Command</w:t>
      </w:r>
    </w:p>
    <w:p>
      <w:pPr>
        <w:spacing w:after="120"/>
      </w:pPr>
      <w:r>
        <w:t xml:space="preserve">Il WCM Learning System possiede ora un circuito deterministico end-to-end per registrare la decisione owner su un </w:t>
      </w:r>
      <w:r>
        <w:rPr>
          <w:rFonts w:ascii="Courier New" w:cs="Courier New" w:eastAsia="Courier New" w:hAnsi="Courier New"/>
        </w:rPr>
        <w:t xml:space="preserve">WCM_CHANGE_GATE</w:t>
      </w:r>
      <w:r>
        <w:t xml:space="preserve">.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OPEN GATE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 command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SUBMITTED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CLAIMED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exact gate_id + expected revision + OPEN check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immutable authority receipt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gate decision persisted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RECORDED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Method Learning Projector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Mission Control</w:t>
      </w:r>
    </w:p>
    <w:p>
      <w:pPr>
        <w:spacing w:after="120"/>
      </w:pPr>
    </w:p>
    <w:p>
      <w:pPr>
        <w:spacing w:after="120"/>
      </w:pPr>
      <w:r>
        <w:t xml:space="preserve">Vocabolario command: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APPROVE_CHANGE_GATE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REQUEST_CHANGES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REJECT_CHANGE_GATE</w:t>
      </w:r>
      <w:r>
        <w:t xml:space="preserve">.</w:t>
      </w:r>
    </w:p>
    <w:p>
      <w:pPr>
        <w:spacing w:after="120"/>
      </w:pPr>
      <w:r>
        <w:t xml:space="preserve">Distinzione obbligatoria: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AUTHORITY_APPROVED ≠ EXECUTED ≠ PROMOTED</w:t>
      </w:r>
    </w:p>
    <w:p>
      <w:pPr>
        <w:spacing w:after="120"/>
      </w:pPr>
    </w:p>
    <w:p>
      <w:pPr>
        <w:spacing w:after="120"/>
      </w:pPr>
      <w:r>
        <w:t xml:space="preserve">Il clic registra authority, non modifica direttamente la baseline. La modifica della baseline e la promotion sono passaggi successivi e verificati.</w:t>
      </w:r>
    </w:p>
    <w:p>
      <w:pPr>
        <w:spacing w:after="120"/>
      </w:pPr>
      <w:r>
        <w:t xml:space="preserve">La concorrenza è governata da </w:t>
      </w:r>
      <w:r>
        <w:rPr>
          <w:rFonts w:ascii="Courier New" w:cs="Courier New" w:eastAsia="Courier New" w:hAnsi="Courier New"/>
        </w:rPr>
        <w:t xml:space="preserve">revision</w:t>
      </w:r>
      <w:r>
        <w:t xml:space="preserve">: gate non OPEN o revisione stale → command </w:t>
      </w:r>
      <w:r>
        <w:rPr>
          <w:rFonts w:ascii="Courier New" w:cs="Courier New" w:eastAsia="Courier New" w:hAnsi="Courier New"/>
        </w:rPr>
        <w:t xml:space="preserve">STALE</w:t>
      </w:r>
      <w:r>
        <w:t xml:space="preserve">, nessun authority effect.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12. WCM Learning System</w:t>
      </w:r>
    </w:p>
    <w:p>
      <w:pPr>
        <w:spacing w:after="120"/>
      </w:pPr>
      <w:r>
        <w:t xml:space="preserve">Authority: DEC-009 + PROC-009 + PROT-014.</w:t>
      </w:r>
    </w:p>
    <w:p>
      <w:pPr>
        <w:spacing w:after="120"/>
      </w:pPr>
      <w:r>
        <w:t xml:space="preserve">Pipeline: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material event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deterministic evidence collector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Learning Inbox / Method Health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cognitive WCM Learning Review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linked / no-learning / candidate / more evidence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validation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PROC-004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WCM Change Gate se materiale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→ controlled baseline promotion</w:t>
      </w:r>
    </w:p>
    <w:p>
      <w:pPr>
        <w:spacing w:after="120"/>
      </w:pPr>
    </w:p>
    <w:p>
      <w:pPr>
        <w:spacing w:after="120"/>
      </w:pPr>
      <w:r>
        <w:t xml:space="preserve">Il collector non interpreta; la review non può auto-approvare il Change Gate; la promotion deve rispettare PROT-017 per le persistent mutation.</w:t>
      </w:r>
    </w:p>
    <w:p>
      <w:pPr>
        <w:spacing w:after="120"/>
      </w:pPr>
      <w:r>
        <w:t xml:space="preserve">Learning promossi correnti includono </w:t>
      </w:r>
      <w:r>
        <w:rPr>
          <w:rFonts w:ascii="Courier New" w:cs="Courier New" w:eastAsia="Courier New" w:hAnsi="Courier New"/>
        </w:rPr>
        <w:t xml:space="preserve">WCM-LRN-001</w:t>
      </w:r>
      <w:r>
        <w:t xml:space="preserve"> … </w:t>
      </w:r>
      <w:r>
        <w:rPr>
          <w:rFonts w:ascii="Courier New" w:cs="Courier New" w:eastAsia="Courier New" w:hAnsi="Courier New"/>
        </w:rPr>
        <w:t xml:space="preserve">WCM-LRN-005</w:t>
      </w:r>
      <w:r>
        <w:t xml:space="preserve">; </w:t>
      </w:r>
      <w:r>
        <w:rPr>
          <w:rFonts w:ascii="Courier New" w:cs="Courier New" w:eastAsia="Courier New" w:hAnsi="Courier New"/>
        </w:rPr>
        <w:t xml:space="preserve">WCM-LRN-004</w:t>
      </w:r>
      <w:r>
        <w:t xml:space="preserve"> ha prodotto PROT-017.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13. Mission Control e Projectors</w:t>
      </w:r>
    </w:p>
    <w:p>
      <w:pPr>
        <w:spacing w:after="120"/>
      </w:pPr>
      <w:r>
        <w:t xml:space="preserve">Mission Control è Human Governance &amp; Observability Interface.</w:t>
      </w:r>
    </w:p>
    <w:p>
      <w:pPr>
        <w:spacing w:after="120"/>
      </w:pPr>
      <w:r>
        <w:t xml:space="preserve">Projectors correnti: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Runtime Projector per progetti </w:t>
      </w:r>
      <w:r>
        <w:rPr>
          <w:rFonts w:ascii="Courier New" w:cs="Courier New" w:eastAsia="Courier New" w:hAnsi="Courier New"/>
        </w:rPr>
        <w:t xml:space="preserve">ACTIVE_DETERMINISTIC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Mission Control Projector come portfolio router/fallback per non migrati;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 Learning Projector per Method Experience Memory.</w:t>
      </w:r>
    </w:p>
    <w:p>
      <w:pPr>
        <w:spacing w:after="120"/>
      </w:pPr>
      <w:r>
        <w:t xml:space="preserve">Regola single-writer: il Projector cognitivo non deve competere con il deterministic writer di un progetto migrato.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14. Documentation System</w:t>
      </w:r>
    </w:p>
    <w:p>
      <w:pPr>
        <w:spacing w:after="120"/>
      </w:pPr>
      <w:r>
        <w:t xml:space="preserve">Authority: DEC-010 + DEC-014, PROC-010, PROT-015.</w:t>
      </w:r>
    </w:p>
    <w:p>
      <w:pPr>
        <w:spacing w:after="120"/>
      </w:pPr>
      <w:r>
        <w:t xml:space="preserve">Due livelli: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WCM GENERAL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Technical Reference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Executive / Client Guide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User Manual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PROJECT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Technical Reference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├─ Executive / Commercial Guide</w:t>
      </w:r>
    </w:p>
    <w:p>
      <w:pPr>
        <w:shd w:fill="F2F2F2" w:val="clear"/>
        <w:spacing w:after="0" w:before="0"/>
        <w:ind w:left="240"/>
      </w:pPr>
      <w:r>
        <w:rPr>
          <w:rFonts w:ascii="Courier New" w:cs="Courier New" w:eastAsia="Courier New" w:hAnsi="Courier New"/>
          <w:sz w:val="16"/>
          <w:szCs w:val="16"/>
        </w:rPr>
        <w:t xml:space="preserve">└─ User Manual</w:t>
      </w:r>
    </w:p>
    <w:p>
      <w:pPr>
        <w:spacing w:after="120"/>
      </w:pPr>
    </w:p>
    <w:p>
      <w:pPr>
        <w:spacing w:after="120"/>
      </w:pPr>
      <w:r>
        <w:t xml:space="preserve">Ogni delta rilevante deve classificare impatto su general docs, project docs, Automation Catalog e release artefacts.</w:t>
      </w:r>
    </w:p>
    <w:p>
      <w:pPr>
        <w:spacing w:after="120"/>
      </w:pPr>
      <w:r>
        <w:t xml:space="preserve">I manuali sono proiezioni. Markdown GitHub è master; DOCX/PDF/web sono derivati con source SHA e QA.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15. Automation &amp; Flow Block Map corrente</w:t>
      </w:r>
    </w:p>
    <w:p>
      <w:pPr>
        <w:spacing w:after="120"/>
      </w:pPr>
      <w:r>
        <w:t xml:space="preserve">Riferimento completo: </w:t>
      </w:r>
      <w:r>
        <w:rPr>
          <w:rFonts w:ascii="Courier New" w:cs="Courier New" w:eastAsia="Courier New" w:hAnsi="Courier New"/>
        </w:rPr>
        <w:t xml:space="preserve">AUTOMATION_FLOW_BLOCK_CATALOG_V1_1.md</w:t>
      </w:r>
      <w:r>
        <w:t xml:space="preserve">.</w:t>
      </w:r>
    </w:p>
    <w:p>
      <w:pPr>
        <w:spacing w:after="120"/>
      </w:pPr>
      <w:r>
        <w:t xml:space="preserve">Blocchi generali principali: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Mission Control cognitive projector/router;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State;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Runtime Projector;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Command Executor;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Assurance / Steward;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Evidence Collector;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Learning Review;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 Learning Projector;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Legacy Projector Dispatch;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Continuity;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Documentation Release;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WCM Change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 / Authority Command Flow;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Heartbeat Telemetry Materializer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Method Change Gate Authority Consumer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Mutation Safety Guard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16. PRIMA DI NOI come field validation</w:t>
      </w:r>
    </w:p>
    <w:p>
      <w:pPr>
        <w:spacing w:after="120"/>
      </w:pPr>
      <w:r>
        <w:t xml:space="preserve">Il progetto applica concretamente: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hourly cognitive heartbeat;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Chapter Workflow;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professional review separation;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Narrative Mass Control;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living knowledge;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pre-Board internal Knowledge Assurance dependency;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Board/Author Gate;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delivery;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durable authority receipt;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Post-Freeze Reconciliation;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heartbeat telemetry;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deterministic state/projector;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Method Learning evidence path;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PROT-017 sulle persistent mutation WCM applicabili.</w:t>
      </w:r>
    </w:p>
    <w:p>
      <w:pPr>
        <w:spacing w:after="120"/>
      </w:pPr>
      <w:r>
        <w:t xml:space="preserve">I manuali project-specific sono in </w:t>
      </w:r>
      <w:r>
        <w:rPr>
          <w:rFonts w:ascii="Courier New" w:cs="Courier New" w:eastAsia="Courier New" w:hAnsi="Courier New"/>
        </w:rPr>
        <w:t xml:space="preserve">projects/prima-di-noi/documentation/</w:t>
      </w:r>
      <w:r>
        <w:t xml:space="preserve">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17. Failure / recovery model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boundary → non completion;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technical interruption → </w:t>
      </w:r>
      <w:r>
        <w:rPr>
          <w:rFonts w:ascii="Courier New" w:cs="Courier New" w:eastAsia="Courier New" w:hAnsi="Courier New"/>
        </w:rPr>
        <w:t xml:space="preserve">INTERRUPTED_RESUMABLE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invalid runtime/payload → fail closed;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expected version → reload/replay, non force-write;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duplicate command → idempotent replay;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semantic ambiguity → Wise/human escalation;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mechanical allowlisted drift → controlled repair + re-check;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 failure → observability-local unless proven otherwise;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documentation → Documentation Drift, no PASS.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18. Maturità</w:t>
      </w:r>
    </w:p>
    <w:p>
      <w:pPr>
        <w:spacing w:after="120"/>
      </w:pPr>
      <w:r>
        <w:t xml:space="preserve">WCM resta </w:t>
      </w:r>
      <w:r>
        <w:rPr>
          <w:b/>
          <w:bCs/>
        </w:rPr>
        <w:t xml:space="preserve">FIELD VALIDATION</w:t>
      </w:r>
      <w:r>
        <w:t xml:space="preserve">.</w:t>
      </w:r>
    </w:p>
    <w:p>
      <w:pPr>
        <w:spacing w:after="120"/>
      </w:pPr>
      <w:r>
        <w:t xml:space="preserve">Sono operativi e field-validated in misura significativa su PRIMA DI NOI: durable workflows, deterministic state/projector, authority command path, Knowledge Assurance, Learning System, heartbeat telemetry e documentation layer.</w:t>
      </w:r>
    </w:p>
    <w:p>
      <w:pPr>
        <w:spacing w:after="120"/>
      </w:pPr>
      <w:r>
        <w:t xml:space="preserve">Non sono automaticamente provati: scale multi-project, universal workflow schema, generic semantic auto-repair, arbitrary authority vocabulary, deep multi-agent hierarchy o piena productizzazione enterprise.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19. Riferimenti correnti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WCM_AGENT_START.md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wcm/HEARTBEAT_PROTOCOL.md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wcm/process-book/PROCESS_REGISTER.md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wcm/process-book/protocols/PROT-017_PERSISTENT_MUTATION_SAFETY.md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wcm/kb/learning/METHOD_CHANGE_GATE_AUTHORITY_COMMAND_CONTRACT.md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wcm/documentation/WCM_HEARTBEAT_TELEMETRY_DETERMINISTIC_PERSISTENCE_V0_1.md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wcm/documentation/AUTOMATION_FLOW_BLOCK_CATALOG_V1_1.md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projects/prima-di-noi/runtime/DERIVED_STATE.json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</w:rPr>
        <w:t xml:space="preserve">projects/prima-di-noi/PROJECT_AGENT_START.md</w:t>
      </w:r>
    </w:p>
    <w:p>
      <w:pPr>
        <w:pBdr>
          <w:bottom w:val="single" w:color="BFBFBF" w:sz="6" w:space="1"/>
        </w:pBdr>
        <w:spacing w:after="120" w:before="120"/>
      </w:pPr>
    </w:p>
    <w:p>
      <w:pPr>
        <w:pStyle w:val="Heading1"/>
      </w:pPr>
      <w:r>
        <w:t xml:space="preserve">Principio finale</w:t>
      </w:r>
    </w:p>
    <w:p>
      <w:pPr>
        <w:spacing w:after="120"/>
      </w:pPr>
      <w:r>
        <w:t xml:space="preserve">WCM cerca di rendere </w:t>
      </w:r>
      <w:r>
        <w:rPr>
          <w:b/>
          <w:bCs/>
        </w:rPr>
        <w:t xml:space="preserve">deterministico ciò che non ha bisogno di interpretazione, cognitivo ciò che richiede significato e umano ciò che richiede authority</w:t>
      </w:r>
      <w:r>
        <w:t xml:space="preserve">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WCM Technical Reference · V0.5 · source 11a0255 · pag.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lowerLetter"/>
      <w:lvlText w:val="%2."/>
      <w:lvlJc w:val="left"/>
      <w:pPr>
        <w:ind w:left="840" w:hanging="240"/>
      </w:pPr>
    </w:lvl>
    <w:lvl w:ilvl="2" w15:tentative="1">
      <w:start w:val="1"/>
      <w:numFmt w:val="decimal"/>
      <w:lvlText w:val="%3."/>
      <w:lvlJc w:val="left"/>
      <w:pPr>
        <w:ind w:left="12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2E5C8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40"/>
      <w:outlineLvl w:val="3"/>
    </w:pPr>
    <w:rPr>
      <w:rFonts w:ascii="Calibri" w:cs="Calibri" w:eastAsia="Calibri" w:hAnsi="Calibri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2026-08-29T16:06:14.758Z</dcterms:created>
  <dcterms:modified xsi:type="dcterms:W3CDTF">2026-08-29T16:06:14.758Z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