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Toka Business</w:t>
      </w:r>
    </w:p>
    <w:p>
      <w:pPr>
        <w:pStyle w:val="Heading3"/>
      </w:pPr>
      <w:r>
        <w:t xml:space="preserve">Propuesta de un segundo producto B2B para organizaciones que operan multiples espacios</w:t>
      </w:r>
    </w:p>
    <w:p>
      <w:r>
        <w:rPr>
          <w:i/>
          <w:color w:val="808080"/>
          <w:sz w:val="18"/>
        </w:rPr>
        <w:t xml:space="preserve">Documento estrategico de producto - v1 - 21 de junio de 2026. Las cifras son orientativas y se apoyan en supuestos explicitos; los datos de mercado reales que faltan se senalan en la seccion 12.</w:t>
      </w:r>
    </w:p>
    <w:p/>
    <w:p>
      <w:pPr>
        <w:pStyle w:val="Heading1"/>
      </w:pPr>
      <w:r>
        <w:t xml:space="preserve">1. Resumen ejecutivo</w:t>
      </w:r>
    </w:p>
    <w:p>
      <w:r>
        <w:t xml:space="preserve">Toka tiene hoy </w:t>
      </w:r>
      <w:r>
        <w:rPr>
          <w:b/>
        </w:rPr>
        <w:t xml:space="preserve">un solo producto, de consumo (B2C)</w:t>
      </w:r>
      <w:r>
        <w:t xml:space="preserve">: una app cooperativa de tareas del hogar, freemium, con Premium </w:t>
      </w:r>
      <w:r>
        <w:rPr>
          <w:b/>
        </w:rPr>
        <w:t xml:space="preserve">por hogar</w:t>
      </w:r>
      <w:r>
        <w:t xml:space="preserve">. Funciona bien para parejas, familias y pisos compartidos, pero su ingreso medio por usuario es bajo por naturaleza: una cuota cubre a todos los miembros del hogar.</w:t>
      </w:r>
    </w:p>
    <w:p>
      <w:r>
        <w:rPr>
          <w:b/>
        </w:rPr>
        <w:t xml:space="preserve">Toka Business</w:t>
      </w:r>
      <w:r>
        <w:t xml:space="preserve"> seria un </w:t>
      </w:r>
      <w:r>
        <w:rPr>
          <w:b/>
        </w:rPr>
        <w:t xml:space="preserve">segundo producto</w:t>
      </w:r>
      <w:r>
        <w:t xml:space="preserve">, construido sobre la misma base tecnica, dirigido a </w:t>
      </w:r>
      <w:r>
        <w:rPr>
          <w:b/>
        </w:rPr>
        <w:t xml:space="preserve">organizaciones</w:t>
      </w:r>
      <w:r>
        <w:t xml:space="preserve"> que gestionan muchos espacios a la vez: residencias, pisos de estudiantes gestionados, coliving, empresas de limpieza y alojamientos turisticos. En el consumer la unidad es el hogar y paga una persona; en el B2B la unidad es la </w:t>
      </w:r>
      <w:r>
        <w:rPr>
          <w:b/>
        </w:rPr>
        <w:t xml:space="preserve">organizacion</w:t>
      </w:r>
      <w:r>
        <w:t xml:space="preserve"> y paga la </w:t>
      </w:r>
      <w:r>
        <w:rPr>
          <w:b/>
        </w:rPr>
        <w:t xml:space="preserve">empresa</w:t>
      </w:r>
      <w:r>
        <w:t xml:space="preserve">, por contrato y factura.</w:t>
      </w:r>
    </w:p>
    <w:p>
      <w:r>
        <w:rPr>
          <w:b/>
        </w:rPr>
        <w:t xml:space="preserve">Por que tiene sentido:</w:t>
      </w:r>
      <w:r>
        <w:t xml:space="preserve"> el ingreso por cuenta B2B es de uno a dos ordenes de magnitud superior al B2C (un cliente puede valer cientos o miles de euros al ano), la retencion es alta (contratos anuales) y el comprador tiene presupuesto y un dolor operativo real.</w:t>
      </w:r>
    </w:p>
    <w:p>
      <w:r>
        <w:rPr>
          <w:b/>
        </w:rPr>
        <w:t xml:space="preserve">Por que NO es solo otro plan:</w:t>
      </w:r>
      <w:r>
        <w:t xml:space="preserve"> es casi otro producto. Requiere panel de gestion (web), multi-tenant, facturacion fuera de las tiendas (Stripe), roles de gestor profesional, informes y soporte con SLA. Por eso se plantea como </w:t>
      </w:r>
      <w:r>
        <w:rPr>
          <w:b/>
        </w:rPr>
        <w:t xml:space="preserve">fase 2-3</w:t>
      </w:r>
      <w:r>
        <w:t xml:space="preserve">: primero hay que cerrar el cobro real del consumer y validar su conversion.</w:t>
      </w:r>
    </w:p>
    <w:p>
      <w:pPr>
        <w:pStyle w:val="Heading1"/>
      </w:pPr>
      <w:r>
        <w:t xml:space="preserve">2. La tesis: dos productos, una misma base</w:t>
      </w:r>
    </w:p>
    <w:p>
      <w:r>
        <w:t xml:space="preserve">La idea no es transformar Toka, sino </w:t>
      </w:r>
      <w:r>
        <w:rPr>
          <w:b/>
        </w:rPr>
        <w:t xml:space="preserve">bifurcar</w:t>
      </w:r>
      <w:r>
        <w:t xml:space="preserve"> la propuesta en dos lineas que comparten motor (tareas, rotacion, recurrencias, notificaciones, estadisticas) pero divergen en comprador, empaquetado y precio.</w:t>
      </w:r>
    </w:p>
    <w:tbl>
      <w:tblPr>
        <w:tblW w:w="96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00"/>
        <w:gridCol w:w="3700"/>
        <w:gridCol w:w="3700"/>
      </w:tblGrid>
      <w:tr>
        <w:tc>
          <w:tcPr>
            <w:tcW w:w="2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Dimension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Toka (consumer / B2C)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Toka Business (B2B)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Para quien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Personas: parejas, familias, pisos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Organizaciones que gestionan espacios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Unidad de cuenta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El hogar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La organizacion (con N espacios)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Quien paga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Un miembro del hogar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La empresa, por factura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Canal de cobro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In-app purchase (Play/App Store)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Stripe / factura / contrato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Modelo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Freemium + Premium por hogar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Licencia por unidad/cama/operario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Interfaz clave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App movil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App movil + panel web de gestion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Soporte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Autoservicio + email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Onboarding + SLA + cuenta dedicada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 xml:space="preserve">Valor para el comprador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Repartir tareas en casa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t xml:space="preserve">Control operativo y trazabilidad</w:t>
            </w:r>
          </w:p>
        </w:tc>
      </w:tr>
    </w:tbl>
    <w:p/>
    <w:p>
      <w:pPr>
        <w:pStyle w:val="Heading1"/>
      </w:pPr>
      <w:r>
        <w:t xml:space="preserve">3. Segmentos objetivo y su dolor</w:t>
      </w:r>
    </w:p>
    <w:p>
      <w:r>
        <w:rPr>
          <w:b/>
        </w:rPr>
        <w:t xml:space="preserve">Residencias de estudiantes y colegios mayores.</w:t>
      </w:r>
      <w:r>
        <w:t xml:space="preserve"> Gestionan limpieza de zonas comunes, turnos de cocina y mantenimiento entre decenas o cientos de residentes. Dolor: hojas de Excel y grupos de WhatsApp ingobernables. Toka aporta rotacion automatica, recordatorios y registro de quien hizo que.</w:t>
      </w:r>
    </w:p>
    <w:p>
      <w:r>
        <w:rPr>
          <w:b/>
        </w:rPr>
        <w:t xml:space="preserve">Pisos de estudiantes gestionados / property managers.</w:t>
      </w:r>
      <w:r>
        <w:t xml:space="preserve"> Empresas que alquilan habitaciones y quieren que los inquilinos mantengan el piso. Dolor: conflictos entre inquilinos y degradacion del inmueble. Toka aporta reparto neutral y evidencia ante incidencias.</w:t>
      </w:r>
    </w:p>
    <w:p>
      <w:r>
        <w:rPr>
          <w:b/>
        </w:rPr>
        <w:t xml:space="preserve">Coliving y coworking residencial.</w:t>
      </w:r>
      <w:r>
        <w:t xml:space="preserve"> Comunidades grandes con espacios compartidos. Dolor: convivencia a escala. Toka aporta tareas comunitarias con gamificacion suave y estadisticas.</w:t>
      </w:r>
    </w:p>
    <w:p>
      <w:r>
        <w:rPr>
          <w:b/>
        </w:rPr>
        <w:t xml:space="preserve">Empresas de limpieza y facility management.</w:t>
      </w:r>
      <w:r>
        <w:t xml:space="preserve"> Cuadrillas que rotan por viviendas, oficinas o locales. Dolor: asignar, comprobar y demostrar el trabajo realizado. Toka aporta listas de tareas por ubicacion, asignacion a operarios y prueba de finalizacion.</w:t>
      </w:r>
    </w:p>
    <w:p>
      <w:r>
        <w:rPr>
          <w:b/>
        </w:rPr>
        <w:t xml:space="preserve">Alojamientos turisticos (Airbnb a escala, hostales, hoteles pequenos).</w:t>
      </w:r>
      <w:r>
        <w:t xml:space="preserve"> Limpieza entre estancias (turnover) sincronizada con check-in/check-out. Dolor: coordinar limpiadores con el calendario de reservas. Toka aporta tareas por propiedad y por reserva, con avisos.</w:t>
      </w:r>
    </w:p>
    <w:p>
      <w:r>
        <w:rPr>
          <w:b/>
        </w:rPr>
        <w:t xml:space="preserve">(Explorar con cautela) centros sociosanitarios y residencias asistidas.</w:t>
      </w:r>
      <w:r>
        <w:t xml:space="preserve"> Alto valor pero </w:t>
      </w:r>
      <w:r>
        <w:rPr>
          <w:b/>
        </w:rPr>
        <w:t xml:space="preserve">datos sensibles</w:t>
      </w:r>
      <w:r>
        <w:t xml:space="preserve"> (salud) y regulacion estricta. Solo tras una base legal solida (ver riesgos).</w:t>
      </w:r>
    </w:p>
    <w:p>
      <w:r>
        <w:rPr>
          <w:i/>
          <w:color w:val="808080"/>
          <w:sz w:val="18"/>
        </w:rPr>
        <w:t xml:space="preserve">Nota de honestidad competitiva: en alojamientos turisticos y limpieza ya existen actores (p. ej. Breezeway, Turno, Properly). Toka entraria en un mercado con competencia; el diferenciador debe ser la simplicidad, la rotacion cooperativa y el precio, no la mera existencia de la funcion.</w:t>
      </w:r>
    </w:p>
    <w:p>
      <w:pPr>
        <w:pStyle w:val="Heading1"/>
      </w:pPr>
      <w:r>
        <w:t xml:space="preserve">4. Diferencias funcionales frente al producto consumer</w:t>
      </w:r>
    </w:p>
    <w:tbl>
      <w:tblPr>
        <w:tblW w:w="96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400"/>
        <w:gridCol w:w="3100"/>
        <w:gridCol w:w="3100"/>
      </w:tblGrid>
      <w:tr>
        <w:tc>
          <w:tcPr>
            <w:tcW w:w="3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Capacidad</w:t>
            </w:r>
          </w:p>
        </w:tc>
        <w:tc>
          <w:tcPr>
            <w:tcW w:w="3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Consumer</w:t>
            </w:r>
          </w:p>
        </w:tc>
        <w:tc>
          <w:tcPr>
            <w:tcW w:w="3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Business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Numero de espacios por cuenta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2 base, hasta 5 con compras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Ilimitado (segun licencia)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Miembros por espacio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3 (Free) / 10 (Premium)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Configurable, sin tope rigido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Panel de gestion multi-espacio (web)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Roles de gestor profesional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 (owner/admin/member)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 (gestor / supervisor / operario)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Alta/baja masiva (CSV, SSO)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Informes y exportacion (CSV/PDF)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 / limitado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Si, central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Plantillas de tareas replicables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 (clonar a N espacios)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Facturacion centralizada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 (cobro por tienda)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 (Stripe / factura)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Publicidad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 en Free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Nunca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Soporte / SLA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Autoservicio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Prioritario con SLA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Marca blanca / branding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Opcional (tier alto)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API / integraciones (PMS, calendarios)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No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t xml:space="preserve">Si (tier alto)</w:t>
            </w:r>
          </w:p>
        </w:tc>
      </w:tr>
    </w:tbl>
    <w:p/>
    <w:p>
      <w:pPr>
        <w:pStyle w:val="Heading1"/>
      </w:pPr>
      <w:r>
        <w:t xml:space="preserve">5. Funcionalidades especificas B2B</w:t>
      </w:r>
    </w:p>
    <w:p>
      <w:pPr>
        <w:ind w:left="360"/>
      </w:pPr>
      <w:r>
        <w:t xml:space="preserve">•  </w:t>
      </w:r>
      <w:r>
        <w:rPr>
          <w:b/>
        </w:rPr>
        <w:t xml:space="preserve">Panel web de gestion</w:t>
      </w:r>
      <w:r>
        <w:t xml:space="preserve">: vista de todos los espacios, estado de tareas en tiempo real, alertas de incumplimiento, alta/baja de espacios y de personas.</w:t>
      </w:r>
    </w:p>
    <w:p>
      <w:pPr>
        <w:ind w:left="360"/>
      </w:pPr>
      <w:r>
        <w:t xml:space="preserve">•  </w:t>
      </w:r>
      <w:r>
        <w:rPr>
          <w:b/>
        </w:rPr>
        <w:t xml:space="preserve">Roles de organizacion</w:t>
      </w:r>
      <w:r>
        <w:t xml:space="preserve"> por encima de los roles de hogar: gestor (administra la cuenta y la factura), supervisor (un grupo de espacios) y operario (ejecuta tareas).</w:t>
      </w:r>
    </w:p>
    <w:p>
      <w:pPr>
        <w:ind w:left="360"/>
      </w:pPr>
      <w:r>
        <w:t xml:space="preserve">•  </w:t>
      </w:r>
      <w:r>
        <w:rPr>
          <w:b/>
        </w:rPr>
        <w:t xml:space="preserve">Plantillas replicables</w:t>
      </w:r>
      <w:r>
        <w:t xml:space="preserve">: definir un checklist de limpieza/mantenimiento una vez y clonarlo a decenas de espacios.</w:t>
      </w:r>
    </w:p>
    <w:p>
      <w:pPr>
        <w:ind w:left="360"/>
      </w:pPr>
      <w:r>
        <w:t xml:space="preserve">•  </w:t>
      </w:r>
      <w:r>
        <w:rPr>
          <w:b/>
        </w:rPr>
        <w:t xml:space="preserve">Informes y trazabilidad</w:t>
      </w:r>
      <w:r>
        <w:t xml:space="preserve">: quien hizo que y cuando, con exportacion a CSV/PDF para auditoria, nominas o facturacion al cliente final.</w:t>
      </w:r>
    </w:p>
    <w:p>
      <w:pPr>
        <w:ind w:left="360"/>
      </w:pPr>
      <w:r>
        <w:t xml:space="preserve">•  </w:t>
      </w:r>
      <w:r>
        <w:rPr>
          <w:b/>
        </w:rPr>
        <w:t xml:space="preserve">Facturacion centralizada</w:t>
      </w:r>
      <w:r>
        <w:t xml:space="preserve"> por Stripe (suscripcion B2B), evitando la comision del 15-30% de las tiendas.</w:t>
      </w:r>
    </w:p>
    <w:p>
      <w:pPr>
        <w:ind w:left="360"/>
      </w:pPr>
      <w:r>
        <w:t xml:space="preserve">•  </w:t>
      </w:r>
      <w:r>
        <w:rPr>
          <w:b/>
        </w:rPr>
        <w:t xml:space="preserve">Onboarding asistido y SLA</w:t>
      </w:r>
      <w:r>
        <w:t xml:space="preserve"> de soporte: imprescindible para vender a empresas.</w:t>
      </w:r>
    </w:p>
    <w:p>
      <w:pPr>
        <w:ind w:left="360"/>
      </w:pPr>
      <w:r>
        <w:t xml:space="preserve">•  </w:t>
      </w:r>
      <w:r>
        <w:rPr>
          <w:b/>
        </w:rPr>
        <w:t xml:space="preserve">(Tier alto) integraciones</w:t>
      </w:r>
      <w:r>
        <w:t xml:space="preserve">: sincronizar con calendarios de reservas (PMS de alojamientos) para generar tareas de turnover automaticas; API para conectar con sistemas del cliente.</w:t>
      </w:r>
    </w:p>
    <w:p>
      <w:pPr>
        <w:ind w:left="360"/>
      </w:pPr>
      <w:r>
        <w:t xml:space="preserve">•  </w:t>
      </w:r>
      <w:r>
        <w:rPr>
          <w:b/>
        </w:rPr>
        <w:t xml:space="preserve">(Tier alto) marca blanca</w:t>
      </w:r>
      <w:r>
        <w:t xml:space="preserve">: la residencia o la empresa de limpieza ve su propia marca.</w:t>
      </w:r>
    </w:p>
    <w:p>
      <w:pPr>
        <w:pStyle w:val="Heading1"/>
      </w:pPr>
      <w:r>
        <w:t xml:space="preserve">6. Modelo de negocio y precios orientativos</w:t>
      </w:r>
    </w:p>
    <w:p>
      <w:r>
        <w:t xml:space="preserve">El B2B no cobra por persona final, sino por </w:t>
      </w:r>
      <w:r>
        <w:rPr>
          <w:b/>
        </w:rPr>
        <w:t xml:space="preserve">capacidad gestionada</w:t>
      </w:r>
      <w:r>
        <w:t xml:space="preserve">. La unidad de cobro se adapta al segmento. Cifras </w:t>
      </w:r>
      <w:r>
        <w:rPr>
          <w:b/>
        </w:rPr>
        <w:t xml:space="preserve">hipoteticas</w:t>
      </w:r>
      <w:r>
        <w:t xml:space="preserve"> para validar con entrevistas y pilotos:</w:t>
      </w:r>
    </w:p>
    <w:tbl>
      <w:tblPr>
        <w:tblW w:w="96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500"/>
        <w:gridCol w:w="2500"/>
        <w:gridCol w:w="2300"/>
        <w:gridCol w:w="2300"/>
      </w:tblGrid>
      <w:tr>
        <w:tc>
          <w:tcPr>
            <w:tcW w:w="2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Segmento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Unidad de cobro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Precio orientativo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after="20"/>
            </w:pPr>
            <w:r>
              <w:rPr>
                <w:b/>
              </w:rPr>
              <w:t xml:space="preserve">Ejemplo de cuenta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t xml:space="preserve">Residencias / coliving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t xml:space="preserve">Por cama o plaza / mes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0,50 - 2,00 EUR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200 camas = 100-400 EUR/mes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t xml:space="preserve">Pisos gestionados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t xml:space="preserve">Por unidad / mes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3 - 10 EUR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50 pisos = 150-500 EUR/mes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t xml:space="preserve">Limpieza / facility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t xml:space="preserve">Por operario / mes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5 - 15 EUR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20 operarios = 100-300 EUR/mes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t xml:space="preserve">Alojamientos turisticos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t xml:space="preserve">Por propiedad / mes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3 - 10 EUR</w:t>
            </w:r>
          </w:p>
        </w:tc>
        <w:tc>
          <w:tcPr>
            <w:tcW w:w="2300" w:type="dxa"/>
          </w:tcPr>
          <w:p>
            <w:pPr>
              <w:spacing w:after="20"/>
            </w:pPr>
            <w:r>
              <w:t xml:space="preserve">80 propiedades = 240-800 EUR/mes</w:t>
            </w:r>
          </w:p>
        </w:tc>
      </w:tr>
    </w:tbl>
    <w:p/>
    <w:p>
      <w:pPr>
        <w:ind w:left="360"/>
      </w:pPr>
      <w:r>
        <w:t xml:space="preserve">•  </w:t>
      </w:r>
      <w:r>
        <w:rPr>
          <w:b/>
        </w:rPr>
        <w:t xml:space="preserve">Compromiso anual</w:t>
      </w:r>
      <w:r>
        <w:t xml:space="preserve"> con descuento (mejora la caja y la retencion) frente a mensual flexible.</w:t>
      </w:r>
    </w:p>
    <w:p>
      <w:pPr>
        <w:ind w:left="360"/>
      </w:pPr>
      <w:r>
        <w:t xml:space="preserve">•  </w:t>
      </w:r>
      <w:r>
        <w:rPr>
          <w:b/>
        </w:rPr>
        <w:t xml:space="preserve">Tarifa de alta / onboarding</w:t>
      </w:r>
      <w:r>
        <w:t xml:space="preserve"> opcional para cuentas grandes (cubre la implantacion).</w:t>
      </w:r>
    </w:p>
    <w:p>
      <w:pPr>
        <w:ind w:left="360"/>
      </w:pPr>
      <w:r>
        <w:t xml:space="preserve">•  </w:t>
      </w:r>
      <w:r>
        <w:rPr>
          <w:b/>
        </w:rPr>
        <w:t xml:space="preserve">Tramos por volumen</w:t>
      </w:r>
      <w:r>
        <w:t xml:space="preserve">: precio por unidad decreciente a mayor numero de unidades.</w:t>
      </w:r>
    </w:p>
    <w:p>
      <w:r>
        <w:rPr>
          <w:i/>
          <w:color w:val="808080"/>
          <w:sz w:val="18"/>
        </w:rPr>
        <w:t xml:space="preserve">Comparativa de magnitud: una sola cuenta B2B media (200-500 EUR/mes) equivale en ingresos a entre 100 y 250 hogares Premium del consumer. Ese es el argumento central del B2B.</w:t>
      </w:r>
    </w:p>
    <w:p>
      <w:pPr>
        <w:pStyle w:val="Heading1"/>
      </w:pPr>
      <w:r>
        <w:t xml:space="preserve">7. Arquitectura tecnica necesaria</w:t>
      </w:r>
    </w:p>
    <w:p>
      <w:r>
        <w:rPr>
          <w:b/>
        </w:rPr>
        <w:t xml:space="preserve">Se reutiliza</w:t>
      </w:r>
      <w:r>
        <w:t xml:space="preserve"> casi todo el motor actual: cada espacio fisico es, internamente, un "hogar" (homes/{homeId}) con sus tareas, miembros, rotacion, recordatorios y estadisticas. No hay que reescribir el nucleo.</w:t>
      </w:r>
    </w:p>
    <w:p>
      <w:r>
        <w:rPr>
          <w:b/>
        </w:rPr>
        <w:t xml:space="preserve">Hay que construir</w:t>
      </w:r>
      <w:r>
        <w:t xml:space="preserve"> la capa de organizacion por encima:</w:t>
      </w:r>
    </w:p>
    <w:p>
      <w:pPr>
        <w:ind w:left="360"/>
      </w:pPr>
      <w:r>
        <w:t xml:space="preserve">•  </w:t>
      </w:r>
      <w:r>
        <w:rPr>
          <w:b/>
        </w:rPr>
        <w:t xml:space="preserve">Multi-tenant</w:t>
      </w:r>
      <w:r>
        <w:t xml:space="preserve">: nueva coleccion organizations/{orgId} con plan, estado de facturacion y limites; campo orgId en homes/{homeId} para agrupar espacios bajo una cuenta.</w:t>
      </w:r>
    </w:p>
    <w:p>
      <w:pPr>
        <w:ind w:left="360"/>
      </w:pPr>
      <w:r>
        <w:t xml:space="preserve">•  </w:t>
      </w:r>
      <w:r>
        <w:rPr>
          <w:b/>
        </w:rPr>
        <w:t xml:space="preserve">Roles externos</w:t>
      </w:r>
      <w:r>
        <w:t xml:space="preserve">: mapear gestor/supervisor a permisos sobre multiples hogares de la org (hoy los roles son por hogar; hay que elevarlos al nivel de organizacion).</w:t>
      </w:r>
    </w:p>
    <w:p>
      <w:pPr>
        <w:ind w:left="360"/>
      </w:pPr>
      <w:r>
        <w:t xml:space="preserve">•  </w:t>
      </w:r>
      <w:r>
        <w:rPr>
          <w:b/>
        </w:rPr>
        <w:t xml:space="preserve">Panel web</w:t>
      </w:r>
      <w:r>
        <w:t xml:space="preserve">: Flutter Web reaprovechando modelos y repositorios, o un panel ligero aparte. Es el mayor esfuerzo nuevo de UI.</w:t>
      </w:r>
    </w:p>
    <w:p>
      <w:pPr>
        <w:ind w:left="360"/>
      </w:pPr>
      <w:r>
        <w:t xml:space="preserve">•  </w:t>
      </w:r>
      <w:r>
        <w:rPr>
          <w:b/>
        </w:rPr>
        <w:t xml:space="preserve">Facturacion por Stripe</w:t>
      </w:r>
      <w:r>
        <w:t xml:space="preserve">: suscripcion B2B con cantidad variable (por unidad), webhooks de pago/impago, en lugar del flujo in-app purchase. Esto vive en paralelo al syncEntitlement actual, no lo sustituye.</w:t>
      </w:r>
    </w:p>
    <w:p>
      <w:pPr>
        <w:ind w:left="360"/>
      </w:pPr>
      <w:r>
        <w:t xml:space="preserve">•  </w:t>
      </w:r>
      <w:r>
        <w:rPr>
          <w:b/>
        </w:rPr>
        <w:t xml:space="preserve">Aislamiento y cumplimiento</w:t>
      </w:r>
      <w:r>
        <w:t xml:space="preserve">: separacion de datos por tenant, acuerdo de tratamiento de datos (DPA) y GDPR reforzado porque se procesan datos de terceros (residentes, inquilinos, empleados).</w:t>
      </w:r>
    </w:p>
    <w:p>
      <w:pPr>
        <w:ind w:left="360"/>
      </w:pPr>
      <w:r>
        <w:t xml:space="preserve">•  </w:t>
      </w:r>
      <w:r>
        <w:rPr>
          <w:b/>
        </w:rPr>
        <w:t xml:space="preserve">Informes y exportacion</w:t>
      </w:r>
      <w:r>
        <w:t xml:space="preserve">: agregaciones por organizacion y generacion de CSV/PDF (jobs o funciones bajo demanda).</w:t>
      </w:r>
    </w:p>
    <w:p>
      <w:r>
        <w:rPr>
          <w:i/>
          <w:color w:val="808080"/>
          <w:sz w:val="18"/>
        </w:rPr>
        <w:t xml:space="preserve">Sobre las tiendas: Apple y Google permiten cobrar fuera de la app cuando es venta de servicios a empresas (B2B) y el consumo ocurre fuera de la app; conviene confirmar la politica vigente para el panel y la app de operarios.</w:t>
      </w:r>
    </w:p>
    <w:p>
      <w:pPr>
        <w:pStyle w:val="Heading1"/>
      </w:pPr>
      <w:r>
        <w:t xml:space="preserve">8. Encaje con la arquitectura actual</w:t>
      </w:r>
    </w:p>
    <w:p>
      <w:pPr>
        <w:ind w:left="360"/>
      </w:pPr>
      <w:r>
        <w:t xml:space="preserve">•  </w:t>
      </w:r>
      <w:r>
        <w:rPr>
          <w:b/>
        </w:rPr>
        <w:t xml:space="preserve">Reutilizable directamente</w:t>
      </w:r>
      <w:r>
        <w:t xml:space="preserve">: motor de tareas, rotacion, recurrencias, recordatorios FCM, estadisticas, dashboard por espacio.</w:t>
      </w:r>
    </w:p>
    <w:p>
      <w:pPr>
        <w:ind w:left="360"/>
      </w:pPr>
      <w:r>
        <w:t xml:space="preserve">•  </w:t>
      </w:r>
      <w:r>
        <w:rPr>
          <w:b/>
        </w:rPr>
        <w:t xml:space="preserve">Adaptable</w:t>
      </w:r>
      <w:r>
        <w:t xml:space="preserve">: el modelo de roles (owner/admin/member) se extiende a roles de organizacion; el modelo de limites por plan se sustituye por limites por licencia.</w:t>
      </w:r>
    </w:p>
    <w:p>
      <w:pPr>
        <w:ind w:left="360"/>
      </w:pPr>
      <w:r>
        <w:t xml:space="preserve">•  </w:t>
      </w:r>
      <w:r>
        <w:rPr>
          <w:b/>
        </w:rPr>
        <w:t xml:space="preserve">No aplica del consumer</w:t>
      </w:r>
      <w:r>
        <w:t xml:space="preserve">: el flujo de downgrade/rescate/restauracion y los creditos de plaza personales (pensados para usuarios individuales) no se usan en B2B; ahi manda el contrato.</w:t>
      </w:r>
    </w:p>
    <w:p>
      <w:pPr>
        <w:ind w:left="360"/>
      </w:pPr>
      <w:r>
        <w:t xml:space="preserve">•  </w:t>
      </w:r>
      <w:r>
        <w:rPr>
          <w:b/>
        </w:rPr>
        <w:t xml:space="preserve">Nuevo de cero</w:t>
      </w:r>
      <w:r>
        <w:t xml:space="preserve">: organizations, panel web, billing Stripe, informes, roles multi-espacio, aislamiento multi-tenant.</w:t>
      </w:r>
    </w:p>
    <w:p>
      <w:pPr>
        <w:pStyle w:val="Heading1"/>
      </w:pPr>
      <w:r>
        <w:t xml:space="preserve">9. Riesgos y consideraciones</w:t>
      </w:r>
    </w:p>
    <w:p>
      <w:pPr>
        <w:ind w:left="360"/>
      </w:pPr>
      <w:r>
        <w:t xml:space="preserve">•  </w:t>
      </w:r>
      <w:r>
        <w:rPr>
          <w:b/>
        </w:rPr>
        <w:t xml:space="preserve">Riesgo de foco</w:t>
      </w:r>
      <w:r>
        <w:t xml:space="preserve">: construir B2B antes de cerrar el cobro real y la conversion del consumer dispersa un equipo pequeno. El B2C es el camino mas corto a ingresos.</w:t>
      </w:r>
    </w:p>
    <w:p>
      <w:pPr>
        <w:ind w:left="360"/>
      </w:pPr>
      <w:r>
        <w:t xml:space="preserve">•  </w:t>
      </w:r>
      <w:r>
        <w:rPr>
          <w:b/>
        </w:rPr>
        <w:t xml:space="preserve">Ciclo de venta y CAC</w:t>
      </w:r>
      <w:r>
        <w:t xml:space="preserve">: vender a empresas exige prospeccion, demos y a veces fuerza comercial; el coste de adquisicion y el tiempo de cierre son altos frente al consumer.</w:t>
      </w:r>
    </w:p>
    <w:p>
      <w:pPr>
        <w:ind w:left="360"/>
      </w:pPr>
      <w:r>
        <w:t xml:space="preserve">•  </w:t>
      </w:r>
      <w:r>
        <w:rPr>
          <w:b/>
        </w:rPr>
        <w:t xml:space="preserve">Soporte y SLA</w:t>
      </w:r>
      <w:r>
        <w:t xml:space="preserve">: el B2B obliga a soporte humano fiable; sin el, se pierden cuentas grandes de golpe (churn de logo).</w:t>
      </w:r>
    </w:p>
    <w:p>
      <w:pPr>
        <w:ind w:left="360"/>
      </w:pPr>
      <w:r>
        <w:t xml:space="preserve">•  </w:t>
      </w:r>
      <w:r>
        <w:rPr>
          <w:b/>
        </w:rPr>
        <w:t xml:space="preserve">Complejidad tecnica</w:t>
      </w:r>
      <w:r>
        <w:t xml:space="preserve">: panel web + multi-tenant + Stripe + informes es un proyecto sustancial, no un sprint.</w:t>
      </w:r>
    </w:p>
    <w:p>
      <w:pPr>
        <w:ind w:left="360"/>
      </w:pPr>
      <w:r>
        <w:t xml:space="preserve">•  </w:t>
      </w:r>
      <w:r>
        <w:rPr>
          <w:b/>
        </w:rPr>
        <w:t xml:space="preserve">Regulacion</w:t>
      </w:r>
      <w:r>
        <w:t xml:space="preserve">: datos de menores (residencias de estudiantes) y datos de salud (sociosanitario) elevan el listón legal; requiere DPA, consentimientos y, en sanitario, cautela extra.</w:t>
      </w:r>
    </w:p>
    <w:p>
      <w:pPr>
        <w:ind w:left="360"/>
      </w:pPr>
      <w:r>
        <w:t xml:space="preserve">•  </w:t>
      </w:r>
      <w:r>
        <w:rPr>
          <w:b/>
        </w:rPr>
        <w:t xml:space="preserve">Competencia</w:t>
      </w:r>
      <w:r>
        <w:t xml:space="preserve">: en turismo y limpieza ya hay soluciones especializadas; hay que tener un diferenciador claro y un nicho de entrada.</w:t>
      </w:r>
    </w:p>
    <w:p>
      <w:pPr>
        <w:ind w:left="360"/>
      </w:pPr>
      <w:r>
        <w:t xml:space="preserve">•  </w:t>
      </w:r>
      <w:r>
        <w:rPr>
          <w:b/>
        </w:rPr>
        <w:t xml:space="preserve">Canibalizacion / frontera</w:t>
      </w:r>
      <w:r>
        <w:t xml:space="preserve">: definir cuando un caso es B2C (un piso de amigos se autogestiona gratis) y cuando es B2B (hay un gestor profesional que cobra por el servicio). La frontera operativa: si alguien gana dinero gestionando los espacios, es B2B.</w:t>
      </w:r>
    </w:p>
    <w:p>
      <w:pPr>
        <w:pStyle w:val="Heading1"/>
      </w:pPr>
      <w:r>
        <w:t xml:space="preserve">10. Roadmap por fases</w:t>
      </w:r>
    </w:p>
    <w:p>
      <w:pPr>
        <w:ind w:left="360"/>
      </w:pPr>
      <w:r>
        <w:t xml:space="preserve">1.  </w:t>
      </w:r>
      <w:r>
        <w:rPr>
          <w:b/>
        </w:rPr>
        <w:t xml:space="preserve">Fase 0 (ahora)</w:t>
      </w:r>
      <w:r>
        <w:t xml:space="preserve">: estabilizar y monetizar de verdad el consumer (verificacion real de compras, publicidad real, prueba gratuita). Sin esto, el B2B es prematuro.</w:t>
      </w:r>
    </w:p>
    <w:p>
      <w:pPr>
        <w:ind w:left="360"/>
      </w:pPr>
      <w:r>
        <w:t xml:space="preserve">2.  </w:t>
      </w:r>
      <w:r>
        <w:rPr>
          <w:b/>
        </w:rPr>
        <w:t xml:space="preserve">Fase 1 (descubrimiento, bajo coste)</w:t>
      </w:r>
      <w:r>
        <w:t xml:space="preserve">: 5-10 entrevistas por segmento; landing "Toka para empresas" con formulario (prueba de demanda tipo fake door); cartas de intencion. Cero codigo nuevo de producto.</w:t>
      </w:r>
    </w:p>
    <w:p>
      <w:pPr>
        <w:ind w:left="360"/>
      </w:pPr>
      <w:r>
        <w:t xml:space="preserve">3.  </w:t>
      </w:r>
      <w:r>
        <w:rPr>
          <w:b/>
        </w:rPr>
        <w:t xml:space="preserve">Fase 2 (MVP B2B)</w:t>
      </w:r>
      <w:r>
        <w:t xml:space="preserve">: organizations + orgId, panel web minimo (lista de espacios, alta/baja, un informe), Stripe, y 2 pilotos pagados (p. ej. una empresa de limpieza y una residencia). Aprender con clientes reales.</w:t>
      </w:r>
    </w:p>
    <w:p>
      <w:pPr>
        <w:ind w:left="360"/>
      </w:pPr>
      <w:r>
        <w:t xml:space="preserve">4.  </w:t>
      </w:r>
      <w:r>
        <w:rPr>
          <w:b/>
        </w:rPr>
        <w:t xml:space="preserve">Fase 3 (escalado)</w:t>
      </w:r>
      <w:r>
        <w:t xml:space="preserve">: roles avanzados, plantillas masivas, API e integraciones PMS, marca blanca y soporte con SLA formal.</w:t>
      </w:r>
    </w:p>
    <w:p>
      <w:pPr>
        <w:pStyle w:val="Heading1"/>
      </w:pPr>
      <w:r>
        <w:t xml:space="preserve">11. Metricas de exito B2B</w:t>
      </w:r>
    </w:p>
    <w:p>
      <w:pPr>
        <w:ind w:left="360"/>
      </w:pPr>
      <w:r>
        <w:t xml:space="preserve">•  Numero de cuentas de organizacion y unidades gestionadas (camas/pisos/operarios).</w:t>
      </w:r>
    </w:p>
    <w:p>
      <w:pPr>
        <w:ind w:left="360"/>
      </w:pPr>
      <w:r>
        <w:t xml:space="preserve">•  ARPA (ingreso medio por cuenta) y NRR (retencion neta de ingresos).</w:t>
      </w:r>
    </w:p>
    <w:p>
      <w:pPr>
        <w:ind w:left="360"/>
      </w:pPr>
      <w:r>
        <w:t xml:space="preserve">•  Churn de logo (cuentas perdidas) y duracion media de contrato.</w:t>
      </w:r>
    </w:p>
    <w:p>
      <w:pPr>
        <w:ind w:left="360"/>
      </w:pPr>
      <w:r>
        <w:t xml:space="preserve">•  Ciclo de venta medio y CAC; payback del CAC en meses.</w:t>
      </w:r>
    </w:p>
    <w:p>
      <w:pPr>
        <w:ind w:left="360"/>
      </w:pPr>
      <w:r>
        <w:t xml:space="preserve">•  Uso real: % de tareas completadas a tiempo por espacio (prueba de valor entregado).</w:t>
      </w:r>
    </w:p>
    <w:p>
      <w:pPr>
        <w:pStyle w:val="Heading1"/>
      </w:pPr>
      <w:r>
        <w:t xml:space="preserve">12. Datos que faltan para decidir con seguridad</w:t>
      </w:r>
    </w:p>
    <w:p>
      <w:pPr>
        <w:ind w:left="360"/>
      </w:pPr>
      <w:r>
        <w:t xml:space="preserve">•  Tamano de mercado y disposicion a pagar por segmento (no validado).</w:t>
      </w:r>
    </w:p>
    <w:p>
      <w:pPr>
        <w:ind w:left="360"/>
      </w:pPr>
      <w:r>
        <w:t xml:space="preserve">•  Mapa competitivo y precios de los actores existentes por geografia.</w:t>
      </w:r>
    </w:p>
    <w:p>
      <w:pPr>
        <w:ind w:left="360"/>
      </w:pPr>
      <w:r>
        <w:t xml:space="preserve">•  Coste real de soporte/implantacion por cuenta (define el margen B2B).</w:t>
      </w:r>
    </w:p>
    <w:p>
      <w:pPr>
        <w:ind w:left="360"/>
      </w:pPr>
      <w:r>
        <w:t xml:space="preserve">•  Marco legal aplicable por segmento (GDPR, datos de menores, sanitario).</w:t>
      </w:r>
    </w:p>
    <w:p>
      <w:pPr>
        <w:ind w:left="360"/>
      </w:pPr>
      <w:r>
        <w:t xml:space="preserve">•  Capacidad del equipo para sostener dos productos en paralelo.</w:t>
      </w:r>
    </w:p>
    <w:p>
      <w:pPr>
        <w:pStyle w:val="Heading1"/>
      </w:pPr>
      <w:r>
        <w:t xml:space="preserve">13. Recomendacion y siguiente paso</w:t>
      </w:r>
    </w:p>
    <w:p>
      <w:r>
        <w:rPr>
          <w:b/>
        </w:rPr>
        <w:t xml:space="preserve">Mantener el foco en el consumer a corto plazo</w:t>
      </w:r>
      <w:r>
        <w:t xml:space="preserve"> (cerrar el cobro real y la conversion) y, </w:t>
      </w:r>
      <w:r>
        <w:rPr>
          <w:b/>
        </w:rPr>
        <w:t xml:space="preserve">en paralelo y a bajo coste, validar la demanda B2B</w:t>
      </w:r>
      <w:r>
        <w:t xml:space="preserve"> con entrevistas y una landing de captacion. Solo invertir en construir el panel y el multi-tenant </w:t>
      </w:r>
      <w:r>
        <w:rPr>
          <w:b/>
        </w:rPr>
        <w:t xml:space="preserve">cuando exista evidencia de demanda y disposicion a pagar</w:t>
      </w:r>
      <w:r>
        <w:t xml:space="preserve"> (cartas de intencion o pilotos comprometidos). El B2B es la mayor palanca de ingreso por cuenta de Toka, pero su valor solo se materializa despues de validar el consumer, no antes.</w:t>
      </w:r>
    </w:p>
    <w:p>
      <w:r>
        <w:rPr>
          <w:i/>
          <w:color w:val="808080"/>
          <w:sz w:val="18"/>
        </w:rPr>
        <w:t xml:space="preserve">Resumen en una frase: Toka Business convierte el mismo motor de tareas en un producto de mucho mayor ingreso por cuenta para empresas que gestionan espacios; es una gran oportunidad de fase 2-3, no un atajo para el problema de monetizacion del consumer.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120"/>
    </w:pPr>
    <w:rPr>
      <w:b/>
      <w:sz w:val="56"/>
      <w:szCs w:val="56"/>
      <w:color w:val="1F3864"/>
    </w:rPr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sz w:val="32"/>
      <w:szCs w:val="32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6"/>
      <w:szCs w:val="26"/>
      <w:color w:val="2E5496"/>
    </w:rPr>
  </w:style>
  <w:style w:type="paragraph" w:styleId="Heading3">
    <w:name w:val="heading 3"/>
    <w:basedOn w:val="Normal"/>
    <w:next w:val="Normal"/>
    <w:qFormat/>
    <w:pPr>
      <w:keepNext/>
      <w:spacing w:before="120" w:after="60"/>
      <w:outlineLvl w:val="2"/>
    </w:pPr>
    <w:rPr>
      <w:b/>
      <w:i/>
      <w:sz w:val="22"/>
      <w:szCs w:val="22"/>
      <w:color w:val="595959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