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43E" w:rsidRPr="000F3564" w:rsidRDefault="006C743E">
      <w:pPr>
        <w:rPr>
          <w:rFonts w:ascii="Times New Roman" w:hAnsi="Times New Roman" w:cs="Times New Roman"/>
          <w:b/>
          <w:sz w:val="52"/>
          <w:szCs w:val="52"/>
          <w:lang w:val="uk-UA"/>
        </w:rPr>
      </w:pPr>
      <w:proofErr w:type="spellStart"/>
      <w:r w:rsidRPr="000F3564">
        <w:rPr>
          <w:rFonts w:ascii="Times New Roman" w:hAnsi="Times New Roman" w:cs="Times New Roman"/>
          <w:b/>
          <w:sz w:val="52"/>
          <w:szCs w:val="52"/>
          <w:lang w:val="uk-UA"/>
        </w:rPr>
        <w:t>Стадіювання</w:t>
      </w:r>
      <w:proofErr w:type="spellEnd"/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C743E" w:rsidRPr="000F3564" w:rsidRDefault="006C74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>Група ризику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Анамнез  вказує на те що тварина знаходиться в групі ризику розвитку ХЗН. Наприклад вплив </w:t>
      </w: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нефротоксичних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препаратів, порода, перенесені захворювання ГУН, вік, деякі інфекційні захворювання. 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C743E" w:rsidRPr="000F3564" w:rsidRDefault="006C74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>1 стадія ( Креатинін</w:t>
      </w:r>
      <w:r w:rsidR="000F3564" w:rsidRPr="000F3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нижче 125 у собак та </w:t>
      </w:r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>140 у кішок)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Неазотимічна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: інші ниркові порушення. Наприклад: порушення концентраційної здатності нирок, при відсутності нереальної причини, не нормальні зміни при пальпації та УЗД. </w:t>
      </w: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Протеінурія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ренального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походження. Результати біопсії нирок, Або ріст концентрації креатині ну від аналізу до аналізу.</w:t>
      </w:r>
    </w:p>
    <w:p w:rsidR="006C743E" w:rsidRPr="000F3564" w:rsidRDefault="006C74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>2 стадія ( Креатинін 125-180 собаки, 140-250 кішки)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Легка </w:t>
      </w: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ренальна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азотемія. Нижня межа даної стадії може лежати в межах норм лабораторних показників, але рекомендовано орієнтуватися на норми викладені в ІРІС. Клінічні ознаки не виражені або і взагалі відсутні. </w:t>
      </w:r>
    </w:p>
    <w:p w:rsidR="006C743E" w:rsidRPr="000F3564" w:rsidRDefault="006C74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>3 стадія ( Креатинін собаки 181-440, 251-440)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Виражена </w:t>
      </w: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ренальна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азотемія. Велика кількість системних порушень можуть бути присутніми. Та їхня </w:t>
      </w: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інцидентність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та важкість сильно варіювати. Якщо ознаки відсутня можна віднести до ранньої 3 стадії якщо  багато то до пізньої 3 стадії. </w:t>
      </w:r>
    </w:p>
    <w:p w:rsidR="006C743E" w:rsidRPr="000F3564" w:rsidRDefault="006C74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>4 стадія ( Креатинін у котів та собак вище 440)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Виражений ризик системний клінічних порушень та уремічного </w:t>
      </w: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кризису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6C743E" w:rsidRPr="000F3564" w:rsidRDefault="006C74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>Підстадії</w:t>
      </w:r>
      <w:proofErr w:type="spellEnd"/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ХЗН </w:t>
      </w:r>
      <w:r w:rsidR="000F3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</w:t>
      </w:r>
      <w:proofErr w:type="spellStart"/>
      <w:r w:rsidR="000F3564">
        <w:rPr>
          <w:rFonts w:ascii="Times New Roman" w:hAnsi="Times New Roman" w:cs="Times New Roman"/>
          <w:b/>
          <w:sz w:val="28"/>
          <w:szCs w:val="28"/>
          <w:lang w:val="uk-UA"/>
        </w:rPr>
        <w:t>протеїнуріэю</w:t>
      </w:r>
      <w:proofErr w:type="spellEnd"/>
    </w:p>
    <w:p w:rsidR="006C743E" w:rsidRPr="000F3564" w:rsidRDefault="000F356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Спів</w:t>
      </w:r>
      <w:r w:rsidR="006C743E" w:rsidRPr="000F3564">
        <w:rPr>
          <w:rFonts w:ascii="Times New Roman" w:hAnsi="Times New Roman" w:cs="Times New Roman"/>
          <w:sz w:val="28"/>
          <w:szCs w:val="28"/>
          <w:lang w:val="uk-UA"/>
        </w:rPr>
        <w:t>ідношення</w:t>
      </w:r>
      <w:proofErr w:type="spellEnd"/>
      <w:r w:rsidR="006C743E"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білок/креатинін </w:t>
      </w:r>
      <w:r w:rsidRPr="000F3564">
        <w:rPr>
          <w:rFonts w:ascii="Times New Roman" w:hAnsi="Times New Roman" w:cs="Times New Roman"/>
          <w:sz w:val="28"/>
          <w:szCs w:val="28"/>
          <w:lang w:val="uk-UA"/>
        </w:rPr>
        <w:t>повинно</w:t>
      </w:r>
      <w:r w:rsidR="006C743E"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бути виміряне завжди за відсутності гострого запального процесу у сечовивідному тракті. Тому співвідношення білок/креатинін завжди береться в парі із загальним аналізом сечі. </w:t>
      </w:r>
    </w:p>
    <w:p w:rsidR="006C743E" w:rsidRPr="000F3564" w:rsidRDefault="006C74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>Підстадії</w:t>
      </w:r>
      <w:proofErr w:type="spellEnd"/>
    </w:p>
    <w:p w:rsidR="006C743E" w:rsidRPr="000F3564" w:rsidRDefault="006C743E" w:rsidP="000F35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sz w:val="28"/>
          <w:szCs w:val="28"/>
          <w:lang w:val="uk-UA"/>
        </w:rPr>
        <w:lastRenderedPageBreak/>
        <w:t>Без протеїнурії ( співвідношення менше 0.2 )</w:t>
      </w:r>
    </w:p>
    <w:p w:rsidR="006C743E" w:rsidRPr="000F3564" w:rsidRDefault="006C743E" w:rsidP="000F35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sz w:val="28"/>
          <w:szCs w:val="28"/>
          <w:lang w:val="uk-UA"/>
        </w:rPr>
        <w:t>Погранична протеїнурія ( собаки 0.2-0,5, кішки 0.2-0.4)</w:t>
      </w:r>
    </w:p>
    <w:p w:rsidR="006C743E" w:rsidRPr="000F3564" w:rsidRDefault="006C743E" w:rsidP="000F35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Протеінурія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( собаки більше 0.5 кішки більше 0.4)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Пацієнти з пограничною протеїнурією </w:t>
      </w: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повині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 бути перевірені на протязі 2 місяців додатково. Перекваліфікації </w:t>
      </w: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підстадії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C743E" w:rsidRPr="000F3564" w:rsidRDefault="006C743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743E" w:rsidRPr="000F3564" w:rsidRDefault="006C743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>Підстадії</w:t>
      </w:r>
      <w:proofErr w:type="spellEnd"/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 артеріальному тиску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Всім пацієнтам з ХЗН необхідно вимірювати артеріальний тиск. Для </w:t>
      </w: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стадіювання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по арт тиску </w:t>
      </w: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вимірири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повині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бути проведені багаторазово в різний час. 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>Нормотензивна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(тиск менше 140 </w:t>
      </w: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мм.рт.ст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sz w:val="28"/>
          <w:szCs w:val="28"/>
          <w:lang w:val="uk-UA"/>
        </w:rPr>
        <w:t>Мінімальний ризик  ураження органів мішеней( сітківка ока, мозок, нирки)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>Прегіпертинзивна</w:t>
      </w:r>
      <w:proofErr w:type="spellEnd"/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F3564">
        <w:rPr>
          <w:rFonts w:ascii="Times New Roman" w:hAnsi="Times New Roman" w:cs="Times New Roman"/>
          <w:sz w:val="28"/>
          <w:szCs w:val="28"/>
          <w:lang w:val="uk-UA"/>
        </w:rPr>
        <w:t>( тиск 140-159)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sz w:val="28"/>
          <w:szCs w:val="28"/>
          <w:lang w:val="uk-UA"/>
        </w:rPr>
        <w:t>Низький ризик ураження органів мішеней.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>Гіпертензивна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(160-179)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3564">
        <w:rPr>
          <w:rFonts w:ascii="Times New Roman" w:hAnsi="Times New Roman" w:cs="Times New Roman"/>
          <w:sz w:val="28"/>
          <w:szCs w:val="28"/>
          <w:lang w:val="uk-UA"/>
        </w:rPr>
        <w:t>Виражний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ризик ураження ОМ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Виражена </w:t>
      </w:r>
      <w:proofErr w:type="spellStart"/>
      <w:r w:rsidRPr="000F3564">
        <w:rPr>
          <w:rFonts w:ascii="Times New Roman" w:hAnsi="Times New Roman" w:cs="Times New Roman"/>
          <w:b/>
          <w:sz w:val="28"/>
          <w:szCs w:val="28"/>
          <w:lang w:val="uk-UA"/>
        </w:rPr>
        <w:t>гіпертензивна</w:t>
      </w:r>
      <w:proofErr w:type="spellEnd"/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  <w:r w:rsidRPr="000F3564">
        <w:rPr>
          <w:rFonts w:ascii="Times New Roman" w:hAnsi="Times New Roman" w:cs="Times New Roman"/>
          <w:sz w:val="28"/>
          <w:szCs w:val="28"/>
          <w:lang w:val="uk-UA"/>
        </w:rPr>
        <w:t>(  більше 180)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sz w:val="28"/>
          <w:szCs w:val="28"/>
          <w:lang w:val="uk-UA"/>
        </w:rPr>
        <w:t>Дуже високий ризик ураження органів мішеней.</w:t>
      </w:r>
    </w:p>
    <w:p w:rsidR="006C743E" w:rsidRPr="000F3564" w:rsidRDefault="006C74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35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6C743E" w:rsidRPr="000F3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C0DC2"/>
    <w:multiLevelType w:val="hybridMultilevel"/>
    <w:tmpl w:val="E0F6E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743E"/>
    <w:rsid w:val="000F3564"/>
    <w:rsid w:val="006C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FE72"/>
  <w15:docId w15:val="{6F5D4841-5A5A-466F-868A-E40CBE75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drug</dc:creator>
  <cp:lastModifiedBy>Пользователь</cp:lastModifiedBy>
  <cp:revision>2</cp:revision>
  <dcterms:created xsi:type="dcterms:W3CDTF">2018-09-05T14:35:00Z</dcterms:created>
  <dcterms:modified xsi:type="dcterms:W3CDTF">2018-09-11T14:55:00Z</dcterms:modified>
</cp:coreProperties>
</file>