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val="0"/>
          <w:sz w:val="20"/>
        </w:rPr>
        <w:t>__________________________________________________________________________________________</w:t>
      </w:r>
    </w:p>
    <w:p>
      <w:pPr>
        <w:spacing w:before="0" w:after="40"/>
        <w:jc w:val="left"/>
      </w:pPr>
      <w:r>
        <w:rPr>
          <w:b w:val="0"/>
          <w:sz w:val="20"/>
        </w:rPr>
        <w:t>DATA: 20/05/2026</w:t>
      </w:r>
    </w:p>
    <w:p>
      <w:pPr>
        <w:spacing w:before="0" w:after="40"/>
        <w:jc w:val="left"/>
      </w:pPr>
      <w:r>
        <w:rPr>
          <w:b w:val="0"/>
          <w:sz w:val="20"/>
        </w:rPr>
        <w:t>INFORMAÇÃO N.º: DGADR-I01209-202605-INF-DSIGA\DPGI</w:t>
      </w:r>
    </w:p>
    <w:p>
      <w:pPr>
        <w:spacing w:before="0" w:after="40"/>
        <w:jc w:val="left"/>
      </w:pPr>
      <w:r>
        <w:rPr>
          <w:b w:val="0"/>
          <w:sz w:val="20"/>
        </w:rPr>
        <w:t>PROC. N.º:</w:t>
      </w:r>
    </w:p>
    <w:p>
      <w:pPr>
        <w:spacing w:before="0" w:after="120"/>
        <w:jc w:val="center"/>
      </w:pPr>
      <w:r>
        <w:rPr>
          <w:b w:val="0"/>
          <w:sz w:val="20"/>
        </w:rPr>
        <w:t>__________________________________________________________________________________________</w:t>
      </w:r>
    </w:p>
    <w:p>
      <w:pPr>
        <w:spacing w:before="0" w:after="120"/>
        <w:jc w:val="left"/>
      </w:pPr>
      <w:r>
        <w:rPr>
          <w:b w:val="0"/>
          <w:sz w:val="20"/>
        </w:rPr>
        <w:t>PARECER:            DESPACHO:</w:t>
      </w:r>
    </w:p>
    <w:p>
      <w:pPr>
        <w:spacing w:before="0" w:after="200"/>
      </w:pPr>
      <w:r>
        <w:rPr>
          <w:b/>
          <w:sz w:val="22"/>
        </w:rPr>
        <w:t xml:space="preserve">ASSUNTO: </w:t>
      </w:r>
      <w:r>
        <w:rPr>
          <w:b/>
          <w:sz w:val="22"/>
        </w:rPr>
        <w:t>Proposta de criação de funcionalidade de Pedidos de Informação na Aplicação Móvel DGADR DigiSignage</w:t>
      </w:r>
    </w:p>
    <w:p>
      <w:pPr>
        <w:spacing w:before="240" w:after="80"/>
      </w:pPr>
      <w:r>
        <w:rPr>
          <w:b/>
          <w:sz w:val="22"/>
        </w:rPr>
        <w:t>Introdução</w:t>
      </w:r>
    </w:p>
    <w:p>
      <w:pPr>
        <w:spacing w:before="0" w:after="120"/>
        <w:jc w:val="left"/>
      </w:pPr>
      <w:r>
        <w:rPr>
          <w:b w:val="0"/>
          <w:sz w:val="22"/>
        </w:rPr>
        <w:t>A DGADR recebe regularmente pedidos de informação de cidadãos, agricultores, técnicos e empresas do setor agrícola sobre os serviços, procedimentos e legislação da sua competência. O canal atualmente disponível para este efeito — o formulário de pedido de informação no portal institucional — implica tempos de resposta variáveis, dependentes da disponibilidade dos colaboradores, e não está otimizado para utilização em dispositivos móveis.</w:t>
      </w:r>
    </w:p>
    <w:p>
      <w:pPr>
        <w:spacing w:before="0" w:after="120"/>
        <w:jc w:val="left"/>
      </w:pPr>
      <w:r>
        <w:rPr>
          <w:b w:val="0"/>
          <w:sz w:val="22"/>
        </w:rPr>
        <w:t>A presente proposta visa colmatar esta lacuna através da criação de uma funcionalidade dedicada aos Pedidos de Informação na aplicação móvel DGADR DigiSignage, tirando partido das capacidades de inteligência artificial generativa para disponibilizar respostas imediatas, em linguagem natural, em qualquer momento e a partir de qualquer localização.</w:t>
      </w:r>
    </w:p>
    <w:p>
      <w:pPr>
        <w:spacing w:before="240" w:after="80"/>
      </w:pPr>
      <w:r>
        <w:rPr>
          <w:b/>
          <w:sz w:val="22"/>
        </w:rPr>
        <w:t>Descrição da Funcionalidade Proposta</w:t>
      </w:r>
    </w:p>
    <w:p>
      <w:pPr>
        <w:spacing w:before="0" w:after="120"/>
        <w:jc w:val="left"/>
      </w:pPr>
      <w:r>
        <w:rPr>
          <w:b w:val="0"/>
          <w:sz w:val="22"/>
        </w:rPr>
        <w:t>Propõe-se a criação de uma área de Pedidos de Informação na aplicação DGADR DigiSignage, assente num assistente virtual inteligente acessível diretamente no telemóvel do utilizador. Através de uma interface de conversação simples e intuitiva — semelhante às aplicações de mensagens do quotidiano —, o utilizador poderá colocar questões em português corrente e obter respostas imediatas, claras e contextualizadas, sem necessidade de aguardar pelo horário de atendimento ou de preencher formulários.</w:t>
      </w:r>
    </w:p>
    <w:p>
      <w:pPr>
        <w:spacing w:before="0" w:after="60"/>
        <w:jc w:val="left"/>
      </w:pPr>
      <w:r>
        <w:rPr>
          <w:b w:val="0"/>
          <w:sz w:val="22"/>
        </w:rPr>
        <w:t>O assistente estará preparado para responder a questões sobre os principais temas da competência da DGADR, incluindo, entre outros:</w:t>
      </w:r>
    </w:p>
    <w:p>
      <w:pPr>
        <w:pStyle w:val="ListBullet"/>
        <w:spacing w:before="0" w:after="60"/>
        <w:ind w:left="567"/>
      </w:pPr>
      <w:r>
        <w:rPr>
          <w:sz w:val="22"/>
        </w:rPr>
        <w:t>Estatuto da Agricultura Familiar e do Jovem Empresário Rural;</w:t>
      </w:r>
    </w:p>
    <w:p>
      <w:pPr>
        <w:pStyle w:val="ListBullet"/>
        <w:spacing w:before="0" w:after="60"/>
        <w:ind w:left="567"/>
      </w:pPr>
      <w:r>
        <w:rPr>
          <w:sz w:val="22"/>
        </w:rPr>
        <w:t>Produção Biológica e modos de produção integrada;</w:t>
      </w:r>
    </w:p>
    <w:p>
      <w:pPr>
        <w:pStyle w:val="ListBullet"/>
        <w:spacing w:before="0" w:after="60"/>
        <w:ind w:left="567"/>
      </w:pPr>
      <w:r>
        <w:rPr>
          <w:sz w:val="22"/>
        </w:rPr>
        <w:t>Denominações de Origem Protegidas (DOP), Indicações Geográficas Protegidas (IGP) e Especialidades Tradicionais Garantidas (ETG);</w:t>
      </w:r>
    </w:p>
    <w:p>
      <w:pPr>
        <w:pStyle w:val="ListBullet"/>
        <w:spacing w:before="0" w:after="60"/>
        <w:ind w:left="567"/>
      </w:pPr>
      <w:r>
        <w:rPr>
          <w:sz w:val="22"/>
        </w:rPr>
        <w:t>Gasóleo Agrícola e Mecanização Agrária;</w:t>
      </w:r>
    </w:p>
    <w:p>
      <w:pPr>
        <w:pStyle w:val="ListBullet"/>
        <w:spacing w:before="0" w:after="60"/>
        <w:ind w:left="567"/>
      </w:pPr>
      <w:r>
        <w:rPr>
          <w:sz w:val="22"/>
        </w:rPr>
        <w:t>Emparcelamento e ordenamento do espaço rural;</w:t>
      </w:r>
    </w:p>
    <w:p>
      <w:pPr>
        <w:pStyle w:val="ListBullet"/>
        <w:spacing w:before="0" w:after="60"/>
        <w:ind w:left="567"/>
      </w:pPr>
      <w:r>
        <w:rPr>
          <w:sz w:val="22"/>
        </w:rPr>
        <w:t>Regadio e infraestruturas hidráulicas;</w:t>
      </w:r>
    </w:p>
    <w:p>
      <w:pPr>
        <w:pStyle w:val="ListBullet"/>
        <w:spacing w:before="0" w:after="60"/>
        <w:ind w:left="567"/>
      </w:pPr>
      <w:r>
        <w:rPr>
          <w:sz w:val="22"/>
        </w:rPr>
        <w:t>Recursos naturais, solos e recursos hídricos;</w:t>
      </w:r>
    </w:p>
    <w:p>
      <w:pPr>
        <w:pStyle w:val="ListBullet"/>
        <w:spacing w:before="0" w:after="60"/>
        <w:ind w:left="567"/>
      </w:pPr>
      <w:r>
        <w:rPr>
          <w:sz w:val="22"/>
        </w:rPr>
        <w:t>Qualidade agroalimentar e recursos genéticos;</w:t>
      </w:r>
    </w:p>
    <w:p>
      <w:pPr>
        <w:pStyle w:val="ListBullet"/>
        <w:spacing w:before="0" w:after="60"/>
        <w:ind w:left="567"/>
      </w:pPr>
      <w:r>
        <w:rPr>
          <w:sz w:val="22"/>
        </w:rPr>
        <w:t>Serviços da Biblioteca da DGADR.</w:t>
      </w:r>
    </w:p>
    <w:p>
      <w:pPr>
        <w:spacing w:before="120" w:after="120"/>
        <w:jc w:val="left"/>
      </w:pPr>
      <w:r>
        <w:rPr>
          <w:b w:val="0"/>
          <w:sz w:val="22"/>
        </w:rPr>
        <w:t>Sempre que a questão colocada ultrapasse o âmbito da DGADR, o assistente identificará automaticamente a entidade competente — como a APA, o IFAP, a DGAV, o ICNF, as CCDR regionais, entre outras — e apresentará os respetivos contactos, garantindo que o utilizador é sempre orientado para a fonte correta.</w:t>
      </w:r>
    </w:p>
    <w:p>
      <w:pPr>
        <w:spacing w:before="240" w:after="80"/>
      </w:pPr>
      <w:r>
        <w:rPr>
          <w:b/>
          <w:sz w:val="22"/>
        </w:rPr>
        <w:t>Como Funcionará</w:t>
      </w:r>
    </w:p>
    <w:p>
      <w:pPr>
        <w:spacing w:before="0" w:after="60"/>
        <w:jc w:val="left"/>
      </w:pPr>
      <w:r>
        <w:rPr>
          <w:b w:val="0"/>
          <w:sz w:val="22"/>
        </w:rPr>
        <w:t>O fluxo de utilização será simples e não exigirá qualquer conhecimento técnico:</w:t>
      </w:r>
    </w:p>
    <w:p>
      <w:pPr>
        <w:pStyle w:val="ListNumber"/>
        <w:spacing w:before="0" w:after="60"/>
        <w:ind w:left="567"/>
      </w:pPr>
      <w:r>
        <w:rPr>
          <w:sz w:val="22"/>
        </w:rPr>
        <w:t>O utilizador acede ao separador "Pedidos de Informação" na aplicação DGADR DigiSignage;</w:t>
      </w:r>
    </w:p>
    <w:p>
      <w:pPr>
        <w:pStyle w:val="ListNumber"/>
        <w:spacing w:before="0" w:after="60"/>
        <w:ind w:left="567"/>
      </w:pPr>
      <w:r>
        <w:rPr>
          <w:sz w:val="22"/>
        </w:rPr>
        <w:t>Escreve a sua questão em linguagem corrente (por exemplo: "Como obtenho o estatuto de Jovem Empresário Rural?");</w:t>
      </w:r>
    </w:p>
    <w:p>
      <w:pPr>
        <w:pStyle w:val="ListNumber"/>
        <w:spacing w:before="0" w:after="60"/>
        <w:ind w:left="567"/>
      </w:pPr>
      <w:r>
        <w:rPr>
          <w:sz w:val="22"/>
        </w:rPr>
        <w:t>O sistema processa a pergunta, consulta a base de conhecimento interna e, se necessário, pesquisa informação atualizada no sítio oficial da DGADR e do Ministério da Agricultura;</w:t>
      </w:r>
    </w:p>
    <w:p>
      <w:pPr>
        <w:pStyle w:val="ListNumber"/>
        <w:spacing w:before="0" w:after="60"/>
        <w:ind w:left="567"/>
      </w:pPr>
      <w:r>
        <w:rPr>
          <w:sz w:val="22"/>
        </w:rPr>
        <w:t>O assistente apresenta uma resposta clara, acompanhada dos contactos relevantes (telefone, e-mail ou divisão responsável) para esclarecimentos adicionais;</w:t>
      </w:r>
    </w:p>
    <w:p>
      <w:pPr>
        <w:pStyle w:val="ListNumber"/>
        <w:spacing w:before="0" w:after="60"/>
        <w:ind w:left="567"/>
      </w:pPr>
      <w:r>
        <w:rPr>
          <w:sz w:val="22"/>
        </w:rPr>
        <w:t>O utilizador poderá continuar a conversa, colocar novas questões ou gerir múltiplas conversas em simultâneo.</w:t>
      </w:r>
    </w:p>
    <w:p>
      <w:pPr>
        <w:spacing w:before="120" w:after="120"/>
        <w:jc w:val="left"/>
      </w:pPr>
      <w:r>
        <w:rPr>
          <w:b w:val="0"/>
          <w:sz w:val="22"/>
        </w:rPr>
        <w:t>Para situações que exijam acompanhamento formal, a funcionalidade disponibilizará ainda uma ligação direta ao canal tradicional de pedidos de informação da DGADR, assegurando a continuidade e a rastreabilidade do processo.</w:t>
      </w:r>
    </w:p>
    <w:p>
      <w:pPr>
        <w:spacing w:before="240" w:after="80"/>
      </w:pPr>
      <w:r>
        <w:rPr>
          <w:b/>
          <w:sz w:val="22"/>
        </w:rPr>
        <w:t>Componentes Técnicas (Nota Simplificada)</w:t>
      </w:r>
    </w:p>
    <w:p>
      <w:pPr>
        <w:spacing w:before="0" w:after="60"/>
        <w:jc w:val="left"/>
      </w:pPr>
      <w:r>
        <w:rPr>
          <w:b w:val="0"/>
          <w:sz w:val="22"/>
        </w:rPr>
        <w:t>A solução assentará em quatro componentes principais, que funcionarão de forma integrada e transparente para o utilizador:</w:t>
      </w:r>
    </w:p>
    <w:p>
      <w:pPr>
        <w:spacing w:before="0" w:after="80"/>
        <w:ind w:left="567"/>
      </w:pPr>
      <w:r>
        <w:rPr>
          <w:b/>
          <w:sz w:val="22"/>
        </w:rPr>
        <w:t xml:space="preserve">• Base de Conhecimento Temática: </w:t>
      </w:r>
      <w:r>
        <w:rPr>
          <w:sz w:val="22"/>
        </w:rPr>
        <w:t>conjunto de documentos sobre as áreas de competência da DGADR, incorporados na aplicação, que permitirão respostas mesmo sem ligação à internet.</w:t>
      </w:r>
    </w:p>
    <w:p>
      <w:pPr>
        <w:spacing w:before="0" w:after="80"/>
        <w:ind w:left="567"/>
      </w:pPr>
      <w:r>
        <w:rPr>
          <w:b/>
          <w:sz w:val="22"/>
        </w:rPr>
        <w:t xml:space="preserve">• Pesquisa Web com Fundamentação: </w:t>
      </w:r>
      <w:r>
        <w:rPr>
          <w:sz w:val="22"/>
        </w:rPr>
        <w:t>quando necessário, o assistente consultará automaticamente os sítios oficiais da DGADR e do Ministério da Agricultura, garantindo informação sempre atualizada.</w:t>
      </w:r>
    </w:p>
    <w:p>
      <w:pPr>
        <w:spacing w:before="0" w:after="80"/>
        <w:ind w:left="567"/>
      </w:pPr>
      <w:r>
        <w:rPr>
          <w:b/>
          <w:sz w:val="22"/>
        </w:rPr>
        <w:t xml:space="preserve">• Diretório de Contactos Integrado: </w:t>
      </w:r>
      <w:r>
        <w:rPr>
          <w:sz w:val="22"/>
        </w:rPr>
        <w:t>base de dados com os contactos das divisões internas da DGADR e das principais entidades externas do setor, permitindo encaminhamentos precisos e úteis.</w:t>
      </w:r>
    </w:p>
    <w:p>
      <w:pPr>
        <w:spacing w:before="0" w:after="80"/>
        <w:ind w:left="567"/>
      </w:pPr>
      <w:r>
        <w:rPr>
          <w:b/>
          <w:sz w:val="22"/>
        </w:rPr>
        <w:t xml:space="preserve">• Motor de Inteligência Artificial: </w:t>
      </w:r>
      <w:r>
        <w:rPr>
          <w:sz w:val="22"/>
        </w:rPr>
        <w:t>modelo de linguagem natural que interpretará as questões dos utilizadores e gerará respostas coerentes, em português, adaptadas ao contexto da DGADR.</w:t>
      </w:r>
    </w:p>
    <w:p>
      <w:pPr>
        <w:spacing w:before="240" w:after="80"/>
      </w:pPr>
      <w:r>
        <w:rPr>
          <w:b/>
          <w:sz w:val="22"/>
        </w:rPr>
        <w:t>Benefícios da Implementação</w:t>
      </w:r>
    </w:p>
    <w:p>
      <w:pPr>
        <w:spacing w:before="0" w:after="60"/>
        <w:jc w:val="left"/>
      </w:pPr>
      <w:r>
        <w:rPr>
          <w:b w:val="0"/>
          <w:sz w:val="22"/>
        </w:rPr>
        <w:t>A implementação desta funcionalidade apresenta, entre outras, as seguintes vantagens:</w:t>
      </w:r>
    </w:p>
    <w:p>
      <w:pPr>
        <w:pStyle w:val="ListBullet"/>
        <w:spacing w:before="0" w:after="60"/>
        <w:ind w:left="567"/>
      </w:pPr>
      <w:r>
        <w:rPr>
          <w:sz w:val="22"/>
        </w:rPr>
        <w:t>Disponibilidade permanente: o assistente estará acessível a qualquer hora, sem necessidade de aguardar horários de atendimento ou filas de espera;</w:t>
      </w:r>
    </w:p>
    <w:p>
      <w:pPr>
        <w:pStyle w:val="ListBullet"/>
        <w:spacing w:before="0" w:after="60"/>
        <w:ind w:left="567"/>
      </w:pPr>
      <w:r>
        <w:rPr>
          <w:sz w:val="22"/>
        </w:rPr>
        <w:t>Resposta imediata: o utilizador obterá informação relevante no momento, reduzindo o tempo de espera face ao canal tradicional de pedidos escritos;</w:t>
      </w:r>
    </w:p>
    <w:p>
      <w:pPr>
        <w:pStyle w:val="ListBullet"/>
        <w:spacing w:before="0" w:after="60"/>
        <w:ind w:left="567"/>
      </w:pPr>
      <w:r>
        <w:rPr>
          <w:sz w:val="22"/>
        </w:rPr>
        <w:t>Linguagem acessível: as respostas serão apresentadas em linguagem simples e clara, sem recurso a terminologia técnica desnecessária;</w:t>
      </w:r>
    </w:p>
    <w:p>
      <w:pPr>
        <w:pStyle w:val="ListBullet"/>
        <w:spacing w:before="0" w:after="60"/>
        <w:ind w:left="567"/>
      </w:pPr>
      <w:r>
        <w:rPr>
          <w:sz w:val="22"/>
        </w:rPr>
        <w:t>Encaminhamento inteligente: quando a questão não for da competência da DGADR, o sistema identificará automaticamente a entidade correta, evitando que o utilizador fique sem orientação;</w:t>
      </w:r>
    </w:p>
    <w:p>
      <w:pPr>
        <w:pStyle w:val="ListBullet"/>
        <w:spacing w:before="0" w:after="60"/>
        <w:ind w:left="567"/>
      </w:pPr>
      <w:r>
        <w:rPr>
          <w:sz w:val="22"/>
        </w:rPr>
        <w:t>Redução da carga administrativa: ao resolver de forma autónoma um volume significativo de questões recorrentes, a funcionalidade libertará os colaboradores da DGADR para tarefas de maior valor acrescentado;</w:t>
      </w:r>
    </w:p>
    <w:p>
      <w:pPr>
        <w:pStyle w:val="ListBullet"/>
        <w:spacing w:before="0" w:after="60"/>
        <w:ind w:left="567"/>
      </w:pPr>
      <w:r>
        <w:rPr>
          <w:sz w:val="22"/>
        </w:rPr>
        <w:t>Acesso móvel e intuitivo: a interface de conversação será familiar para qualquer utilizador de telemóvel, não exigindo formação prévia nem instalação de software adicional;</w:t>
      </w:r>
    </w:p>
    <w:p>
      <w:pPr>
        <w:pStyle w:val="ListBullet"/>
        <w:spacing w:before="0" w:after="60"/>
        <w:ind w:left="567"/>
      </w:pPr>
      <w:r>
        <w:rPr>
          <w:sz w:val="22"/>
        </w:rPr>
        <w:t>Informação consistente e fiável: as respostas basear-se-ão em fontes oficiais, assegurando coerência e rigor na informação prestada;</w:t>
      </w:r>
    </w:p>
    <w:p>
      <w:pPr>
        <w:pStyle w:val="ListBullet"/>
        <w:spacing w:before="0" w:after="60"/>
        <w:ind w:left="567"/>
      </w:pPr>
      <w:r>
        <w:rPr>
          <w:sz w:val="22"/>
        </w:rPr>
        <w:t>Cobertura multidivisional: o assistente abrangerá as principais áreas temáticas da DGADR, constituindo um ponto de entrada único para qualquer questão relacionada com a organização.</w:t>
      </w:r>
    </w:p>
    <w:p>
      <w:pPr>
        <w:spacing w:before="240" w:after="80"/>
      </w:pPr>
      <w:r>
        <w:rPr>
          <w:b/>
          <w:sz w:val="22"/>
        </w:rPr>
        <w:t>Conclusão</w:t>
      </w:r>
    </w:p>
    <w:p>
      <w:pPr>
        <w:spacing w:before="0" w:after="120"/>
        <w:jc w:val="left"/>
      </w:pPr>
      <w:r>
        <w:rPr>
          <w:b w:val="0"/>
          <w:sz w:val="22"/>
        </w:rPr>
        <w:t>A criação de uma funcionalidade de Pedidos de Informação na aplicação DGADR DigiSignage constituirá uma melhoria concreta e significativa na forma como a DGADR presta informação ao cidadão e orienta os seus utilizadores. Trata-se de uma solução tecnologicamente atual, funcional e de fácil utilização, que colocará ao dispor do cidadão e dos colaboradores um canal de apoio inteligente, disponível em permanência e integrado com as fontes oficiais da organização.</w:t>
      </w:r>
    </w:p>
    <w:p>
      <w:pPr>
        <w:spacing w:before="0" w:after="120"/>
        <w:jc w:val="left"/>
      </w:pPr>
      <w:r>
        <w:rPr>
          <w:b w:val="0"/>
          <w:sz w:val="22"/>
        </w:rPr>
        <w:t>A proposta é tecnicamente exequível no âmbito da aplicação DGADR DigiSignage já em desenvolvimento, não exigindo infraestrutura adicional de relevo, e o seu impacto positivo na qualidade do serviço prestado ao cidadão é imediato e mensurável.</w:t>
      </w:r>
    </w:p>
    <w:p>
      <w:pPr>
        <w:spacing w:before="0" w:after="400"/>
        <w:jc w:val="left"/>
      </w:pPr>
      <w:r>
        <w:rPr>
          <w:b w:val="0"/>
          <w:sz w:val="22"/>
        </w:rPr>
        <w:t>Pelo exposto, o signatário propõe superiormente, a título de melhoria, a criação de uma funcionalidade de Pedidos de Informação na aplicação DGADR DigiSignage, como medida de reforço da qualidade do serviço prestado ao cidadão, de modernização dos canais de comunicação institucional e de racionalização dos processos de resposta a pedidos de informação.</w:t>
      </w:r>
    </w:p>
    <w:p>
      <w:pPr>
        <w:spacing w:before="240" w:after="40"/>
        <w:jc w:val="left"/>
      </w:pPr>
      <w:r>
        <w:rPr>
          <w:b w:val="0"/>
          <w:sz w:val="22"/>
        </w:rPr>
        <w:t>____________________________</w:t>
      </w:r>
    </w:p>
    <w:p>
      <w:pPr>
        <w:spacing w:before="0" w:after="40"/>
        <w:jc w:val="left"/>
      </w:pPr>
      <w:r>
        <w:rPr>
          <w:b w:val="0"/>
          <w:sz w:val="22"/>
        </w:rPr>
        <w:t>(Dinis Costa)</w:t>
      </w:r>
    </w:p>
    <w:p>
      <w:pPr>
        <w:spacing w:before="0" w:after="40"/>
        <w:jc w:val="left"/>
      </w:pPr>
      <w:r>
        <w:rPr>
          <w:b w:val="0"/>
          <w:sz w:val="22"/>
        </w:rPr>
        <w:t>(Técnico Superior)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