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Note de frais : plafond de 25 euros par repas.</w:t>
      </w:r>
    </w:p>
  </w:body>
</w:document>
</file>