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6177C" w14:textId="77777777" w:rsidR="007E5AF1" w:rsidRPr="003E0E70" w:rsidRDefault="007E5AF1" w:rsidP="007E5AF1">
      <w:pPr>
        <w:jc w:val="center"/>
        <w:rPr>
          <w:rFonts w:ascii="Times New Roman" w:hAnsi="Times New Roman" w:cs="Times New Roman"/>
          <w:b/>
          <w:bCs/>
          <w:sz w:val="44"/>
          <w:szCs w:val="44"/>
        </w:rPr>
      </w:pPr>
      <w:r w:rsidRPr="003E0E70">
        <w:rPr>
          <w:rFonts w:ascii="Times New Roman" w:hAnsi="Times New Roman" w:cs="Times New Roman"/>
          <w:b/>
          <w:bCs/>
          <w:sz w:val="44"/>
          <w:szCs w:val="44"/>
        </w:rPr>
        <w:t>Quantification of Photon Flux of UV-LED Driven Photocatalysis</w:t>
      </w:r>
    </w:p>
    <w:p w14:paraId="5A3FD4F9" w14:textId="77777777" w:rsidR="007E5AF1" w:rsidRPr="003E0E70" w:rsidRDefault="007E5AF1" w:rsidP="007E5AF1">
      <w:pPr>
        <w:spacing w:line="360" w:lineRule="auto"/>
        <w:jc w:val="center"/>
        <w:rPr>
          <w:rFonts w:ascii="Times New Roman" w:hAnsi="Times New Roman" w:cs="Times New Roman"/>
          <w:b/>
          <w:bCs/>
          <w:sz w:val="28"/>
          <w:szCs w:val="28"/>
        </w:rPr>
      </w:pPr>
      <w:r w:rsidRPr="003E0E70">
        <w:rPr>
          <w:rFonts w:ascii="Times New Roman" w:hAnsi="Times New Roman" w:cs="Times New Roman"/>
          <w:b/>
          <w:bCs/>
          <w:sz w:val="28"/>
          <w:szCs w:val="28"/>
        </w:rPr>
        <w:t>Niall Gushue</w:t>
      </w:r>
    </w:p>
    <w:p w14:paraId="5DDA47FF" w14:textId="77777777" w:rsidR="007E5AF1" w:rsidRDefault="007E5AF1" w:rsidP="007E5AF1">
      <w:pPr>
        <w:spacing w:line="360" w:lineRule="auto"/>
        <w:jc w:val="center"/>
        <w:rPr>
          <w:rFonts w:ascii="Times New Roman" w:hAnsi="Times New Roman" w:cs="Times New Roman"/>
          <w:sz w:val="28"/>
          <w:szCs w:val="28"/>
        </w:rPr>
      </w:pPr>
      <w:r>
        <w:rPr>
          <w:rFonts w:ascii="Times New Roman" w:hAnsi="Times New Roman" w:cs="Times New Roman"/>
          <w:sz w:val="28"/>
          <w:szCs w:val="28"/>
        </w:rPr>
        <w:t>Submitted for PHY 481 in Partial Fulfillment of the Requirements for the Bachelor of Science in Physics</w:t>
      </w:r>
    </w:p>
    <w:p w14:paraId="1A08DEED" w14:textId="77777777" w:rsidR="007E5AF1" w:rsidRDefault="007E5AF1" w:rsidP="007E5AF1">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 of Physics</w:t>
      </w:r>
    </w:p>
    <w:p w14:paraId="615CE30B" w14:textId="77777777" w:rsidR="007E5AF1" w:rsidRDefault="007E5AF1" w:rsidP="007E5AF1">
      <w:pPr>
        <w:spacing w:line="360" w:lineRule="auto"/>
        <w:jc w:val="center"/>
        <w:rPr>
          <w:rFonts w:ascii="Times New Roman" w:hAnsi="Times New Roman" w:cs="Times New Roman"/>
          <w:sz w:val="28"/>
          <w:szCs w:val="28"/>
        </w:rPr>
      </w:pPr>
      <w:r>
        <w:rPr>
          <w:rFonts w:ascii="Times New Roman" w:hAnsi="Times New Roman" w:cs="Times New Roman"/>
          <w:sz w:val="28"/>
          <w:szCs w:val="28"/>
        </w:rPr>
        <w:t>University of Maine</w:t>
      </w:r>
    </w:p>
    <w:p w14:paraId="437EF8A2" w14:textId="77777777" w:rsidR="007E5AF1" w:rsidRDefault="007E5AF1" w:rsidP="007E5AF1">
      <w:pPr>
        <w:spacing w:line="360" w:lineRule="auto"/>
        <w:jc w:val="center"/>
        <w:rPr>
          <w:rFonts w:ascii="Times New Roman" w:hAnsi="Times New Roman" w:cs="Times New Roman"/>
          <w:sz w:val="28"/>
          <w:szCs w:val="28"/>
        </w:rPr>
      </w:pPr>
      <w:r>
        <w:rPr>
          <w:rFonts w:ascii="Times New Roman" w:hAnsi="Times New Roman" w:cs="Times New Roman"/>
          <w:sz w:val="28"/>
          <w:szCs w:val="28"/>
        </w:rPr>
        <w:t>Orono, ME 04469</w:t>
      </w:r>
    </w:p>
    <w:p w14:paraId="79153E4F" w14:textId="77777777" w:rsidR="007E5AF1" w:rsidRDefault="007E5AF1" w:rsidP="007E5AF1">
      <w:pPr>
        <w:spacing w:line="360" w:lineRule="auto"/>
        <w:jc w:val="center"/>
        <w:rPr>
          <w:rFonts w:ascii="Times New Roman" w:hAnsi="Times New Roman" w:cs="Times New Roman"/>
          <w:sz w:val="28"/>
          <w:szCs w:val="28"/>
        </w:rPr>
      </w:pPr>
      <w:r>
        <w:rPr>
          <w:rFonts w:ascii="Times New Roman" w:hAnsi="Times New Roman" w:cs="Times New Roman"/>
          <w:sz w:val="28"/>
          <w:szCs w:val="28"/>
        </w:rPr>
        <w:t>May 2024</w:t>
      </w:r>
    </w:p>
    <w:p w14:paraId="3F044646" w14:textId="77777777" w:rsidR="007E5AF1" w:rsidRDefault="007E5AF1" w:rsidP="007E5AF1">
      <w:pPr>
        <w:spacing w:line="360" w:lineRule="auto"/>
        <w:jc w:val="center"/>
        <w:rPr>
          <w:rFonts w:ascii="Times New Roman" w:hAnsi="Times New Roman" w:cs="Times New Roman"/>
          <w:sz w:val="28"/>
          <w:szCs w:val="28"/>
        </w:rPr>
      </w:pPr>
    </w:p>
    <w:p w14:paraId="2208C2B9" w14:textId="77777777" w:rsidR="007E5AF1" w:rsidRDefault="007E5AF1" w:rsidP="007E5AF1">
      <w:pPr>
        <w:spacing w:line="360" w:lineRule="auto"/>
        <w:jc w:val="center"/>
        <w:rPr>
          <w:rFonts w:ascii="Times New Roman" w:hAnsi="Times New Roman" w:cs="Times New Roman"/>
          <w:sz w:val="28"/>
          <w:szCs w:val="28"/>
        </w:rPr>
      </w:pPr>
    </w:p>
    <w:p w14:paraId="4522FE23" w14:textId="77777777" w:rsidR="007E5AF1" w:rsidRDefault="007E5AF1" w:rsidP="007E5AF1">
      <w:pPr>
        <w:spacing w:line="360" w:lineRule="auto"/>
        <w:jc w:val="center"/>
        <w:rPr>
          <w:rFonts w:ascii="Times New Roman" w:hAnsi="Times New Roman" w:cs="Times New Roman"/>
          <w:sz w:val="28"/>
          <w:szCs w:val="28"/>
        </w:rPr>
      </w:pPr>
    </w:p>
    <w:p w14:paraId="6A7C50C4" w14:textId="77777777" w:rsidR="007E5AF1" w:rsidRDefault="007E5AF1" w:rsidP="007E5AF1">
      <w:pPr>
        <w:spacing w:line="360" w:lineRule="auto"/>
        <w:jc w:val="center"/>
        <w:rPr>
          <w:rFonts w:ascii="Times New Roman" w:hAnsi="Times New Roman" w:cs="Times New Roman"/>
          <w:sz w:val="28"/>
          <w:szCs w:val="28"/>
        </w:rPr>
      </w:pPr>
    </w:p>
    <w:p w14:paraId="3E33570E" w14:textId="77777777" w:rsidR="007E5AF1" w:rsidRDefault="007E5AF1" w:rsidP="007E5AF1">
      <w:pPr>
        <w:spacing w:line="360" w:lineRule="auto"/>
        <w:jc w:val="center"/>
        <w:rPr>
          <w:rFonts w:ascii="Times New Roman" w:hAnsi="Times New Roman" w:cs="Times New Roman"/>
          <w:sz w:val="28"/>
          <w:szCs w:val="28"/>
        </w:rPr>
      </w:pPr>
    </w:p>
    <w:p w14:paraId="529F847C" w14:textId="77777777" w:rsidR="007E5AF1" w:rsidRDefault="007E5AF1" w:rsidP="007E5AF1">
      <w:pPr>
        <w:spacing w:line="360" w:lineRule="auto"/>
        <w:jc w:val="center"/>
        <w:rPr>
          <w:rFonts w:ascii="Times New Roman" w:hAnsi="Times New Roman" w:cs="Times New Roman"/>
          <w:sz w:val="28"/>
          <w:szCs w:val="28"/>
        </w:rPr>
      </w:pPr>
    </w:p>
    <w:p w14:paraId="4CAA5F10" w14:textId="77777777" w:rsidR="007E5AF1" w:rsidRDefault="007E5AF1" w:rsidP="007E5AF1">
      <w:pPr>
        <w:spacing w:line="360" w:lineRule="auto"/>
        <w:jc w:val="center"/>
        <w:rPr>
          <w:rFonts w:ascii="Times New Roman" w:hAnsi="Times New Roman" w:cs="Times New Roman"/>
          <w:sz w:val="28"/>
          <w:szCs w:val="28"/>
        </w:rPr>
      </w:pPr>
    </w:p>
    <w:p w14:paraId="3F0DD6BC" w14:textId="77777777" w:rsidR="007E5AF1" w:rsidRDefault="007E5AF1" w:rsidP="007E5AF1">
      <w:pPr>
        <w:spacing w:line="360" w:lineRule="auto"/>
        <w:jc w:val="center"/>
        <w:rPr>
          <w:rFonts w:ascii="Times New Roman" w:hAnsi="Times New Roman" w:cs="Times New Roman"/>
          <w:sz w:val="28"/>
          <w:szCs w:val="28"/>
        </w:rPr>
      </w:pPr>
    </w:p>
    <w:p w14:paraId="10F3AFAF" w14:textId="77777777" w:rsidR="007E5AF1" w:rsidRDefault="007E5AF1" w:rsidP="007E5AF1">
      <w:pPr>
        <w:spacing w:line="360" w:lineRule="auto"/>
        <w:rPr>
          <w:rFonts w:ascii="Times New Roman" w:hAnsi="Times New Roman" w:cs="Times New Roman"/>
          <w:sz w:val="28"/>
          <w:szCs w:val="28"/>
        </w:rPr>
      </w:pPr>
    </w:p>
    <w:p w14:paraId="6FA787B1" w14:textId="77777777" w:rsidR="007E5AF1" w:rsidRDefault="007E5AF1" w:rsidP="007E5AF1">
      <w:pPr>
        <w:spacing w:line="360" w:lineRule="auto"/>
        <w:rPr>
          <w:rFonts w:ascii="Times New Roman" w:hAnsi="Times New Roman" w:cs="Times New Roman"/>
          <w:sz w:val="28"/>
          <w:szCs w:val="28"/>
        </w:rPr>
      </w:pPr>
      <w:r>
        <w:rPr>
          <w:rFonts w:ascii="Times New Roman" w:hAnsi="Times New Roman" w:cs="Times New Roman"/>
          <w:sz w:val="28"/>
          <w:szCs w:val="28"/>
        </w:rPr>
        <w:t>Advisor:</w:t>
      </w:r>
    </w:p>
    <w:p w14:paraId="090D7735" w14:textId="77777777" w:rsidR="007E5AF1" w:rsidRDefault="007E5AF1" w:rsidP="007E5AF1">
      <w:pPr>
        <w:spacing w:line="360" w:lineRule="auto"/>
        <w:rPr>
          <w:rFonts w:ascii="Times New Roman" w:hAnsi="Times New Roman" w:cs="Times New Roman"/>
          <w:sz w:val="28"/>
          <w:szCs w:val="28"/>
        </w:rPr>
      </w:pPr>
      <w:r>
        <w:rPr>
          <w:rFonts w:ascii="Times New Roman" w:hAnsi="Times New Roman" w:cs="Times New Roman"/>
          <w:sz w:val="28"/>
          <w:szCs w:val="28"/>
        </w:rPr>
        <w:t>Dr. Brian Frederick, Professor of Chemistry</w:t>
      </w:r>
    </w:p>
    <w:sdt>
      <w:sdtPr>
        <w:rPr>
          <w:rFonts w:asciiTheme="minorHAnsi" w:eastAsiaTheme="minorHAnsi" w:hAnsiTheme="minorHAnsi" w:cstheme="minorBidi"/>
          <w:b w:val="0"/>
          <w:bCs w:val="0"/>
          <w:color w:val="auto"/>
          <w:kern w:val="2"/>
          <w:sz w:val="24"/>
          <w:szCs w:val="24"/>
          <w14:ligatures w14:val="standardContextual"/>
        </w:rPr>
        <w:id w:val="-738551626"/>
        <w:docPartObj>
          <w:docPartGallery w:val="Table of Contents"/>
          <w:docPartUnique/>
        </w:docPartObj>
      </w:sdtPr>
      <w:sdtEndPr>
        <w:rPr>
          <w:noProof/>
        </w:rPr>
      </w:sdtEndPr>
      <w:sdtContent>
        <w:p w14:paraId="64A2E0ED" w14:textId="77777777" w:rsidR="007E5AF1" w:rsidRDefault="007E5AF1" w:rsidP="007E5AF1">
          <w:pPr>
            <w:pStyle w:val="TOCHeading"/>
          </w:pPr>
          <w:r>
            <w:t>Table of Contents</w:t>
          </w:r>
        </w:p>
        <w:p w14:paraId="579BD889" w14:textId="77777777" w:rsidR="007E5AF1" w:rsidRDefault="007E5AF1" w:rsidP="007E5AF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4414108" w:history="1">
            <w:r w:rsidRPr="000E4B00">
              <w:rPr>
                <w:rStyle w:val="Hyperlink"/>
                <w:noProof/>
              </w:rPr>
              <w:t>Abstract</w:t>
            </w:r>
            <w:r>
              <w:rPr>
                <w:noProof/>
                <w:webHidden/>
              </w:rPr>
              <w:tab/>
            </w:r>
            <w:r>
              <w:rPr>
                <w:noProof/>
                <w:webHidden/>
              </w:rPr>
              <w:fldChar w:fldCharType="begin"/>
            </w:r>
            <w:r>
              <w:rPr>
                <w:noProof/>
                <w:webHidden/>
              </w:rPr>
              <w:instrText xml:space="preserve"> PAGEREF _Toc184414108 \h </w:instrText>
            </w:r>
            <w:r>
              <w:rPr>
                <w:noProof/>
                <w:webHidden/>
              </w:rPr>
            </w:r>
            <w:r>
              <w:rPr>
                <w:noProof/>
                <w:webHidden/>
              </w:rPr>
              <w:fldChar w:fldCharType="separate"/>
            </w:r>
            <w:r>
              <w:rPr>
                <w:noProof/>
                <w:webHidden/>
              </w:rPr>
              <w:t>3</w:t>
            </w:r>
            <w:r>
              <w:rPr>
                <w:noProof/>
                <w:webHidden/>
              </w:rPr>
              <w:fldChar w:fldCharType="end"/>
            </w:r>
          </w:hyperlink>
        </w:p>
        <w:p w14:paraId="10CEE3F4" w14:textId="77777777" w:rsidR="007E5AF1" w:rsidRDefault="007E5AF1" w:rsidP="007E5AF1">
          <w:pPr>
            <w:pStyle w:val="TOC1"/>
            <w:tabs>
              <w:tab w:val="right" w:leader="dot" w:pos="9350"/>
            </w:tabs>
            <w:rPr>
              <w:rFonts w:eastAsiaTheme="minorEastAsia"/>
              <w:b w:val="0"/>
              <w:bCs w:val="0"/>
              <w:i w:val="0"/>
              <w:iCs w:val="0"/>
              <w:noProof/>
            </w:rPr>
          </w:pPr>
          <w:hyperlink w:anchor="_Toc184414109" w:history="1">
            <w:r w:rsidRPr="000E4B00">
              <w:rPr>
                <w:rStyle w:val="Hyperlink"/>
                <w:noProof/>
              </w:rPr>
              <w:t>Introduction</w:t>
            </w:r>
            <w:r>
              <w:rPr>
                <w:noProof/>
                <w:webHidden/>
              </w:rPr>
              <w:tab/>
            </w:r>
            <w:r>
              <w:rPr>
                <w:noProof/>
                <w:webHidden/>
              </w:rPr>
              <w:fldChar w:fldCharType="begin"/>
            </w:r>
            <w:r>
              <w:rPr>
                <w:noProof/>
                <w:webHidden/>
              </w:rPr>
              <w:instrText xml:space="preserve"> PAGEREF _Toc184414109 \h </w:instrText>
            </w:r>
            <w:r>
              <w:rPr>
                <w:noProof/>
                <w:webHidden/>
              </w:rPr>
            </w:r>
            <w:r>
              <w:rPr>
                <w:noProof/>
                <w:webHidden/>
              </w:rPr>
              <w:fldChar w:fldCharType="separate"/>
            </w:r>
            <w:r>
              <w:rPr>
                <w:noProof/>
                <w:webHidden/>
              </w:rPr>
              <w:t>4</w:t>
            </w:r>
            <w:r>
              <w:rPr>
                <w:noProof/>
                <w:webHidden/>
              </w:rPr>
              <w:fldChar w:fldCharType="end"/>
            </w:r>
          </w:hyperlink>
        </w:p>
        <w:p w14:paraId="6C0BB57F" w14:textId="77777777" w:rsidR="007E5AF1" w:rsidRDefault="007E5AF1" w:rsidP="007E5AF1">
          <w:pPr>
            <w:pStyle w:val="TOC1"/>
            <w:tabs>
              <w:tab w:val="right" w:leader="dot" w:pos="9350"/>
            </w:tabs>
            <w:rPr>
              <w:rFonts w:eastAsiaTheme="minorEastAsia"/>
              <w:b w:val="0"/>
              <w:bCs w:val="0"/>
              <w:i w:val="0"/>
              <w:iCs w:val="0"/>
              <w:noProof/>
            </w:rPr>
          </w:pPr>
          <w:hyperlink w:anchor="_Toc184414110" w:history="1">
            <w:r w:rsidRPr="000E4B00">
              <w:rPr>
                <w:rStyle w:val="Hyperlink"/>
                <w:noProof/>
              </w:rPr>
              <w:t>Experimental Section</w:t>
            </w:r>
            <w:r>
              <w:rPr>
                <w:noProof/>
                <w:webHidden/>
              </w:rPr>
              <w:tab/>
            </w:r>
            <w:r>
              <w:rPr>
                <w:noProof/>
                <w:webHidden/>
              </w:rPr>
              <w:fldChar w:fldCharType="begin"/>
            </w:r>
            <w:r>
              <w:rPr>
                <w:noProof/>
                <w:webHidden/>
              </w:rPr>
              <w:instrText xml:space="preserve"> PAGEREF _Toc184414110 \h </w:instrText>
            </w:r>
            <w:r>
              <w:rPr>
                <w:noProof/>
                <w:webHidden/>
              </w:rPr>
            </w:r>
            <w:r>
              <w:rPr>
                <w:noProof/>
                <w:webHidden/>
              </w:rPr>
              <w:fldChar w:fldCharType="separate"/>
            </w:r>
            <w:r>
              <w:rPr>
                <w:noProof/>
                <w:webHidden/>
              </w:rPr>
              <w:t>7</w:t>
            </w:r>
            <w:r>
              <w:rPr>
                <w:noProof/>
                <w:webHidden/>
              </w:rPr>
              <w:fldChar w:fldCharType="end"/>
            </w:r>
          </w:hyperlink>
        </w:p>
        <w:p w14:paraId="183EA946" w14:textId="77777777" w:rsidR="007E5AF1" w:rsidRDefault="007E5AF1" w:rsidP="007E5AF1">
          <w:pPr>
            <w:pStyle w:val="TOC2"/>
            <w:tabs>
              <w:tab w:val="right" w:leader="dot" w:pos="9350"/>
            </w:tabs>
            <w:rPr>
              <w:rFonts w:eastAsiaTheme="minorEastAsia"/>
              <w:b w:val="0"/>
              <w:bCs w:val="0"/>
              <w:noProof/>
              <w:sz w:val="24"/>
              <w:szCs w:val="24"/>
            </w:rPr>
          </w:pPr>
          <w:hyperlink w:anchor="_Toc184414111" w:history="1">
            <w:r w:rsidRPr="000E4B00">
              <w:rPr>
                <w:rStyle w:val="Hyperlink"/>
                <w:noProof/>
              </w:rPr>
              <w:t>Materials and Methods</w:t>
            </w:r>
            <w:r>
              <w:rPr>
                <w:noProof/>
                <w:webHidden/>
              </w:rPr>
              <w:tab/>
            </w:r>
            <w:r>
              <w:rPr>
                <w:noProof/>
                <w:webHidden/>
              </w:rPr>
              <w:fldChar w:fldCharType="begin"/>
            </w:r>
            <w:r>
              <w:rPr>
                <w:noProof/>
                <w:webHidden/>
              </w:rPr>
              <w:instrText xml:space="preserve"> PAGEREF _Toc184414111 \h </w:instrText>
            </w:r>
            <w:r>
              <w:rPr>
                <w:noProof/>
                <w:webHidden/>
              </w:rPr>
            </w:r>
            <w:r>
              <w:rPr>
                <w:noProof/>
                <w:webHidden/>
              </w:rPr>
              <w:fldChar w:fldCharType="separate"/>
            </w:r>
            <w:r>
              <w:rPr>
                <w:noProof/>
                <w:webHidden/>
              </w:rPr>
              <w:t>7</w:t>
            </w:r>
            <w:r>
              <w:rPr>
                <w:noProof/>
                <w:webHidden/>
              </w:rPr>
              <w:fldChar w:fldCharType="end"/>
            </w:r>
          </w:hyperlink>
        </w:p>
        <w:p w14:paraId="36F097B4" w14:textId="77777777" w:rsidR="007E5AF1" w:rsidRDefault="007E5AF1" w:rsidP="007E5AF1">
          <w:pPr>
            <w:pStyle w:val="TOC2"/>
            <w:tabs>
              <w:tab w:val="right" w:leader="dot" w:pos="9350"/>
            </w:tabs>
            <w:rPr>
              <w:rFonts w:eastAsiaTheme="minorEastAsia"/>
              <w:b w:val="0"/>
              <w:bCs w:val="0"/>
              <w:noProof/>
              <w:sz w:val="24"/>
              <w:szCs w:val="24"/>
            </w:rPr>
          </w:pPr>
          <w:hyperlink w:anchor="_Toc184414112" w:history="1">
            <w:r w:rsidRPr="000E4B00">
              <w:rPr>
                <w:rStyle w:val="Hyperlink"/>
                <w:noProof/>
              </w:rPr>
              <w:t>Batch Photoreactor Design and Characterization</w:t>
            </w:r>
            <w:r>
              <w:rPr>
                <w:noProof/>
                <w:webHidden/>
              </w:rPr>
              <w:tab/>
            </w:r>
            <w:r>
              <w:rPr>
                <w:noProof/>
                <w:webHidden/>
              </w:rPr>
              <w:fldChar w:fldCharType="begin"/>
            </w:r>
            <w:r>
              <w:rPr>
                <w:noProof/>
                <w:webHidden/>
              </w:rPr>
              <w:instrText xml:space="preserve"> PAGEREF _Toc184414112 \h </w:instrText>
            </w:r>
            <w:r>
              <w:rPr>
                <w:noProof/>
                <w:webHidden/>
              </w:rPr>
            </w:r>
            <w:r>
              <w:rPr>
                <w:noProof/>
                <w:webHidden/>
              </w:rPr>
              <w:fldChar w:fldCharType="separate"/>
            </w:r>
            <w:r>
              <w:rPr>
                <w:noProof/>
                <w:webHidden/>
              </w:rPr>
              <w:t>8</w:t>
            </w:r>
            <w:r>
              <w:rPr>
                <w:noProof/>
                <w:webHidden/>
              </w:rPr>
              <w:fldChar w:fldCharType="end"/>
            </w:r>
          </w:hyperlink>
        </w:p>
        <w:p w14:paraId="46F8B3D9" w14:textId="77777777" w:rsidR="007E5AF1" w:rsidRDefault="007E5AF1" w:rsidP="007E5AF1">
          <w:pPr>
            <w:pStyle w:val="TOC2"/>
            <w:tabs>
              <w:tab w:val="right" w:leader="dot" w:pos="9350"/>
            </w:tabs>
            <w:rPr>
              <w:rFonts w:eastAsiaTheme="minorEastAsia"/>
              <w:b w:val="0"/>
              <w:bCs w:val="0"/>
              <w:noProof/>
              <w:sz w:val="24"/>
              <w:szCs w:val="24"/>
            </w:rPr>
          </w:pPr>
          <w:hyperlink w:anchor="_Toc184414113" w:history="1">
            <w:r w:rsidRPr="000E4B00">
              <w:rPr>
                <w:rStyle w:val="Hyperlink"/>
                <w:noProof/>
              </w:rPr>
              <w:t>Continuous Stirred-Tank Photoreactor and LED Lamp Design</w:t>
            </w:r>
            <w:r>
              <w:rPr>
                <w:noProof/>
                <w:webHidden/>
              </w:rPr>
              <w:tab/>
            </w:r>
            <w:r>
              <w:rPr>
                <w:noProof/>
                <w:webHidden/>
              </w:rPr>
              <w:fldChar w:fldCharType="begin"/>
            </w:r>
            <w:r>
              <w:rPr>
                <w:noProof/>
                <w:webHidden/>
              </w:rPr>
              <w:instrText xml:space="preserve"> PAGEREF _Toc184414113 \h </w:instrText>
            </w:r>
            <w:r>
              <w:rPr>
                <w:noProof/>
                <w:webHidden/>
              </w:rPr>
            </w:r>
            <w:r>
              <w:rPr>
                <w:noProof/>
                <w:webHidden/>
              </w:rPr>
              <w:fldChar w:fldCharType="separate"/>
            </w:r>
            <w:r>
              <w:rPr>
                <w:noProof/>
                <w:webHidden/>
              </w:rPr>
              <w:t>9</w:t>
            </w:r>
            <w:r>
              <w:rPr>
                <w:noProof/>
                <w:webHidden/>
              </w:rPr>
              <w:fldChar w:fldCharType="end"/>
            </w:r>
          </w:hyperlink>
        </w:p>
        <w:p w14:paraId="4E187568" w14:textId="77777777" w:rsidR="007E5AF1" w:rsidRDefault="007E5AF1" w:rsidP="007E5AF1">
          <w:pPr>
            <w:pStyle w:val="TOC2"/>
            <w:tabs>
              <w:tab w:val="right" w:leader="dot" w:pos="9350"/>
            </w:tabs>
            <w:rPr>
              <w:rFonts w:eastAsiaTheme="minorEastAsia"/>
              <w:b w:val="0"/>
              <w:bCs w:val="0"/>
              <w:noProof/>
              <w:sz w:val="24"/>
              <w:szCs w:val="24"/>
            </w:rPr>
          </w:pPr>
          <w:hyperlink w:anchor="_Toc184414114" w:history="1">
            <w:r w:rsidRPr="000E4B00">
              <w:rPr>
                <w:rStyle w:val="Hyperlink"/>
                <w:noProof/>
              </w:rPr>
              <w:t>Constant Current Power Supply Design</w:t>
            </w:r>
            <w:r>
              <w:rPr>
                <w:noProof/>
                <w:webHidden/>
              </w:rPr>
              <w:tab/>
            </w:r>
            <w:r>
              <w:rPr>
                <w:noProof/>
                <w:webHidden/>
              </w:rPr>
              <w:fldChar w:fldCharType="begin"/>
            </w:r>
            <w:r>
              <w:rPr>
                <w:noProof/>
                <w:webHidden/>
              </w:rPr>
              <w:instrText xml:space="preserve"> PAGEREF _Toc184414114 \h </w:instrText>
            </w:r>
            <w:r>
              <w:rPr>
                <w:noProof/>
                <w:webHidden/>
              </w:rPr>
            </w:r>
            <w:r>
              <w:rPr>
                <w:noProof/>
                <w:webHidden/>
              </w:rPr>
              <w:fldChar w:fldCharType="separate"/>
            </w:r>
            <w:r>
              <w:rPr>
                <w:noProof/>
                <w:webHidden/>
              </w:rPr>
              <w:t>9</w:t>
            </w:r>
            <w:r>
              <w:rPr>
                <w:noProof/>
                <w:webHidden/>
              </w:rPr>
              <w:fldChar w:fldCharType="end"/>
            </w:r>
          </w:hyperlink>
        </w:p>
        <w:p w14:paraId="1B5CEE00" w14:textId="77777777" w:rsidR="007E5AF1" w:rsidRDefault="007E5AF1" w:rsidP="007E5AF1">
          <w:pPr>
            <w:pStyle w:val="TOC2"/>
            <w:tabs>
              <w:tab w:val="right" w:leader="dot" w:pos="9350"/>
            </w:tabs>
            <w:rPr>
              <w:rFonts w:eastAsiaTheme="minorEastAsia"/>
              <w:b w:val="0"/>
              <w:bCs w:val="0"/>
              <w:noProof/>
              <w:sz w:val="24"/>
              <w:szCs w:val="24"/>
            </w:rPr>
          </w:pPr>
          <w:hyperlink w:anchor="_Toc184414115" w:history="1">
            <w:r w:rsidRPr="000E4B00">
              <w:rPr>
                <w:rStyle w:val="Hyperlink"/>
                <w:noProof/>
              </w:rPr>
              <w:t>Photodecomposition Reaction</w:t>
            </w:r>
            <w:r>
              <w:rPr>
                <w:noProof/>
                <w:webHidden/>
              </w:rPr>
              <w:tab/>
            </w:r>
            <w:r>
              <w:rPr>
                <w:noProof/>
                <w:webHidden/>
              </w:rPr>
              <w:fldChar w:fldCharType="begin"/>
            </w:r>
            <w:r>
              <w:rPr>
                <w:noProof/>
                <w:webHidden/>
              </w:rPr>
              <w:instrText xml:space="preserve"> PAGEREF _Toc184414115 \h </w:instrText>
            </w:r>
            <w:r>
              <w:rPr>
                <w:noProof/>
                <w:webHidden/>
              </w:rPr>
            </w:r>
            <w:r>
              <w:rPr>
                <w:noProof/>
                <w:webHidden/>
              </w:rPr>
              <w:fldChar w:fldCharType="separate"/>
            </w:r>
            <w:r>
              <w:rPr>
                <w:noProof/>
                <w:webHidden/>
              </w:rPr>
              <w:t>12</w:t>
            </w:r>
            <w:r>
              <w:rPr>
                <w:noProof/>
                <w:webHidden/>
              </w:rPr>
              <w:fldChar w:fldCharType="end"/>
            </w:r>
          </w:hyperlink>
        </w:p>
        <w:p w14:paraId="572339F5" w14:textId="77777777" w:rsidR="007E5AF1" w:rsidRDefault="007E5AF1" w:rsidP="007E5AF1">
          <w:pPr>
            <w:pStyle w:val="TOC2"/>
            <w:tabs>
              <w:tab w:val="right" w:leader="dot" w:pos="9350"/>
            </w:tabs>
            <w:rPr>
              <w:rFonts w:eastAsiaTheme="minorEastAsia"/>
              <w:b w:val="0"/>
              <w:bCs w:val="0"/>
              <w:noProof/>
              <w:sz w:val="24"/>
              <w:szCs w:val="24"/>
            </w:rPr>
          </w:pPr>
          <w:hyperlink w:anchor="_Toc184414116" w:history="1">
            <w:r w:rsidRPr="000E4B00">
              <w:rPr>
                <w:rStyle w:val="Hyperlink"/>
                <w:noProof/>
              </w:rPr>
              <w:t>UV-Vis of Band Gap Measurements</w:t>
            </w:r>
            <w:r>
              <w:rPr>
                <w:noProof/>
                <w:webHidden/>
              </w:rPr>
              <w:tab/>
            </w:r>
            <w:r>
              <w:rPr>
                <w:noProof/>
                <w:webHidden/>
              </w:rPr>
              <w:fldChar w:fldCharType="begin"/>
            </w:r>
            <w:r>
              <w:rPr>
                <w:noProof/>
                <w:webHidden/>
              </w:rPr>
              <w:instrText xml:space="preserve"> PAGEREF _Toc184414116 \h </w:instrText>
            </w:r>
            <w:r>
              <w:rPr>
                <w:noProof/>
                <w:webHidden/>
              </w:rPr>
            </w:r>
            <w:r>
              <w:rPr>
                <w:noProof/>
                <w:webHidden/>
              </w:rPr>
              <w:fldChar w:fldCharType="separate"/>
            </w:r>
            <w:r>
              <w:rPr>
                <w:noProof/>
                <w:webHidden/>
              </w:rPr>
              <w:t>12</w:t>
            </w:r>
            <w:r>
              <w:rPr>
                <w:noProof/>
                <w:webHidden/>
              </w:rPr>
              <w:fldChar w:fldCharType="end"/>
            </w:r>
          </w:hyperlink>
        </w:p>
        <w:p w14:paraId="7D736289" w14:textId="77777777" w:rsidR="007E5AF1" w:rsidRDefault="007E5AF1" w:rsidP="007E5AF1">
          <w:pPr>
            <w:pStyle w:val="TOC2"/>
            <w:tabs>
              <w:tab w:val="right" w:leader="dot" w:pos="9350"/>
            </w:tabs>
            <w:rPr>
              <w:rFonts w:eastAsiaTheme="minorEastAsia"/>
              <w:b w:val="0"/>
              <w:bCs w:val="0"/>
              <w:noProof/>
              <w:sz w:val="24"/>
              <w:szCs w:val="24"/>
            </w:rPr>
          </w:pPr>
          <w:hyperlink w:anchor="_Toc184414117" w:history="1">
            <w:r w:rsidRPr="000E4B00">
              <w:rPr>
                <w:rStyle w:val="Hyperlink"/>
                <w:noProof/>
              </w:rPr>
              <w:t>Integrating Sphere Photon Flux Measurements</w:t>
            </w:r>
            <w:r>
              <w:rPr>
                <w:noProof/>
                <w:webHidden/>
              </w:rPr>
              <w:tab/>
            </w:r>
            <w:r>
              <w:rPr>
                <w:noProof/>
                <w:webHidden/>
              </w:rPr>
              <w:fldChar w:fldCharType="begin"/>
            </w:r>
            <w:r>
              <w:rPr>
                <w:noProof/>
                <w:webHidden/>
              </w:rPr>
              <w:instrText xml:space="preserve"> PAGEREF _Toc184414117 \h </w:instrText>
            </w:r>
            <w:r>
              <w:rPr>
                <w:noProof/>
                <w:webHidden/>
              </w:rPr>
            </w:r>
            <w:r>
              <w:rPr>
                <w:noProof/>
                <w:webHidden/>
              </w:rPr>
              <w:fldChar w:fldCharType="separate"/>
            </w:r>
            <w:r>
              <w:rPr>
                <w:noProof/>
                <w:webHidden/>
              </w:rPr>
              <w:t>12</w:t>
            </w:r>
            <w:r>
              <w:rPr>
                <w:noProof/>
                <w:webHidden/>
              </w:rPr>
              <w:fldChar w:fldCharType="end"/>
            </w:r>
          </w:hyperlink>
        </w:p>
        <w:p w14:paraId="4E982F9C" w14:textId="77777777" w:rsidR="007E5AF1" w:rsidRDefault="007E5AF1" w:rsidP="007E5AF1">
          <w:pPr>
            <w:pStyle w:val="TOC1"/>
            <w:tabs>
              <w:tab w:val="right" w:leader="dot" w:pos="9350"/>
            </w:tabs>
            <w:rPr>
              <w:rFonts w:eastAsiaTheme="minorEastAsia"/>
              <w:b w:val="0"/>
              <w:bCs w:val="0"/>
              <w:i w:val="0"/>
              <w:iCs w:val="0"/>
              <w:noProof/>
            </w:rPr>
          </w:pPr>
          <w:hyperlink w:anchor="_Toc184414118" w:history="1">
            <w:r w:rsidRPr="000E4B00">
              <w:rPr>
                <w:rStyle w:val="Hyperlink"/>
                <w:noProof/>
              </w:rPr>
              <w:t>Results</w:t>
            </w:r>
            <w:r>
              <w:rPr>
                <w:noProof/>
                <w:webHidden/>
              </w:rPr>
              <w:tab/>
            </w:r>
            <w:r>
              <w:rPr>
                <w:noProof/>
                <w:webHidden/>
              </w:rPr>
              <w:fldChar w:fldCharType="begin"/>
            </w:r>
            <w:r>
              <w:rPr>
                <w:noProof/>
                <w:webHidden/>
              </w:rPr>
              <w:instrText xml:space="preserve"> PAGEREF _Toc184414118 \h </w:instrText>
            </w:r>
            <w:r>
              <w:rPr>
                <w:noProof/>
                <w:webHidden/>
              </w:rPr>
            </w:r>
            <w:r>
              <w:rPr>
                <w:noProof/>
                <w:webHidden/>
              </w:rPr>
              <w:fldChar w:fldCharType="separate"/>
            </w:r>
            <w:r>
              <w:rPr>
                <w:noProof/>
                <w:webHidden/>
              </w:rPr>
              <w:t>13</w:t>
            </w:r>
            <w:r>
              <w:rPr>
                <w:noProof/>
                <w:webHidden/>
              </w:rPr>
              <w:fldChar w:fldCharType="end"/>
            </w:r>
          </w:hyperlink>
        </w:p>
        <w:p w14:paraId="3F6747AB" w14:textId="77777777" w:rsidR="007E5AF1" w:rsidRDefault="007E5AF1" w:rsidP="007E5AF1">
          <w:pPr>
            <w:pStyle w:val="TOC2"/>
            <w:tabs>
              <w:tab w:val="right" w:leader="dot" w:pos="9350"/>
            </w:tabs>
            <w:rPr>
              <w:rFonts w:eastAsiaTheme="minorEastAsia"/>
              <w:b w:val="0"/>
              <w:bCs w:val="0"/>
              <w:noProof/>
              <w:sz w:val="24"/>
              <w:szCs w:val="24"/>
            </w:rPr>
          </w:pPr>
          <w:hyperlink w:anchor="_Toc184414119" w:history="1">
            <w:r w:rsidRPr="000E4B00">
              <w:rPr>
                <w:rStyle w:val="Hyperlink"/>
                <w:noProof/>
              </w:rPr>
              <w:t>Kinetics of Methyl Orange Degradation: USR and NG</w:t>
            </w:r>
            <w:r>
              <w:rPr>
                <w:noProof/>
                <w:webHidden/>
              </w:rPr>
              <w:tab/>
            </w:r>
            <w:r>
              <w:rPr>
                <w:noProof/>
                <w:webHidden/>
              </w:rPr>
              <w:fldChar w:fldCharType="begin"/>
            </w:r>
            <w:r>
              <w:rPr>
                <w:noProof/>
                <w:webHidden/>
              </w:rPr>
              <w:instrText xml:space="preserve"> PAGEREF _Toc184414119 \h </w:instrText>
            </w:r>
            <w:r>
              <w:rPr>
                <w:noProof/>
                <w:webHidden/>
              </w:rPr>
            </w:r>
            <w:r>
              <w:rPr>
                <w:noProof/>
                <w:webHidden/>
              </w:rPr>
              <w:fldChar w:fldCharType="separate"/>
            </w:r>
            <w:r>
              <w:rPr>
                <w:noProof/>
                <w:webHidden/>
              </w:rPr>
              <w:t>13</w:t>
            </w:r>
            <w:r>
              <w:rPr>
                <w:noProof/>
                <w:webHidden/>
              </w:rPr>
              <w:fldChar w:fldCharType="end"/>
            </w:r>
          </w:hyperlink>
        </w:p>
        <w:p w14:paraId="78353659" w14:textId="77777777" w:rsidR="007E5AF1" w:rsidRDefault="007E5AF1" w:rsidP="007E5AF1">
          <w:pPr>
            <w:pStyle w:val="TOC2"/>
            <w:tabs>
              <w:tab w:val="right" w:leader="dot" w:pos="9350"/>
            </w:tabs>
            <w:rPr>
              <w:rFonts w:eastAsiaTheme="minorEastAsia"/>
              <w:b w:val="0"/>
              <w:bCs w:val="0"/>
              <w:noProof/>
              <w:sz w:val="24"/>
              <w:szCs w:val="24"/>
            </w:rPr>
          </w:pPr>
          <w:hyperlink w:anchor="_Toc184414120" w:history="1">
            <w:r w:rsidRPr="000E4B00">
              <w:rPr>
                <w:rStyle w:val="Hyperlink"/>
                <w:noProof/>
              </w:rPr>
              <w:t>Determination of Photon Flux and Methyl Orange Photonic Yield</w:t>
            </w:r>
            <w:r>
              <w:rPr>
                <w:noProof/>
                <w:webHidden/>
              </w:rPr>
              <w:tab/>
            </w:r>
            <w:r>
              <w:rPr>
                <w:noProof/>
                <w:webHidden/>
              </w:rPr>
              <w:fldChar w:fldCharType="begin"/>
            </w:r>
            <w:r>
              <w:rPr>
                <w:noProof/>
                <w:webHidden/>
              </w:rPr>
              <w:instrText xml:space="preserve"> PAGEREF _Toc184414120 \h </w:instrText>
            </w:r>
            <w:r>
              <w:rPr>
                <w:noProof/>
                <w:webHidden/>
              </w:rPr>
            </w:r>
            <w:r>
              <w:rPr>
                <w:noProof/>
                <w:webHidden/>
              </w:rPr>
              <w:fldChar w:fldCharType="separate"/>
            </w:r>
            <w:r>
              <w:rPr>
                <w:noProof/>
                <w:webHidden/>
              </w:rPr>
              <w:t>14</w:t>
            </w:r>
            <w:r>
              <w:rPr>
                <w:noProof/>
                <w:webHidden/>
              </w:rPr>
              <w:fldChar w:fldCharType="end"/>
            </w:r>
          </w:hyperlink>
        </w:p>
        <w:p w14:paraId="2C72DC42" w14:textId="77777777" w:rsidR="007E5AF1" w:rsidRDefault="007E5AF1" w:rsidP="007E5AF1">
          <w:pPr>
            <w:pStyle w:val="TOC2"/>
            <w:tabs>
              <w:tab w:val="right" w:leader="dot" w:pos="9350"/>
            </w:tabs>
            <w:rPr>
              <w:rFonts w:eastAsiaTheme="minorEastAsia"/>
              <w:b w:val="0"/>
              <w:bCs w:val="0"/>
              <w:noProof/>
              <w:sz w:val="24"/>
              <w:szCs w:val="24"/>
            </w:rPr>
          </w:pPr>
          <w:hyperlink w:anchor="_Toc184414121" w:history="1">
            <w:r w:rsidRPr="000E4B00">
              <w:rPr>
                <w:rStyle w:val="Hyperlink"/>
                <w:noProof/>
              </w:rPr>
              <w:t>Band Gap Measurements</w:t>
            </w:r>
            <w:r>
              <w:rPr>
                <w:noProof/>
                <w:webHidden/>
              </w:rPr>
              <w:tab/>
            </w:r>
            <w:r>
              <w:rPr>
                <w:noProof/>
                <w:webHidden/>
              </w:rPr>
              <w:fldChar w:fldCharType="begin"/>
            </w:r>
            <w:r>
              <w:rPr>
                <w:noProof/>
                <w:webHidden/>
              </w:rPr>
              <w:instrText xml:space="preserve"> PAGEREF _Toc184414121 \h </w:instrText>
            </w:r>
            <w:r>
              <w:rPr>
                <w:noProof/>
                <w:webHidden/>
              </w:rPr>
            </w:r>
            <w:r>
              <w:rPr>
                <w:noProof/>
                <w:webHidden/>
              </w:rPr>
              <w:fldChar w:fldCharType="separate"/>
            </w:r>
            <w:r>
              <w:rPr>
                <w:noProof/>
                <w:webHidden/>
              </w:rPr>
              <w:t>16</w:t>
            </w:r>
            <w:r>
              <w:rPr>
                <w:noProof/>
                <w:webHidden/>
              </w:rPr>
              <w:fldChar w:fldCharType="end"/>
            </w:r>
          </w:hyperlink>
        </w:p>
        <w:p w14:paraId="4D78A76B" w14:textId="77777777" w:rsidR="007E5AF1" w:rsidRDefault="007E5AF1" w:rsidP="007E5AF1">
          <w:pPr>
            <w:pStyle w:val="TOC1"/>
            <w:tabs>
              <w:tab w:val="right" w:leader="dot" w:pos="9350"/>
            </w:tabs>
            <w:rPr>
              <w:rFonts w:eastAsiaTheme="minorEastAsia"/>
              <w:b w:val="0"/>
              <w:bCs w:val="0"/>
              <w:i w:val="0"/>
              <w:iCs w:val="0"/>
              <w:noProof/>
            </w:rPr>
          </w:pPr>
          <w:hyperlink w:anchor="_Toc184414122" w:history="1">
            <w:r w:rsidRPr="000E4B00">
              <w:rPr>
                <w:rStyle w:val="Hyperlink"/>
                <w:noProof/>
              </w:rPr>
              <w:t>Discussion</w:t>
            </w:r>
            <w:r>
              <w:rPr>
                <w:noProof/>
                <w:webHidden/>
              </w:rPr>
              <w:tab/>
            </w:r>
            <w:r>
              <w:rPr>
                <w:noProof/>
                <w:webHidden/>
              </w:rPr>
              <w:fldChar w:fldCharType="begin"/>
            </w:r>
            <w:r>
              <w:rPr>
                <w:noProof/>
                <w:webHidden/>
              </w:rPr>
              <w:instrText xml:space="preserve"> PAGEREF _Toc184414122 \h </w:instrText>
            </w:r>
            <w:r>
              <w:rPr>
                <w:noProof/>
                <w:webHidden/>
              </w:rPr>
            </w:r>
            <w:r>
              <w:rPr>
                <w:noProof/>
                <w:webHidden/>
              </w:rPr>
              <w:fldChar w:fldCharType="separate"/>
            </w:r>
            <w:r>
              <w:rPr>
                <w:noProof/>
                <w:webHidden/>
              </w:rPr>
              <w:t>17</w:t>
            </w:r>
            <w:r>
              <w:rPr>
                <w:noProof/>
                <w:webHidden/>
              </w:rPr>
              <w:fldChar w:fldCharType="end"/>
            </w:r>
          </w:hyperlink>
        </w:p>
        <w:p w14:paraId="28BB8CBD" w14:textId="77777777" w:rsidR="007E5AF1" w:rsidRDefault="007E5AF1" w:rsidP="007E5AF1">
          <w:pPr>
            <w:pStyle w:val="TOC1"/>
            <w:tabs>
              <w:tab w:val="right" w:leader="dot" w:pos="9350"/>
            </w:tabs>
            <w:rPr>
              <w:rFonts w:eastAsiaTheme="minorEastAsia"/>
              <w:b w:val="0"/>
              <w:bCs w:val="0"/>
              <w:i w:val="0"/>
              <w:iCs w:val="0"/>
              <w:noProof/>
            </w:rPr>
          </w:pPr>
          <w:hyperlink w:anchor="_Toc184414123" w:history="1">
            <w:r w:rsidRPr="000E4B00">
              <w:rPr>
                <w:rStyle w:val="Hyperlink"/>
                <w:noProof/>
              </w:rPr>
              <w:t>Conclusion</w:t>
            </w:r>
            <w:r>
              <w:rPr>
                <w:noProof/>
                <w:webHidden/>
              </w:rPr>
              <w:tab/>
            </w:r>
            <w:r>
              <w:rPr>
                <w:noProof/>
                <w:webHidden/>
              </w:rPr>
              <w:fldChar w:fldCharType="begin"/>
            </w:r>
            <w:r>
              <w:rPr>
                <w:noProof/>
                <w:webHidden/>
              </w:rPr>
              <w:instrText xml:space="preserve"> PAGEREF _Toc184414123 \h </w:instrText>
            </w:r>
            <w:r>
              <w:rPr>
                <w:noProof/>
                <w:webHidden/>
              </w:rPr>
            </w:r>
            <w:r>
              <w:rPr>
                <w:noProof/>
                <w:webHidden/>
              </w:rPr>
              <w:fldChar w:fldCharType="separate"/>
            </w:r>
            <w:r>
              <w:rPr>
                <w:noProof/>
                <w:webHidden/>
              </w:rPr>
              <w:t>19</w:t>
            </w:r>
            <w:r>
              <w:rPr>
                <w:noProof/>
                <w:webHidden/>
              </w:rPr>
              <w:fldChar w:fldCharType="end"/>
            </w:r>
          </w:hyperlink>
        </w:p>
        <w:p w14:paraId="3E12F279" w14:textId="77777777" w:rsidR="007E5AF1" w:rsidRDefault="007E5AF1" w:rsidP="007E5AF1">
          <w:pPr>
            <w:pStyle w:val="TOC1"/>
            <w:tabs>
              <w:tab w:val="right" w:leader="dot" w:pos="9350"/>
            </w:tabs>
            <w:rPr>
              <w:rFonts w:eastAsiaTheme="minorEastAsia"/>
              <w:b w:val="0"/>
              <w:bCs w:val="0"/>
              <w:i w:val="0"/>
              <w:iCs w:val="0"/>
              <w:noProof/>
            </w:rPr>
          </w:pPr>
          <w:hyperlink w:anchor="_Toc184414124" w:history="1">
            <w:r w:rsidRPr="000E4B00">
              <w:rPr>
                <w:rStyle w:val="Hyperlink"/>
                <w:noProof/>
              </w:rPr>
              <w:t>References</w:t>
            </w:r>
            <w:r>
              <w:rPr>
                <w:noProof/>
                <w:webHidden/>
              </w:rPr>
              <w:tab/>
            </w:r>
            <w:r>
              <w:rPr>
                <w:noProof/>
                <w:webHidden/>
              </w:rPr>
              <w:fldChar w:fldCharType="begin"/>
            </w:r>
            <w:r>
              <w:rPr>
                <w:noProof/>
                <w:webHidden/>
              </w:rPr>
              <w:instrText xml:space="preserve"> PAGEREF _Toc184414124 \h </w:instrText>
            </w:r>
            <w:r>
              <w:rPr>
                <w:noProof/>
                <w:webHidden/>
              </w:rPr>
            </w:r>
            <w:r>
              <w:rPr>
                <w:noProof/>
                <w:webHidden/>
              </w:rPr>
              <w:fldChar w:fldCharType="separate"/>
            </w:r>
            <w:r>
              <w:rPr>
                <w:noProof/>
                <w:webHidden/>
              </w:rPr>
              <w:t>20</w:t>
            </w:r>
            <w:r>
              <w:rPr>
                <w:noProof/>
                <w:webHidden/>
              </w:rPr>
              <w:fldChar w:fldCharType="end"/>
            </w:r>
          </w:hyperlink>
        </w:p>
        <w:p w14:paraId="77ECCE31" w14:textId="77777777" w:rsidR="007E5AF1" w:rsidRDefault="007E5AF1" w:rsidP="007E5AF1">
          <w:r>
            <w:rPr>
              <w:b/>
              <w:bCs/>
              <w:noProof/>
            </w:rPr>
            <w:fldChar w:fldCharType="end"/>
          </w:r>
        </w:p>
      </w:sdtContent>
    </w:sdt>
    <w:p w14:paraId="52AF1D85" w14:textId="77777777" w:rsidR="007E5AF1" w:rsidRDefault="007E5AF1" w:rsidP="007E5AF1">
      <w:pPr>
        <w:rPr>
          <w:rFonts w:ascii="Times New Roman" w:hAnsi="Times New Roman" w:cs="Times New Roman"/>
          <w:sz w:val="28"/>
          <w:szCs w:val="28"/>
        </w:rPr>
      </w:pPr>
    </w:p>
    <w:p w14:paraId="230C4A90" w14:textId="77777777" w:rsidR="007E5AF1" w:rsidRDefault="007E5AF1" w:rsidP="007E5AF1">
      <w:pPr>
        <w:spacing w:line="360" w:lineRule="auto"/>
        <w:rPr>
          <w:rFonts w:ascii="Times New Roman" w:hAnsi="Times New Roman" w:cs="Times New Roman"/>
          <w:sz w:val="28"/>
          <w:szCs w:val="28"/>
        </w:rPr>
      </w:pPr>
    </w:p>
    <w:p w14:paraId="29954896" w14:textId="77777777" w:rsidR="007E5AF1" w:rsidRDefault="007E5AF1" w:rsidP="007E5AF1">
      <w:pPr>
        <w:pStyle w:val="Heading1"/>
      </w:pPr>
      <w:bookmarkStart w:id="0" w:name="_Toc184315196"/>
    </w:p>
    <w:bookmarkEnd w:id="0"/>
    <w:p w14:paraId="5F0E66E6" w14:textId="77777777" w:rsidR="007E5AF1" w:rsidRDefault="007E5AF1" w:rsidP="007E5AF1">
      <w:pPr>
        <w:pStyle w:val="Heading1"/>
      </w:pPr>
    </w:p>
    <w:p w14:paraId="468E7F8A" w14:textId="77777777" w:rsidR="007E5AF1" w:rsidRPr="00091340" w:rsidRDefault="007E5AF1" w:rsidP="007E5AF1"/>
    <w:p w14:paraId="63BF9FE1" w14:textId="77777777" w:rsidR="007E5AF1" w:rsidRDefault="007E5AF1" w:rsidP="007E5AF1">
      <w:pPr>
        <w:pStyle w:val="Heading1"/>
      </w:pPr>
      <w:bookmarkStart w:id="1" w:name="_Toc184414108"/>
      <w:r>
        <w:lastRenderedPageBreak/>
        <w:t>Abstract</w:t>
      </w:r>
      <w:bookmarkEnd w:id="1"/>
    </w:p>
    <w:p w14:paraId="49657745" w14:textId="77777777" w:rsidR="007E5AF1" w:rsidRDefault="007E5AF1" w:rsidP="007E5AF1">
      <w:pPr>
        <w:ind w:firstLine="720"/>
        <w:jc w:val="both"/>
        <w:rPr>
          <w:rFonts w:ascii="Times New Roman" w:hAnsi="Times New Roman" w:cs="Times New Roman"/>
        </w:rPr>
      </w:pPr>
      <w:r w:rsidRPr="008F1B22">
        <w:rPr>
          <w:rFonts w:ascii="Times New Roman" w:hAnsi="Times New Roman" w:cs="Times New Roman"/>
        </w:rPr>
        <w:t>The photocatalytic conversion of methane (CH</w:t>
      </w:r>
      <w:r w:rsidRPr="008F1B22">
        <w:rPr>
          <w:rFonts w:ascii="Times New Roman" w:hAnsi="Times New Roman" w:cs="Times New Roman"/>
          <w:vertAlign w:val="subscript"/>
        </w:rPr>
        <w:t>4</w:t>
      </w:r>
      <w:r w:rsidRPr="008F1B22">
        <w:rPr>
          <w:rFonts w:ascii="Times New Roman" w:hAnsi="Times New Roman" w:cs="Times New Roman"/>
        </w:rPr>
        <w:t>) to methanol (CH</w:t>
      </w:r>
      <w:r w:rsidRPr="008F1B22">
        <w:rPr>
          <w:rFonts w:ascii="Times New Roman" w:hAnsi="Times New Roman" w:cs="Times New Roman"/>
          <w:vertAlign w:val="subscript"/>
        </w:rPr>
        <w:t>3</w:t>
      </w:r>
      <w:r w:rsidRPr="008F1B22">
        <w:rPr>
          <w:rFonts w:ascii="Times New Roman" w:hAnsi="Times New Roman" w:cs="Times New Roman"/>
        </w:rPr>
        <w:t xml:space="preserve">OH) has gained the attention of many research groups in the last 10 years in the field of catalysis. Many reactions such as the conversion of methane to methanol are restricted by thermodynamic equilibrium and require extreme temperatures and pressures to be performed under </w:t>
      </w:r>
      <w:proofErr w:type="spellStart"/>
      <w:r w:rsidRPr="008F1B22">
        <w:rPr>
          <w:rFonts w:ascii="Times New Roman" w:hAnsi="Times New Roman" w:cs="Times New Roman"/>
        </w:rPr>
        <w:t>thermocatalytic</w:t>
      </w:r>
      <w:proofErr w:type="spellEnd"/>
      <w:r w:rsidRPr="008F1B22">
        <w:rPr>
          <w:rFonts w:ascii="Times New Roman" w:hAnsi="Times New Roman" w:cs="Times New Roman"/>
        </w:rPr>
        <w:t xml:space="preserve"> conditions. Photocatalysis proposes an alternative mechanism allowing for these reactions to be driven by light at standard temperature and pressure. The photocatalytic conversion of methane to methanol is motivated by its application to reduce the effect of methane on the environment, as methane is a potent greenhouse gas 20 times worse than CO</w:t>
      </w:r>
      <w:r w:rsidRPr="008F1B22">
        <w:rPr>
          <w:rFonts w:ascii="Times New Roman" w:hAnsi="Times New Roman" w:cs="Times New Roman"/>
          <w:vertAlign w:val="subscript"/>
        </w:rPr>
        <w:t>2</w:t>
      </w:r>
      <w:r w:rsidRPr="008F1B22">
        <w:rPr>
          <w:rFonts w:ascii="Times New Roman" w:hAnsi="Times New Roman" w:cs="Times New Roman"/>
        </w:rPr>
        <w:t>. Previous work in the field of photocatalysis has focused on studying and improving the efficiency of semiconductor photocatalysts such as titania (TiO</w:t>
      </w:r>
      <w:r w:rsidRPr="008F1B22">
        <w:rPr>
          <w:rFonts w:ascii="Times New Roman" w:hAnsi="Times New Roman" w:cs="Times New Roman"/>
          <w:vertAlign w:val="subscript"/>
        </w:rPr>
        <w:t>2</w:t>
      </w:r>
      <w:r w:rsidRPr="008F1B22">
        <w:rPr>
          <w:rFonts w:ascii="Times New Roman" w:hAnsi="Times New Roman" w:cs="Times New Roman"/>
        </w:rPr>
        <w:t>) that are employed in the photocatalytic conversion of methane to methanol. Contradictory experimental studies have reported that sulfur can enhance of decrease the photocatalytic activity of the photocatalyst. Though its overall role remains unclear, the modified activity could be related to the existence of sulfur-induced states in the band gap which extend the lifetime of electron-hole pairs. In this study, a constant current power supply compatible with a photon flux measuring integrating sphere was used to determine the photonic yield of two titania photocatalysts using a 385 nm UV-LED. Both photocatalysts show enhanced activity degrading methyl orange after being calcined to 450°C. The two catalysts denoted USR and NG, were measured to have an enhancement in the photocatalytic activity of 2.86 and 2.58 respectively after calcination. Although previous studies theorize that the enhanced activity is due to the narrowing of the band gap, as received and calcined samples displayed no discernable difference in their measured band gap suggesting that the enhanced activity is not due to the narrowing of the band gap, but rather the introduction of deep sulfur-induced electron traps in the titania structure. Methods of this project are developed using a batch photoreactor system to apply the designed UV-LEDs to a more complicated continuous stirred tank reactor capable of performing the conversion of methane to methanol reaction. By understanding the role of sulfur in titania, these improved catalysts can be applied to the conversion of methane to methanol and aid in the reduction of greenhouse gas pollution.</w:t>
      </w:r>
    </w:p>
    <w:p w14:paraId="549D678F" w14:textId="77777777" w:rsidR="007E5AF1" w:rsidRDefault="007E5AF1" w:rsidP="007E5AF1">
      <w:pPr>
        <w:jc w:val="both"/>
        <w:rPr>
          <w:rFonts w:ascii="Times New Roman" w:hAnsi="Times New Roman" w:cs="Times New Roman"/>
        </w:rPr>
      </w:pPr>
    </w:p>
    <w:p w14:paraId="359ABC74" w14:textId="77777777" w:rsidR="007E5AF1" w:rsidRDefault="007E5AF1" w:rsidP="007E5AF1">
      <w:pPr>
        <w:jc w:val="both"/>
        <w:rPr>
          <w:rFonts w:ascii="Times New Roman" w:hAnsi="Times New Roman" w:cs="Times New Roman"/>
        </w:rPr>
      </w:pPr>
    </w:p>
    <w:p w14:paraId="0C3C9060" w14:textId="77777777" w:rsidR="007E5AF1" w:rsidRDefault="007E5AF1" w:rsidP="007E5AF1">
      <w:pPr>
        <w:jc w:val="both"/>
        <w:rPr>
          <w:rFonts w:ascii="Times New Roman" w:hAnsi="Times New Roman" w:cs="Times New Roman"/>
        </w:rPr>
      </w:pPr>
    </w:p>
    <w:p w14:paraId="0A7B6B60" w14:textId="77777777" w:rsidR="007E5AF1" w:rsidRPr="008F1B22" w:rsidRDefault="007E5AF1" w:rsidP="007E5AF1">
      <w:pPr>
        <w:jc w:val="both"/>
        <w:rPr>
          <w:rFonts w:ascii="Times New Roman" w:hAnsi="Times New Roman" w:cs="Times New Roman"/>
        </w:rPr>
      </w:pPr>
    </w:p>
    <w:p w14:paraId="3BD2F3B4" w14:textId="77777777" w:rsidR="007E5AF1" w:rsidRDefault="007E5AF1" w:rsidP="007E5AF1"/>
    <w:p w14:paraId="26DC1237" w14:textId="77777777" w:rsidR="007E5AF1" w:rsidRDefault="007E5AF1" w:rsidP="007E5AF1">
      <w:pPr>
        <w:pStyle w:val="Heading1"/>
      </w:pPr>
      <w:bookmarkStart w:id="2" w:name="_Toc184414109"/>
      <w:r>
        <w:lastRenderedPageBreak/>
        <w:t>Introduction</w:t>
      </w:r>
      <w:bookmarkEnd w:id="2"/>
    </w:p>
    <w:p w14:paraId="63B388F1" w14:textId="77777777" w:rsidR="007E5AF1" w:rsidRDefault="007E5AF1" w:rsidP="007E5AF1">
      <w:pPr>
        <w:ind w:firstLine="720"/>
        <w:jc w:val="both"/>
        <w:rPr>
          <w:rFonts w:ascii="Times New Roman" w:hAnsi="Times New Roman" w:cs="Times New Roman"/>
        </w:rPr>
      </w:pPr>
      <w:r w:rsidRPr="002E2F70">
        <w:rPr>
          <w:rFonts w:ascii="Times New Roman" w:hAnsi="Times New Roman" w:cs="Times New Roman"/>
        </w:rPr>
        <w:t>Global warming is defined as the average temperature increase of the Earth’s surface as caused by pollution from the accumulation of greenhouse gases in the atmosphere. Combat of global warming has become a priority of socio-economic policies due to its causation of heat-related and vector-borne illness, as well as decreased access to food and water. The global warming potential (GWP) is the measure of a greenhouse gas’s impact on global warming. In recent years, the greenhouse gas methane (GWP = 21) has doubled in production posing a greater threat to the sustainability of the atmosphere compared to the well-known greenhouse gas CO</w:t>
      </w:r>
      <w:r w:rsidRPr="002E2F70">
        <w:rPr>
          <w:rFonts w:ascii="Times New Roman" w:hAnsi="Times New Roman" w:cs="Times New Roman"/>
          <w:vertAlign w:val="subscript"/>
        </w:rPr>
        <w:t>2</w:t>
      </w:r>
      <w:r w:rsidRPr="002E2F70">
        <w:rPr>
          <w:rFonts w:ascii="Times New Roman" w:hAnsi="Times New Roman" w:cs="Times New Roman"/>
        </w:rPr>
        <w:t xml:space="preserve"> (GWP = 1)</w:t>
      </w:r>
      <w:r>
        <w:rPr>
          <w:rFonts w:ascii="Times New Roman" w:hAnsi="Times New Roman" w:cs="Times New Roman"/>
        </w:rPr>
        <w:fldChar w:fldCharType="begin"/>
      </w:r>
      <w:r>
        <w:rPr>
          <w:rFonts w:ascii="Times New Roman" w:hAnsi="Times New Roman" w:cs="Times New Roman"/>
        </w:rPr>
        <w:instrText xml:space="preserve"> ADDIN ZOTERO_ITEM CSL_CITATION {"citationID":"RnHatv41","properties":{"formattedCitation":"\\super 1\\nosupersub{}","plainCitation":"1","noteIndex":0},"citationItems":[{"id":44,"uris":["http://zotero.org/users/local/TS4rKlnP/items/BBFB3K5C"],"itemData":{"id":44,"type":"article-journal","abstract":"The environmental community rightly recognizes global warming as one of the gravest threats to the planet. Methane (CH4), one of the greenhouse gases causing global warming, is emitted from a variety of sources and its concentration in atmosphere has increased dramatically over the last few centuries. Therefore, the increasing concentrations of methane are of special concern because of its effects on climate and atmospheric chemistry. Anthropogenic sources of methane can be collected under the titles of agriculture, energy, waste and industry on the basis of sectors. This paper aims at examining the past trends in emissions, the sources and mitigation strategies of the methane. As a result of the study, it is determined that the agricultural sector is the biggest source of methane emissions among the sectors. The energy, waste and industry follow the agricultural sources respectively.","container-title":"Renewable Energy","DOI":"10.1016/j.renene.2011.09.006","ISSN":"09601481","issue":"1","journalAbbreviation":"Renewable Energy","language":"en","page":"40-48","source":"DOI.org (Crossref)","title":"Sources and mitigation of methane emissions by sectors: A critical review","title-short":"Sources and mitigation of methane emissions by sectors","volume":"39","author":[{"family":"Karakurt","given":"Izzet"},{"family":"Aydin","given":"Gokhan"},{"family":"Aydiner","given":"Kerim"}],"issued":{"date-parts":[["2012",3]]}}}],"schema":"https://github.com/citation-style-language/schema/raw/master/csl-citation.json"} </w:instrText>
      </w:r>
      <w:r>
        <w:rPr>
          <w:rFonts w:ascii="Times New Roman" w:hAnsi="Times New Roman" w:cs="Times New Roman"/>
        </w:rPr>
        <w:fldChar w:fldCharType="separate"/>
      </w:r>
      <w:r w:rsidRPr="00DA3490">
        <w:rPr>
          <w:rFonts w:ascii="Times New Roman" w:hAnsi="Times New Roman" w:cs="Times New Roman"/>
          <w:kern w:val="0"/>
          <w:vertAlign w:val="superscript"/>
        </w:rPr>
        <w:t>1</w:t>
      </w:r>
      <w:r>
        <w:rPr>
          <w:rFonts w:ascii="Times New Roman" w:hAnsi="Times New Roman" w:cs="Times New Roman"/>
        </w:rPr>
        <w:fldChar w:fldCharType="end"/>
      </w:r>
      <w:r>
        <w:rPr>
          <w:rFonts w:ascii="Times New Roman" w:hAnsi="Times New Roman" w:cs="Times New Roman"/>
        </w:rPr>
        <w:t xml:space="preserve"> Prior research has estimated that 60% of methane pollution is from anthropogenic sources such as oil, coal mining, and mobile combustion that have led to a drastic increase in methane emissions between 1990 and 2010.</w:t>
      </w:r>
      <w:r>
        <w:rPr>
          <w:rFonts w:ascii="Times New Roman" w:hAnsi="Times New Roman" w:cs="Times New Roman"/>
        </w:rPr>
        <w:fldChar w:fldCharType="begin"/>
      </w:r>
      <w:r>
        <w:rPr>
          <w:rFonts w:ascii="Times New Roman" w:hAnsi="Times New Roman" w:cs="Times New Roman"/>
        </w:rPr>
        <w:instrText xml:space="preserve"> ADDIN ZOTERO_ITEM CSL_CITATION {"citationID":"HfsBxc0v","properties":{"formattedCitation":"\\super 1\\nosupersub{}","plainCitation":"1","noteIndex":0},"citationItems":[{"id":44,"uris":["http://zotero.org/users/local/TS4rKlnP/items/BBFB3K5C"],"itemData":{"id":44,"type":"article-journal","abstract":"The environmental community rightly recognizes global warming as one of the gravest threats to the planet. Methane (CH4), one of the greenhouse gases causing global warming, is emitted from a variety of sources and its concentration in atmosphere has increased dramatically over the last few centuries. Therefore, the increasing concentrations of methane are of special concern because of its effects on climate and atmospheric chemistry. Anthropogenic sources of methane can be collected under the titles of agriculture, energy, waste and industry on the basis of sectors. This paper aims at examining the past trends in emissions, the sources and mitigation strategies of the methane. As a result of the study, it is determined that the agricultural sector is the biggest source of methane emissions among the sectors. The energy, waste and industry follow the agricultural sources respectively.","container-title":"Renewable Energy","DOI":"10.1016/j.renene.2011.09.006","ISSN":"09601481","issue":"1","journalAbbreviation":"Renewable Energy","language":"en","page":"40-48","source":"DOI.org (Crossref)","title":"Sources and mitigation of methane emissions by sectors: A critical review","title-short":"Sources and mitigation of methane emissions by sectors","volume":"39","author":[{"family":"Karakurt","given":"Izzet"},{"family":"Aydin","given":"Gokhan"},{"family":"Aydiner","given":"Kerim"}],"issued":{"date-parts":[["2012",3]]}}}],"schema":"https://github.com/citation-style-language/schema/raw/master/csl-citation.json"} </w:instrText>
      </w:r>
      <w:r>
        <w:rPr>
          <w:rFonts w:ascii="Times New Roman" w:hAnsi="Times New Roman" w:cs="Times New Roman"/>
        </w:rPr>
        <w:fldChar w:fldCharType="separate"/>
      </w:r>
      <w:r w:rsidRPr="00FE40DB">
        <w:rPr>
          <w:rFonts w:ascii="Times New Roman" w:hAnsi="Times New Roman" w:cs="Times New Roman"/>
          <w:kern w:val="0"/>
          <w:vertAlign w:val="superscript"/>
        </w:rPr>
        <w:t>1</w:t>
      </w:r>
      <w:r>
        <w:rPr>
          <w:rFonts w:ascii="Times New Roman" w:hAnsi="Times New Roman" w:cs="Times New Roman"/>
        </w:rPr>
        <w:fldChar w:fldCharType="end"/>
      </w:r>
      <w:r>
        <w:rPr>
          <w:rFonts w:ascii="Times New Roman" w:hAnsi="Times New Roman" w:cs="Times New Roman"/>
        </w:rPr>
        <w:t xml:space="preserve"> </w:t>
      </w:r>
      <w:r w:rsidRPr="003C5CE2">
        <w:rPr>
          <w:rFonts w:ascii="Times New Roman" w:hAnsi="Times New Roman" w:cs="Times New Roman"/>
        </w:rPr>
        <w:t>Due to its existence in a gaseous state at room temperature, methane is difficult and costly to transport. As a result, methane produced at fracking sites is typically burned into CO</w:t>
      </w:r>
      <w:r w:rsidRPr="003C5CE2">
        <w:rPr>
          <w:rFonts w:ascii="Times New Roman" w:hAnsi="Times New Roman" w:cs="Times New Roman"/>
          <w:vertAlign w:val="subscript"/>
        </w:rPr>
        <w:t>2</w:t>
      </w:r>
      <w:r w:rsidRPr="003C5CE2">
        <w:rPr>
          <w:rFonts w:ascii="Times New Roman" w:hAnsi="Times New Roman" w:cs="Times New Roman"/>
        </w:rPr>
        <w:t xml:space="preserve"> to reduce greenhouse gas pollution by 20-fold. Not only does CO</w:t>
      </w:r>
      <w:r w:rsidRPr="003C5CE2">
        <w:rPr>
          <w:rFonts w:ascii="Times New Roman" w:hAnsi="Times New Roman" w:cs="Times New Roman"/>
          <w:vertAlign w:val="subscript"/>
        </w:rPr>
        <w:t>2</w:t>
      </w:r>
      <w:r w:rsidRPr="003C5CE2">
        <w:rPr>
          <w:rFonts w:ascii="Times New Roman" w:hAnsi="Times New Roman" w:cs="Times New Roman"/>
        </w:rPr>
        <w:t xml:space="preserve"> polluted by fracking contribute to environmental damage, but large underground methane transport pipes at these burn sites pose a threat to drinking water and wildlife populations due to their tendency to leak. These environmental concerns have led research groups to generate solutions to high methane pollution through photocatalytic conversion. Mainly research has focused on the photocatalytic conversion of methane to methanol due to methanol’s ability to be easily stored, transported, and used as a precursor to various chemical substituents. Recent progress in photocatalysis aims to develop a suitable method for converting gaseous methane into methanol driven by reactors and light sources that can be operated at fracking sites at a high percentage of conversion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{"citationID":"o7UCflmw","properties":{"formattedCitation":"\\super 2\\nosupersub{}","plainCitation":"2","noteIndex":0},"citationItems":[{"id":114,"uris":["http://zotero.org/users/local/TS4rKlnP/items/7BT7S8AA"],"itemData":{"id":114,"type":"article-journal","abstract":"This review presents the recent progress of the photocatalytic conversion of CH\n              4\n              to CH\n              3\n              OH from four aspects: photocatalysts, oxidants, sacrificial reagents, and CH\n              4\n              activation mechanisms, along with its current status and existing challenges.\n            \n          , \n            \n              The conversion of methane (CH\n              4\n              ) to methanol (CH\n              3\n              OH) has attracted much attention in the field of catalysis. The traditional thermocatalytic conversion of CH\n              4\n              to CH\n              3\n              OH is largely restricted by thermodynamic equilibrium. Reaching a high yield and selectivity for CH\n              3\n              OH often requires high temperatures and high pressures, and it can involve complicated operations. In comparison, the photocatalytic conversion of CH\n              4\n              to CH\n              3\n              OH is promising for achieving high yields and high selectivity for CH\n              3\n              OH, driven by solar energy, with a lower energy barrier and utilizing mild conditions. This review summarizes recent progress from four aspects: photocatalysts, oxidants, sacrificial reagents, and CH\n              4\n              activation mechanisms in various photocatalytic systems, and the current status of the field and existing challenges are analyzed. We hope this review will provide useful insights to inspire future research and discoveries.","container-title":"Green Chemistry","DOI":"10.1039/D1GC00658D","ISSN":"1463-9262, 1463-9270","issue":"10","journalAbbreviation":"Green Chem.","language":"en","page":"3526-3541","source":"DOI.org (Crossref)","title":"Research progress on the photocatalytic activation of methane to methanol","volume":"23","author":[{"family":"Tian","given":"Yudong"},{"family":"Piao","given":"Lingyu"},{"family":"Chen","given":"Xiaobo"}],"issued":{"date-parts":[["2021"]]}}}],"schema":"https://github.com/citation-style-language/schema/raw/master/csl-citation.json"} </w:instrText>
      </w:r>
      <w:r>
        <w:rPr>
          <w:rFonts w:ascii="Times New Roman" w:hAnsi="Times New Roman" w:cs="Times New Roman"/>
        </w:rPr>
        <w:fldChar w:fldCharType="separate"/>
      </w:r>
      <w:r w:rsidRPr="00D06A1A">
        <w:rPr>
          <w:rFonts w:ascii="Times New Roman" w:hAnsi="Times New Roman" w:cs="Times New Roman"/>
          <w:kern w:val="0"/>
          <w:vertAlign w:val="superscript"/>
        </w:rPr>
        <w:t>2</w:t>
      </w:r>
      <w:r>
        <w:rPr>
          <w:rFonts w:ascii="Times New Roman" w:hAnsi="Times New Roman" w:cs="Times New Roman"/>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{"citationID":"WjYjA0Mp","properties":{"formattedCitation":"\\super 3\\nosupersub{}","plainCitation":"3","noteIndex":0},"citationItems":[{"id":110,"uris":["http://zotero.org/users/local/TS4rKlnP/items/SGDLFBID"],"itemData":{"id":110,"type":"article-journal","container-title":"Chemical Society Reviews","DOI":"10.1039/b710575b","ISSN":"0306-0012, 1460-4744","issue":"8","journalAbbreviation":"Chem. Soc. Rev.","language":"en","page":"1592","source":"DOI.org (Crossref)","title":"Photocatalytic conversion of methane","volume":"37","author":[{"family":"Yuliati","given":"Leny"},{"family":"Yoshida","given":"Hisao"}],"issued":{"date-parts":[["2008"]]}}}],"schema":"https://github.com/citation-style-language/schema/raw/master/csl-citation.json"} </w:instrText>
      </w:r>
      <w:r>
        <w:rPr>
          <w:rFonts w:ascii="Times New Roman" w:hAnsi="Times New Roman" w:cs="Times New Roman"/>
          <w:vertAlign w:val="superscript"/>
        </w:rPr>
        <w:fldChar w:fldCharType="separate"/>
      </w:r>
      <w:r w:rsidRPr="00D06A1A">
        <w:rPr>
          <w:rFonts w:ascii="Times New Roman" w:hAnsi="Times New Roman" w:cs="Times New Roman"/>
          <w:kern w:val="0"/>
          <w:vertAlign w:val="superscript"/>
        </w:rPr>
        <w:t>3</w:t>
      </w:r>
      <w:r>
        <w:rPr>
          <w:rFonts w:ascii="Times New Roman" w:hAnsi="Times New Roman" w:cs="Times New Roman"/>
          <w:vertAlign w:val="superscript"/>
        </w:rPr>
        <w:fldChar w:fldCharType="end"/>
      </w:r>
      <w:r>
        <w:rPr>
          <w:rFonts w:ascii="Times New Roman" w:hAnsi="Times New Roman" w:cs="Times New Roman"/>
        </w:rPr>
        <w:t xml:space="preserve"> </w:t>
      </w:r>
    </w:p>
    <w:p w14:paraId="799971E5" w14:textId="77777777" w:rsidR="007E5AF1" w:rsidRDefault="007E5AF1" w:rsidP="007E5AF1">
      <w:pPr>
        <w:jc w:val="both"/>
        <w:rPr>
          <w:rFonts w:ascii="Times New Roman" w:hAnsi="Times New Roman" w:cs="Times New Roman"/>
        </w:rPr>
      </w:pPr>
      <w:r>
        <w:rPr>
          <w:rFonts w:ascii="Times New Roman" w:hAnsi="Times New Roman" w:cs="Times New Roman"/>
        </w:rPr>
        <w:tab/>
        <w:t>From a chemical perspective, research in photocatalysis is motivated by its ability to run chemical reactions at mild conditions. Methane is a highly stable hydrocarbon due to its tetrahedral symmetry and heterolytic cleavage of each C-H bond requires a relatively large amount of energy of 432.373 kJ/mol.</w:t>
      </w:r>
      <w:r>
        <w:rPr>
          <w:rFonts w:ascii="Times New Roman" w:hAnsi="Times New Roman" w:cs="Times New Roman"/>
        </w:rPr>
        <w:fldChar w:fldCharType="begin"/>
      </w:r>
      <w:r>
        <w:rPr>
          <w:rFonts w:ascii="Times New Roman" w:hAnsi="Times New Roman" w:cs="Times New Roman"/>
        </w:rPr>
        <w:instrText xml:space="preserve"> ADDIN ZOTERO_ITEM CSL_CITATION {"citationID":"4hjTaSKt","properties":{"formattedCitation":"\\super 4\\nosupersub{}","plainCitation":"4","noteIndex":0},"citationItems":[{"id":112,"uris":["http://zotero.org/users/local/TS4rKlnP/items/R97K9HMX"],"itemData":{"id":112,"type":"article-journal","abstract":"Active Thermochemical Tables (ATcT) thermochemistry for the sequential bond dissociations of methane, ethane, and methanol systems were obtained by analyzing and solving a very large thermochemical network (TN). Values for all possible C−H, C−C, C−O, and O−H bond dissociation enthalpies at 298.15 K (BDE298) and bond dissociation energies at 0 K (D0) are presented. The corresponding ATcT standard gas-phase enthalpies of formation of the resulting CHn, n = 4−0 species (methane, methyl, methylene, methylidyne, and carbon atom), C2Hn, n = 6−0 species (ethane, ethyl, ethylene, ethylidene, vinyl, ethylidyne, acetylene, vinylidene, ethynyl, and ethynylene), and COHn, n = 4−0 species (methanol, hydroxymethyl, methoxy, formaldehyde, hydroxymethylene, formyl, isoformyl, and carbon monoxide) are also presented. The ATcT thermochemistry of carbon dioxide, water, hydroxyl, and carbon, oxygen, and hydrogen atoms is also included, together with the sequential BDEs of CO2 and H2O. The provenances of the ATcT enthalpies of formation, which are quite distributed and involve a large number of relevant determinations, are analyzed by variance decomposition and discussed in terms of principal contributions. The underlying reasons for periodic appearances of remarkably low and/or unusually high BDEs, alternating along the dissociation sequences, are analyzed and quantitatively rationalized. The present ATcT results are the most accurate thermochemical values currently available for these species.","container-title":"The Journal of Physical Chemistry A","DOI":"10.1021/acs.jpca.5b01346","ISSN":"1089-5639, 1520-5215","issue":"28","journalAbbreviation":"J. Phys. Chem. A","language":"en","page":"7810-7837","source":"DOI.org (Crossref)","title":"Active Thermochemical Tables: Sequential Bond Dissociation Enthalpies of Methane, Ethane, and Methanol and the Related Thermochemistry","title-short":"Active Thermochemical Tables","volume":"119","author":[{"family":"Ruscic","given":"Branko"}],"issued":{"date-parts":[["2015",7,16]]}}}],"schema":"https://github.com/citation-style-language/schema/raw/master/csl-citation.json"} </w:instrText>
      </w:r>
      <w:r>
        <w:rPr>
          <w:rFonts w:ascii="Times New Roman" w:hAnsi="Times New Roman" w:cs="Times New Roman"/>
        </w:rPr>
        <w:fldChar w:fldCharType="separate"/>
      </w:r>
      <w:r w:rsidRPr="00EF2AC0">
        <w:rPr>
          <w:rFonts w:ascii="Times New Roman" w:hAnsi="Times New Roman" w:cs="Times New Roman"/>
          <w:kern w:val="0"/>
          <w:vertAlign w:val="superscript"/>
        </w:rPr>
        <w:t>4</w:t>
      </w:r>
      <w:r>
        <w:rPr>
          <w:rFonts w:ascii="Times New Roman" w:hAnsi="Times New Roman" w:cs="Times New Roman"/>
        </w:rPr>
        <w:fldChar w:fldCharType="end"/>
      </w:r>
      <w:r>
        <w:rPr>
          <w:rFonts w:ascii="Times New Roman" w:hAnsi="Times New Roman" w:cs="Times New Roman"/>
        </w:rPr>
        <w:t xml:space="preserve"> As a result, the conversion of methane to methanol via thermal catalysis is unfavorable unless under extreme pressures and temperature. However, the conversion of methane to methanol and many other thermodynamically unfavorable reactions can be achieved using photocatalysis at standard temperature and pressure using light energy. Titanium dioxide (TiO</w:t>
      </w:r>
      <w:r>
        <w:rPr>
          <w:rFonts w:ascii="Times New Roman" w:hAnsi="Times New Roman" w:cs="Times New Roman"/>
          <w:vertAlign w:val="subscript"/>
        </w:rPr>
        <w:t>2</w:t>
      </w:r>
      <w:r>
        <w:rPr>
          <w:rFonts w:ascii="Times New Roman" w:hAnsi="Times New Roman" w:cs="Times New Roman"/>
        </w:rPr>
        <w:t>) or titania is a semiconductor material that has been employed in the field of photocatalysis due to its ability to photodegrade organic pollutants and its accessibility from commercial manufactuers.</w:t>
      </w:r>
      <w:r>
        <w:rPr>
          <w:rFonts w:ascii="Times New Roman" w:hAnsi="Times New Roman" w:cs="Times New Roman"/>
        </w:rPr>
        <w:fldChar w:fldCharType="begin"/>
      </w:r>
      <w:r>
        <w:rPr>
          <w:rFonts w:ascii="Times New Roman" w:hAnsi="Times New Roman" w:cs="Times New Roman"/>
        </w:rPr>
        <w:instrText xml:space="preserve"> ADDIN ZOTERO_ITEM CSL_CITATION {"citationID":"wvpNwkqX","properties":{"formattedCitation":"\\super 5\\nosupersub{}","plainCitation":"5","noteIndex":0},"citationItems":[{"id":220,"uris":["http://zotero.org/users/local/TS4rKlnP/items/F7AAVVSX"],"itemData":{"id":220,"type":"article-journal","abstract":"The oxidation rates and efficiency of the photocatalytic system are highly dependent on a number of operational parameters that govern the photodegradation of the organic molecule. Several study have been reported the significance of operational parameter. The photodegradation depends on the some basic parameters which are concentration of substrate, amount of photocatalyst, pH of the solution, temperature of reaction medium, time of irradiation of light, the intensity of light, surface area of photocatalyst, dissolve oxygen in the reaction medium, nature of the photocatalyst, nature of the substrate, doping of metal ions and non metal and structure of photocatalyst and substrate. The photodegradation of organic compound have been studied by the several scientists and conclude the optimum conditions for the photodegradation of organic compound.","container-title":"Material Science &amp; Engineering International Journal","DOI":"10.15406/mseij.2017.01.00018","ISSN":"25749927","issue":"3","journalAbbreviation":"MSEIJ","language":"en","source":"DOI.org (Crossref)","title":"A Review on the Factors Affecting the Photocatalytic Degradation of Hazardous Materials","URL":"https://medcraveonline.com/MSEIJ/a-review-on-the-factors-affecting-the-photocatalytic-degradation-of-hazardous-materials.html","volume":"1","author":[{"family":"Kumar","given":"Azad"}],"accessed":{"date-parts":[["2024",8,27]]},"issued":{"date-parts":[["2017",11,8]]}}}],"schema":"https://github.com/citation-style-language/schema/raw/master/csl-citation.json"} </w:instrText>
      </w:r>
      <w:r>
        <w:rPr>
          <w:rFonts w:ascii="Times New Roman" w:hAnsi="Times New Roman" w:cs="Times New Roman"/>
        </w:rPr>
        <w:fldChar w:fldCharType="separate"/>
      </w:r>
      <w:r w:rsidRPr="00EF2AC0">
        <w:rPr>
          <w:rFonts w:ascii="Times New Roman" w:hAnsi="Times New Roman" w:cs="Times New Roman"/>
          <w:kern w:val="0"/>
          <w:vertAlign w:val="superscript"/>
        </w:rPr>
        <w:t>5</w:t>
      </w:r>
      <w:r>
        <w:rPr>
          <w:rFonts w:ascii="Times New Roman" w:hAnsi="Times New Roman" w:cs="Times New Roman"/>
        </w:rPr>
        <w:fldChar w:fldCharType="end"/>
      </w:r>
      <w:r>
        <w:rPr>
          <w:rFonts w:ascii="Times New Roman" w:hAnsi="Times New Roman" w:cs="Times New Roman"/>
        </w:rPr>
        <w:t xml:space="preserve"> Photocatalytic reactions using titania occur when a photon (light) excites an electron from the valence band to the conduction band, a process referred to as photoexcitation depicted in Figure 1. The valence band is the highest energy level fully occupied by electrons and the conduction band is the next available energy level which in the case of titania is empty. The gap between the valence and conduction band is called the band gap. A photon of energy greater than or equal to the band gap is necessary for this transition to occur. When an electron is excited to the conduction band it creates a vacancy or hole in the valence band that behaves as a positive charge due to the absence of the electron. The combination of the electron in the conduction band and the hole in the valence </w:t>
      </w:r>
      <w:r>
        <w:rPr>
          <w:rFonts w:ascii="Times New Roman" w:hAnsi="Times New Roman" w:cs="Times New Roman"/>
        </w:rPr>
        <w:lastRenderedPageBreak/>
        <w:t>band is referred to as an electron-hole pair and can perform both oxidation (hole driven) and reduction (electron driven) reactions.</w:t>
      </w:r>
    </w:p>
    <w:p w14:paraId="0EB3510F" w14:textId="77777777" w:rsidR="007E5AF1" w:rsidRDefault="007E5AF1" w:rsidP="007E5AF1">
      <w:pPr>
        <w:jc w:val="center"/>
      </w:pPr>
      <w:r>
        <w:fldChar w:fldCharType="begin"/>
      </w:r>
      <w:r>
        <w:instrText xml:space="preserve"> INCLUDEPICTURE "https://lh7-rt.googleusercontent.com/slidesz/AGV_vUeG0i96j7Q10Lbsy0sp14qifXT0vEexFy1cnlhywuKDmT7NH3EevjwEQSVeyQVLyBJGXWT_upR65NwGp-z7vkfasAJCL22e-ce7JqXTY2seSER98lygY3bIaa2U2suHWqg9gDnzag=s2048?key=9YAOXVM1eWB2iEwM44emwstt" \* MERGEFORMATINET </w:instrText>
      </w:r>
      <w:r>
        <w:fldChar w:fldCharType="separate"/>
      </w:r>
      <w:r>
        <w:rPr>
          <w:noProof/>
        </w:rPr>
        <w:drawing>
          <wp:inline distT="0" distB="0" distL="0" distR="0" wp14:anchorId="7AFD60FF" wp14:editId="657F18DC">
            <wp:extent cx="3577590" cy="2290270"/>
            <wp:effectExtent l="0" t="0" r="3810" b="0"/>
            <wp:docPr id="404841520" name="Picture 1" descr="A diagram of a b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1520" name="Picture 1" descr="A diagram of a band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7590" cy="2290270"/>
                    </a:xfrm>
                    <a:prstGeom prst="rect">
                      <a:avLst/>
                    </a:prstGeom>
                    <a:noFill/>
                    <a:ln>
                      <a:noFill/>
                    </a:ln>
                  </pic:spPr>
                </pic:pic>
              </a:graphicData>
            </a:graphic>
          </wp:inline>
        </w:drawing>
      </w:r>
      <w:r>
        <w:fldChar w:fldCharType="end"/>
      </w:r>
    </w:p>
    <w:p w14:paraId="10397176" w14:textId="77777777" w:rsidR="007E5AF1" w:rsidRDefault="007E5AF1" w:rsidP="007E5AF1">
      <w:pPr>
        <w:jc w:val="center"/>
        <w:rPr>
          <w:rFonts w:ascii="Times New Roman" w:hAnsi="Times New Roman" w:cs="Times New Roman"/>
          <w:sz w:val="20"/>
          <w:szCs w:val="20"/>
        </w:rPr>
      </w:pPr>
      <w:r w:rsidRPr="00827CCE">
        <w:rPr>
          <w:rFonts w:ascii="Times New Roman" w:hAnsi="Times New Roman" w:cs="Times New Roman"/>
          <w:sz w:val="20"/>
          <w:szCs w:val="20"/>
        </w:rPr>
        <w:t xml:space="preserve">Figure </w:t>
      </w:r>
      <w:r>
        <w:rPr>
          <w:rFonts w:ascii="Times New Roman" w:hAnsi="Times New Roman" w:cs="Times New Roman"/>
          <w:sz w:val="20"/>
          <w:szCs w:val="20"/>
        </w:rPr>
        <w:t>1. Photoexcitation of TiO</w:t>
      </w:r>
      <w:r>
        <w:rPr>
          <w:rFonts w:ascii="Times New Roman" w:hAnsi="Times New Roman" w:cs="Times New Roman"/>
          <w:sz w:val="20"/>
          <w:szCs w:val="20"/>
          <w:vertAlign w:val="subscript"/>
        </w:rPr>
        <w:t>2</w:t>
      </w:r>
      <w:r>
        <w:rPr>
          <w:rFonts w:ascii="Times New Roman" w:hAnsi="Times New Roman" w:cs="Times New Roman"/>
          <w:sz w:val="20"/>
          <w:szCs w:val="20"/>
        </w:rPr>
        <w:t xml:space="preserve"> semiconductor photocatalysts and successive photocatalytic reactions</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{"citationID":"R3MAixo0","properties":{"formattedCitation":"\\super 3\\nosupersub{}","plainCitation":"3","noteIndex":0},"citationItems":[{"id":110,"uris":["http://zotero.org/users/local/TS4rKlnP/items/SGDLFBID"],"itemData":{"id":110,"type":"article-journal","container-title":"Chemical Society Reviews","DOI":"10.1039/b710575b","ISSN":"0306-0012, 1460-4744","issue":"8","journalAbbreviation":"Chem. Soc. Rev.","language":"en","page":"1592","source":"DOI.org (Crossref)","title":"Photocatalytic conversion of methane","volume":"37","author":[{"family":"Yuliati","given":"Leny"},{"family":"Yoshida","given":"Hisao"}],"issued":{"date-parts":[["2008"]]}}}],"schema":"https://github.com/citation-style-language/schema/raw/master/csl-citation.json"} </w:instrText>
      </w:r>
      <w:r>
        <w:rPr>
          <w:rFonts w:ascii="Times New Roman" w:hAnsi="Times New Roman" w:cs="Times New Roman"/>
          <w:sz w:val="20"/>
          <w:szCs w:val="20"/>
        </w:rPr>
        <w:fldChar w:fldCharType="separate"/>
      </w:r>
      <w:r w:rsidRPr="00223407">
        <w:rPr>
          <w:rFonts w:ascii="Times New Roman" w:hAnsi="Times New Roman" w:cs="Times New Roman"/>
          <w:kern w:val="0"/>
          <w:sz w:val="20"/>
          <w:vertAlign w:val="superscript"/>
        </w:rPr>
        <w:t>3</w:t>
      </w:r>
      <w:r>
        <w:rPr>
          <w:rFonts w:ascii="Times New Roman" w:hAnsi="Times New Roman" w:cs="Times New Roman"/>
          <w:sz w:val="20"/>
          <w:szCs w:val="20"/>
        </w:rPr>
        <w:fldChar w:fldCharType="end"/>
      </w:r>
    </w:p>
    <w:p w14:paraId="06C27A83" w14:textId="77777777" w:rsidR="007E5AF1" w:rsidRPr="00F62CC5"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6DE2A15E" w14:textId="77777777" w:rsidR="007E5AF1" w:rsidRDefault="007E5AF1" w:rsidP="007E5AF1">
      <w:pPr>
        <w:jc w:val="both"/>
        <w:rPr>
          <w:rFonts w:ascii="Times New Roman" w:hAnsi="Times New Roman" w:cs="Times New Roman"/>
        </w:rPr>
      </w:pPr>
      <w:r>
        <w:rPr>
          <w:rFonts w:ascii="Times New Roman" w:hAnsi="Times New Roman" w:cs="Times New Roman"/>
        </w:rPr>
        <w:t>The position of the valence and conduction band in the material directly influence the types of reactions that can be performed by the photocatalyst. The potential difference created by the electron-hole pair generate photoinduced reactive species in the photocatalytic reactions system as displayed in Figure 2. These reactive species are holes (h</w:t>
      </w:r>
      <w:r>
        <w:rPr>
          <w:rFonts w:ascii="Times New Roman" w:hAnsi="Times New Roman" w:cs="Times New Roman"/>
          <w:vertAlign w:val="superscript"/>
        </w:rPr>
        <w:t>+</w:t>
      </w:r>
      <w:r>
        <w:rPr>
          <w:rFonts w:ascii="Times New Roman" w:hAnsi="Times New Roman" w:cs="Times New Roman"/>
        </w:rPr>
        <w:t>), superoxide (</w:t>
      </w:r>
      <w:r>
        <w:rPr>
          <w:rFonts w:ascii="Times New Roman" w:hAnsi="Times New Roman" w:cs="Times New Roman"/>
          <w:vertAlign w:val="superscript"/>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 and hydroxyl (</w:t>
      </w:r>
      <w:r>
        <w:rPr>
          <w:rFonts w:ascii="Times New Roman" w:hAnsi="Times New Roman" w:cs="Times New Roman"/>
          <w:vertAlign w:val="superscript"/>
        </w:rPr>
        <w:t>.</w:t>
      </w:r>
      <w:r>
        <w:rPr>
          <w:rFonts w:ascii="Times New Roman" w:hAnsi="Times New Roman" w:cs="Times New Roman"/>
        </w:rPr>
        <w:t>OH) radicals that are mainly involved in the degradation of organic pollutants.</w:t>
      </w:r>
      <w:r>
        <w:rPr>
          <w:rFonts w:ascii="Times New Roman" w:hAnsi="Times New Roman" w:cs="Times New Roman"/>
        </w:rPr>
        <w:fldChar w:fldCharType="begin"/>
      </w:r>
      <w:r>
        <w:rPr>
          <w:rFonts w:ascii="Times New Roman" w:hAnsi="Times New Roman" w:cs="Times New Roman"/>
        </w:rPr>
        <w:instrText xml:space="preserve"> ADDIN ZOTERO_ITEM CSL_CITATION {"citationID":"EoB18dtt","properties":{"formattedCitation":"\\super 6\\nosupersub{}","plainCitation":"6","noteIndex":0},"citationItems":[{"id":252,"uris":["http://zotero.org/users/local/TS4rKlnP/items/LHAU6E2M"],"itemData":{"id":252,"type":"article-journal","container-title":"The Journal of Physical Chemistry C","DOI":"10.1021/jp809060p","ISSN":"1932-7447, 1932-7455","issue":"2","journalAbbreviation":"J. Phys. Chem. C","language":"en","page":"772-782","source":"DOI.org (Crossref)","title":"Influence of Feature Size, Film Thickness, and Silicon Doping on the Performance of Nanostructured Hematite Photoanodes for Solar Water Splitting","volume":"113","author":[{"family":"Cesar","given":"Ilkay"},{"family":"Sivula","given":"Kevin"},{"family":"Kay","given":"Andreas"},{"family":"Zboril","given":"Radek"},{"family":"Grätzel","given":"Michael"}],"issued":{"date-parts":[["2009",1,15]]}}}],"schema":"https://github.com/citation-style-language/schema/raw/master/csl-citation.json"} </w:instrText>
      </w:r>
      <w:r>
        <w:rPr>
          <w:rFonts w:ascii="Times New Roman" w:hAnsi="Times New Roman" w:cs="Times New Roman"/>
        </w:rPr>
        <w:fldChar w:fldCharType="separate"/>
      </w:r>
      <w:r w:rsidRPr="004C3126">
        <w:rPr>
          <w:rFonts w:ascii="Times New Roman" w:hAnsi="Times New Roman" w:cs="Times New Roman"/>
          <w:kern w:val="0"/>
          <w:vertAlign w:val="superscript"/>
        </w:rPr>
        <w:t>6</w:t>
      </w:r>
      <w:r>
        <w:rPr>
          <w:rFonts w:ascii="Times New Roman" w:hAnsi="Times New Roman" w:cs="Times New Roman"/>
        </w:rPr>
        <w:fldChar w:fldCharType="end"/>
      </w:r>
      <w:r>
        <w:rPr>
          <w:rFonts w:ascii="Times New Roman" w:hAnsi="Times New Roman" w:cs="Times New Roman"/>
        </w:rPr>
        <w:t xml:space="preserve"> </w:t>
      </w:r>
    </w:p>
    <w:p w14:paraId="2A5592AE" w14:textId="77777777" w:rsidR="007E5AF1" w:rsidRDefault="007E5AF1" w:rsidP="007E5AF1">
      <w:pPr>
        <w:jc w:val="center"/>
        <w:rPr>
          <w:rFonts w:ascii="Times New Roman" w:hAnsi="Times New Roman" w:cs="Times New Roman"/>
        </w:rPr>
      </w:pPr>
      <w:r>
        <w:rPr>
          <w:rFonts w:ascii="Times New Roman" w:hAnsi="Times New Roman" w:cs="Times New Roman"/>
          <w:noProof/>
        </w:rPr>
        <w:drawing>
          <wp:inline distT="0" distB="0" distL="0" distR="0" wp14:anchorId="57E9A449" wp14:editId="395061BB">
            <wp:extent cx="4533363" cy="2150571"/>
            <wp:effectExtent l="0" t="0" r="635" b="0"/>
            <wp:docPr id="1827955346" name="Picture 2"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5346" name="Picture 2" descr="A diagram of a chemical reac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42303" cy="2154812"/>
                    </a:xfrm>
                    <a:prstGeom prst="rect">
                      <a:avLst/>
                    </a:prstGeom>
                  </pic:spPr>
                </pic:pic>
              </a:graphicData>
            </a:graphic>
          </wp:inline>
        </w:drawing>
      </w:r>
    </w:p>
    <w:p w14:paraId="2FE8D688" w14:textId="31F9AF86" w:rsidR="007E5AF1" w:rsidRDefault="007E5AF1" w:rsidP="007E5AF1">
      <w:pPr>
        <w:jc w:val="center"/>
        <w:rPr>
          <w:rFonts w:ascii="Times New Roman" w:hAnsi="Times New Roman" w:cs="Times New Roman"/>
          <w:sz w:val="20"/>
          <w:szCs w:val="20"/>
        </w:rPr>
      </w:pPr>
      <w:r>
        <w:rPr>
          <w:rFonts w:ascii="Times New Roman" w:hAnsi="Times New Roman" w:cs="Times New Roman"/>
          <w:sz w:val="20"/>
          <w:szCs w:val="20"/>
        </w:rPr>
        <w:t>Figure 2. The valence band and conduction band positions of common photocatalysts</w:t>
      </w:r>
      <w:r w:rsidR="009A0000">
        <w:rPr>
          <w:rFonts w:ascii="Times New Roman" w:hAnsi="Times New Roman" w:cs="Times New Roman"/>
          <w:sz w:val="20"/>
          <w:szCs w:val="20"/>
        </w:rPr>
        <w:fldChar w:fldCharType="begin"/>
      </w:r>
      <w:r w:rsidR="009A0000">
        <w:rPr>
          <w:rFonts w:ascii="Times New Roman" w:hAnsi="Times New Roman" w:cs="Times New Roman"/>
          <w:sz w:val="20"/>
          <w:szCs w:val="20"/>
        </w:rPr>
        <w:instrText xml:space="preserve"> ADDIN ZOTERO_ITEM CSL_CITATION {"citationID":"gHNSMswW","properties":{"formattedCitation":"\\super 2\\nosupersub{}","plainCitation":"2","noteIndex":0},"citationItems":[{"id":114,"uris":["http://zotero.org/users/local/TS4rKlnP/items/7BT7S8AA"],"itemData":{"id":114,"type":"article-journal","abstract":"This review presents the recent progress of the photocatalytic conversion of CH\n              4\n              to CH\n              3\n              OH from four aspects: photocatalysts, oxidants, sacrificial reagents, and CH\n              4\n              activation mechanisms, along with its current status and existing challenges.\n            \n          , \n            \n              The conversion of methane (CH\n              4\n              ) to methanol (CH\n              3\n              OH) has attracted much attention in the field of catalysis. The traditional thermocatalytic conversion of CH\n              4\n              to CH\n              3\n              OH is largely restricted by thermodynamic equilibrium. Reaching a high yield and selectivity for CH\n              3\n              OH often requires high temperatures and high pressures, and it can involve complicated operations. In comparison, the photocatalytic conversion of CH\n              4\n              to CH\n              3\n              OH is promising for achieving high yields and high selectivity for CH\n              3\n              OH, driven by solar energy, with a lower energy barrier and utilizing mild conditions. This review summarizes recent progress from four aspects: photocatalysts, oxidants, sacrificial reagents, and CH\n              4\n              activation mechanisms in various photocatalytic systems, and the current status of the field and existing challenges are analyzed. We hope this review will provide useful insights to inspire future research and discoveries.","container-title":"Green Chemistry","DOI":"10.1039/D1GC00658D","ISSN":"1463-9262, 1463-9270","issue":"10","journalAbbreviation":"Green Chem.","language":"en","page":"3526-3541","source":"DOI.org (Crossref)","title":"Research progress on the photocatalytic activation of methane to methanol","volume":"23","author":[{"family":"Tian","given":"Yudong"},{"family":"Piao","given":"Lingyu"},{"family":"Chen","given":"Xiaobo"}],"issued":{"date-parts":[["2021"]]}}}],"schema":"https://github.com/citation-style-language/schema/raw/master/csl-citation.json"} </w:instrText>
      </w:r>
      <w:r w:rsidR="009A0000">
        <w:rPr>
          <w:rFonts w:ascii="Times New Roman" w:hAnsi="Times New Roman" w:cs="Times New Roman"/>
          <w:sz w:val="20"/>
          <w:szCs w:val="20"/>
        </w:rPr>
        <w:fldChar w:fldCharType="separate"/>
      </w:r>
      <w:r w:rsidR="009A0000" w:rsidRPr="009A0000">
        <w:rPr>
          <w:rFonts w:ascii="Times New Roman" w:hAnsi="Times New Roman" w:cs="Times New Roman"/>
          <w:kern w:val="0"/>
          <w:sz w:val="20"/>
          <w:vertAlign w:val="superscript"/>
        </w:rPr>
        <w:t>2</w:t>
      </w:r>
      <w:r w:rsidR="009A0000">
        <w:rPr>
          <w:rFonts w:ascii="Times New Roman" w:hAnsi="Times New Roman" w:cs="Times New Roman"/>
          <w:sz w:val="20"/>
          <w:szCs w:val="20"/>
        </w:rPr>
        <w:fldChar w:fldCharType="end"/>
      </w:r>
    </w:p>
    <w:p w14:paraId="127AF786" w14:textId="77777777" w:rsidR="007E5AF1" w:rsidRPr="00EA420A"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12769A89" w14:textId="77777777" w:rsidR="007E5AF1" w:rsidRDefault="007E5AF1" w:rsidP="007E5AF1">
      <w:pPr>
        <w:jc w:val="both"/>
        <w:rPr>
          <w:rFonts w:ascii="Times New Roman" w:hAnsi="Times New Roman" w:cs="Times New Roman"/>
        </w:rPr>
      </w:pPr>
      <w:r>
        <w:rPr>
          <w:rFonts w:ascii="Times New Roman" w:hAnsi="Times New Roman" w:cs="Times New Roman"/>
        </w:rPr>
        <w:t>In addition, Figure 2 depicts the band gap of each material. The band gap is a property of the material and differs between photocatalysts based on their band structure and dopants. Titania, the photocatalyst of interest, has a band gap of 3.2 eV absorbing light in the UV region.</w:t>
      </w:r>
      <w:r>
        <w:rPr>
          <w:rFonts w:ascii="Times New Roman" w:hAnsi="Times New Roman" w:cs="Times New Roman"/>
        </w:rPr>
        <w:fldChar w:fldCharType="begin"/>
      </w:r>
      <w:r>
        <w:rPr>
          <w:rFonts w:ascii="Times New Roman" w:hAnsi="Times New Roman" w:cs="Times New Roman"/>
        </w:rPr>
        <w:instrText xml:space="preserve"> ADDIN ZOTERO_ITEM CSL_CITATION {"citationID":"72ZDHPVS","properties":{"formattedCitation":"\\super 7\\nosupersub{}","plainCitation":"7","noteIndex":0},"citationItems":[{"id":126,"uris":["http://zotero.org/users/local/TS4rKlnP/items/CS7G4AD6"],"itemData":{"id":126,"type":"article-journal","container-title":"The Journal of Physical Chemistry Letters","DOI":"10.1021/acs.jpclett.8b02892","ISSN":"1948-7185, 1948-7185","issue":"23","journalAbbreviation":"J. Phys. Chem. Lett.","language":"en","page":"6814-6817","source":"DOI.org (Crossref)","title":"How To Correctly Determine the Band Gap Energy of Modified Semiconductor Photocatalysts Based on UV–Vis Spectra","volume":"9","author":[{"family":"Makuła","given":"Patrycja"},{"family":"Pacia","given":"Michał"},{"family":"Macyk","given":"Wojciech"}],"issued":{"date-parts":[["2018",12,6]]}}}],"schema":"https://github.com/citation-style-language/schema/raw/master/csl-citation.json"} </w:instrText>
      </w:r>
      <w:r>
        <w:rPr>
          <w:rFonts w:ascii="Times New Roman" w:hAnsi="Times New Roman" w:cs="Times New Roman"/>
        </w:rPr>
        <w:fldChar w:fldCharType="separate"/>
      </w:r>
      <w:r w:rsidRPr="00F94BF0">
        <w:rPr>
          <w:rFonts w:ascii="Times New Roman" w:hAnsi="Times New Roman" w:cs="Times New Roman"/>
          <w:kern w:val="0"/>
          <w:vertAlign w:val="superscript"/>
        </w:rPr>
        <w:t>7</w:t>
      </w:r>
      <w:r>
        <w:rPr>
          <w:rFonts w:ascii="Times New Roman" w:hAnsi="Times New Roman" w:cs="Times New Roman"/>
        </w:rPr>
        <w:fldChar w:fldCharType="end"/>
      </w:r>
      <w:r>
        <w:rPr>
          <w:rFonts w:ascii="Times New Roman" w:hAnsi="Times New Roman" w:cs="Times New Roman"/>
        </w:rPr>
        <w:t xml:space="preserve"> </w:t>
      </w:r>
    </w:p>
    <w:p w14:paraId="6B133EDA" w14:textId="77777777" w:rsidR="007E5AF1" w:rsidRDefault="007E5AF1" w:rsidP="007E5AF1">
      <w:pPr>
        <w:ind w:firstLine="720"/>
        <w:jc w:val="both"/>
        <w:rPr>
          <w:rFonts w:ascii="Times New Roman" w:hAnsi="Times New Roman" w:cs="Times New Roman"/>
        </w:rPr>
      </w:pPr>
      <w:r>
        <w:rPr>
          <w:rFonts w:ascii="Times New Roman" w:hAnsi="Times New Roman" w:cs="Times New Roman"/>
        </w:rPr>
        <w:lastRenderedPageBreak/>
        <w:t>Previous studies have investigated the role of dopants and their effect on the photocatalytic activity of titania.</w:t>
      </w:r>
      <w:r>
        <w:rPr>
          <w:rFonts w:ascii="Times New Roman" w:hAnsi="Times New Roman" w:cs="Times New Roman"/>
        </w:rPr>
        <w:fldChar w:fldCharType="begin"/>
      </w:r>
      <w:r>
        <w:rPr>
          <w:rFonts w:ascii="Times New Roman" w:hAnsi="Times New Roman" w:cs="Times New Roman"/>
        </w:rPr>
        <w:instrText xml:space="preserve"> ADDIN ZOTERO_ITEM CSL_CITATION {"citationID":"5iFKbixJ","properties":{"formattedCitation":"\\super 8\\nosupersub{}","plainCitation":"8","noteIndex":0},"citationItems":[{"id":222,"uris":["http://zotero.org/users/local/TS4rKlnP/items/9R6WBJJR"],"itemData":{"id":222,"type":"article-journal","container-title":"Applied Catalysis B: Environmental","DOI":"10.1016/j.apcatb.2013.04.035","ISSN":"09263373","journalAbbreviation":"Applied Catalysis B: Environmental","language":"en","page":"559-587","source":"DOI.org (Crossref)","title":"A review on non metal ion doped titania for the photocatalytic degradation of organic pollutants under UV/solar light: Role of photogenerated charge carrier dynamics in enhancing the activity","title-short":"A review on non metal ion doped titania for the photocatalytic degradation of organic pollutants under UV/solar light","volume":"140-141","author":[{"family":"Devi","given":"L. Gomathi"},{"family":"Kavitha","given":"R."}],"issued":{"date-parts":[["2013",8]]}}}],"schema":"https://github.com/citation-style-language/schema/raw/master/csl-citation.json"} </w:instrText>
      </w:r>
      <w:r>
        <w:rPr>
          <w:rFonts w:ascii="Times New Roman" w:hAnsi="Times New Roman" w:cs="Times New Roman"/>
        </w:rPr>
        <w:fldChar w:fldCharType="separate"/>
      </w:r>
      <w:r w:rsidRPr="00F94BF0">
        <w:rPr>
          <w:rFonts w:ascii="Times New Roman" w:hAnsi="Times New Roman" w:cs="Times New Roman"/>
          <w:kern w:val="0"/>
          <w:vertAlign w:val="superscript"/>
        </w:rPr>
        <w:t>8</w:t>
      </w:r>
      <w:r>
        <w:rPr>
          <w:rFonts w:ascii="Times New Roman" w:hAnsi="Times New Roman" w:cs="Times New Roman"/>
        </w:rPr>
        <w:fldChar w:fldCharType="end"/>
      </w:r>
      <w:r>
        <w:rPr>
          <w:rFonts w:ascii="Times New Roman" w:hAnsi="Times New Roman" w:cs="Times New Roman"/>
        </w:rPr>
        <w:t xml:space="preserve"> Most commercially available anatase contain sulfur as a dopant, the effect of which on photocatalytic activity has been studied by numerous groups.</w:t>
      </w:r>
      <w:r>
        <w:rPr>
          <w:rFonts w:ascii="Times New Roman" w:hAnsi="Times New Roman" w:cs="Times New Roman"/>
        </w:rPr>
        <w:fldChar w:fldCharType="begin"/>
      </w:r>
      <w:r>
        <w:rPr>
          <w:rFonts w:ascii="Times New Roman" w:hAnsi="Times New Roman" w:cs="Times New Roman"/>
        </w:rPr>
        <w:instrText xml:space="preserve"> ADDIN ZOTERO_ITEM CSL_CITATION {"citationID":"0fniTeGv","properties":{"formattedCitation":"\\super 9\\nosupersub{}","plainCitation":"9","noteIndex":0},"citationItems":[{"id":228,"uris":["http://zotero.org/users/local/TS4rKlnP/items/WY4TTMQ5"],"itemData":{"id":228,"type":"article-journal","container-title":"Journal of Molecular Catalysis A: Chemical","DOI":"10.1016/j.molcata.2013.10.015","ISSN":"13811169","journalAbbreviation":"Journal of Molecular Catalysis A: Chemical","language":"en","page":"107-113","source":"DOI.org (Crossref)","title":"Effect of calcination temperature on the physicochemical properties of highly active sulfated titania photocatalysts","volume":"381","author":[{"family":"Xie","given":"Chao"},{"family":"Yang","given":"Qiujing"},{"family":"Xu","given":"Zili"},{"family":"Du","given":"Yaoguo"}],"issued":{"date-parts":[["2014",1]]}}}],"schema":"https://github.com/citation-style-language/schema/raw/master/csl-citation.json"} </w:instrText>
      </w:r>
      <w:r>
        <w:rPr>
          <w:rFonts w:ascii="Times New Roman" w:hAnsi="Times New Roman" w:cs="Times New Roman"/>
        </w:rPr>
        <w:fldChar w:fldCharType="separate"/>
      </w:r>
      <w:r w:rsidRPr="002D647F">
        <w:rPr>
          <w:rFonts w:ascii="Times New Roman" w:hAnsi="Times New Roman" w:cs="Times New Roman"/>
          <w:kern w:val="0"/>
          <w:vertAlign w:val="superscript"/>
        </w:rPr>
        <w:t>9</w:t>
      </w:r>
      <w:r>
        <w:rPr>
          <w:rFonts w:ascii="Times New Roman" w:hAnsi="Times New Roman" w:cs="Times New Roman"/>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{"citationID":"ULAhTQLV","properties":{"formattedCitation":"\\super 10\\nosupersub{}","plainCitation":"10","noteIndex":0},"citationItems":[{"id":218,"uris":["http://zotero.org/users/local/TS4rKlnP/items/AIRIUAHQ"],"itemData":{"id":218,"type":"article-journal","container-title":"The Journal of Physical Chemistry C","DOI":"10.1021/jp1083345","ISSN":"1932-7447, 1932-7455","issue":"45","journalAbbreviation":"J. Phys. Chem. C","language":"en","page":"19473-19482","source":"DOI.org (Crossref)","title":"Facile Synthesis of N- and S-Incorporated Nanocrystalline TiO &lt;sub&gt;2&lt;/sub&gt; and Direct Solar-Light-Driven Photocatalytic Activity","volume":"114","author":[{"family":"Naik","given":"Brundabana"},{"family":"Parida","given":"K. M."},{"family":"Gopinath","given":"Chinnakonda S."}],"issued":{"date-parts":[["2010",11,18]]}}}],"schema":"https://github.com/citation-style-language/schema/raw/master/csl-citation.json"} </w:instrText>
      </w:r>
      <w:r>
        <w:rPr>
          <w:rFonts w:ascii="Times New Roman" w:hAnsi="Times New Roman" w:cs="Times New Roman"/>
          <w:vertAlign w:val="superscript"/>
        </w:rPr>
        <w:fldChar w:fldCharType="separate"/>
      </w:r>
      <w:r w:rsidRPr="002D647F">
        <w:rPr>
          <w:rFonts w:ascii="Times New Roman" w:hAnsi="Times New Roman" w:cs="Times New Roman"/>
          <w:kern w:val="0"/>
          <w:vertAlign w:val="superscript"/>
        </w:rPr>
        <w:t>10</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{"citationID":"58qjtw2a","properties":{"formattedCitation":"\\super 11\\nosupersub{}","plainCitation":"11","noteIndex":0},"citationItems":[{"id":230,"uris":["http://zotero.org/users/local/TS4rKlnP/items/WQA7KNUE"],"itemData":{"id":230,"type":"article-journal","abstract":"Sulfur ion (S6þ) was doped into the anatase TiO2 prepared by solegel method (SG-TiO2) using sulfur powder as a sulfur source (S-TiO2) and its photoreactivity was probed for the degradation of phenol under UV/solar light illumination. The S-TiO2 and SG-TiO2 were characterized by PXRD, UVevis DRS, FTIR, SEM, XPS, BET and PL techniques. It was observed that S6þ ion was incorporated into the TiO2 crystal lattice at Ti4þ lattice site and the sulfur on the surface gets modiﬁed to SO42À due to the heat treatment under atmospheric conditions. The high photocatalytic activity of S-TiO2 compared to SG-TiO2 is attributed to the surface modiﬁcation of sulfur as sulfate which plays a crucial role in trapping electrons. S-TiO2 shows signiﬁcant increase in the surface area, reduced crystallite size, increased surface acidity, visible light absorption and prolonged lifetime of the photogenerated charge carriers. Hole scavengers like potassium iodide and tertiary butanol suggested the surface degradation mechanism rather than the bulk degradation pathway. Addition of oxidizing agents to the degradation reaction did not show any enhancement in the degradation rates since the presence of SO42À on the TiO2 surface itself acts as the efﬁcient electron trapping centers. Both trapping and detrapping of the electron takes place more efﬁciently at SO42À centers. The enhanced activity of S-TiO2 is attributed to the synergistic effect between S6þ dopant with surface modiﬁed SO42À.","container-title":"Materials Chemistry and Physics","DOI":"10.1016/j.matchemphys.2013.11.038","ISSN":"02540584","issue":"3","journalAbbreviation":"Materials Chemistry and Physics","language":"en","page":"1300-1308","source":"DOI.org (Crossref)","title":"Enhanced photocatalytic activity of sulfur doped TiO2 for the decomposition of phenol: A new insight into the bulk and surface modification","title-short":"Enhanced photocatalytic activity of sulfur doped TiO2 for the decomposition of phenol","volume":"143","author":[{"family":"Devi","given":"L. Gomathi"},{"family":"Kavitha","given":"R."}],"issued":{"date-parts":[["2014",2]]}}}],"schema":"https://github.com/citation-style-language/schema/raw/master/csl-citation.json"} </w:instrText>
      </w:r>
      <w:r>
        <w:rPr>
          <w:rFonts w:ascii="Times New Roman" w:hAnsi="Times New Roman" w:cs="Times New Roman"/>
          <w:vertAlign w:val="superscript"/>
        </w:rPr>
        <w:fldChar w:fldCharType="separate"/>
      </w:r>
      <w:r w:rsidRPr="002D647F">
        <w:rPr>
          <w:rFonts w:ascii="Times New Roman" w:hAnsi="Times New Roman" w:cs="Times New Roman"/>
          <w:kern w:val="0"/>
          <w:vertAlign w:val="superscript"/>
        </w:rPr>
        <w:t>11</w:t>
      </w:r>
      <w:r>
        <w:rPr>
          <w:rFonts w:ascii="Times New Roman" w:hAnsi="Times New Roman" w:cs="Times New Roman"/>
          <w:vertAlign w:val="superscript"/>
        </w:rPr>
        <w:fldChar w:fldCharType="end"/>
      </w:r>
      <w:r>
        <w:rPr>
          <w:rFonts w:ascii="Times New Roman" w:hAnsi="Times New Roman" w:cs="Times New Roman"/>
        </w:rPr>
        <w:t xml:space="preserve"> Contradictory experimental studies have reported that sulfur can enhance</w:t>
      </w:r>
      <w:r>
        <w:rPr>
          <w:rFonts w:ascii="Times New Roman" w:hAnsi="Times New Roman" w:cs="Times New Roman"/>
        </w:rPr>
        <w:fldChar w:fldCharType="begin"/>
      </w:r>
      <w:r>
        <w:rPr>
          <w:rFonts w:ascii="Times New Roman" w:hAnsi="Times New Roman" w:cs="Times New Roman"/>
        </w:rPr>
        <w:instrText xml:space="preserve"> ADDIN ZOTERO_ITEM CSL_CITATION {"citationID":"1VEVV4xr","properties":{"formattedCitation":"\\super 10\\nosupersub{}","plainCitation":"10","noteIndex":0},"citationItems":[{"id":218,"uris":["http://zotero.org/users/local/TS4rKlnP/items/AIRIUAHQ"],"itemData":{"id":218,"type":"article-journal","container-title":"The Journal of Physical Chemistry C","DOI":"10.1021/jp1083345","ISSN":"1932-7447, 1932-7455","issue":"45","journalAbbreviation":"J. Phys. Chem. C","language":"en","page":"19473-19482","source":"DOI.org (Crossref)","title":"Facile Synthesis of N- and S-Incorporated Nanocrystalline TiO &lt;sub&gt;2&lt;/sub&gt; and Direct Solar-Light-Driven Photocatalytic Activity","volume":"114","author":[{"family":"Naik","given":"Brundabana"},{"family":"Parida","given":"K. M."},{"family":"Gopinath","given":"Chinnakonda S."}],"issued":{"date-parts":[["2010",11,18]]}}}],"schema":"https://github.com/citation-style-language/schema/raw/master/csl-citation.json"} </w:instrText>
      </w:r>
      <w:r>
        <w:rPr>
          <w:rFonts w:ascii="Times New Roman" w:hAnsi="Times New Roman" w:cs="Times New Roman"/>
        </w:rPr>
        <w:fldChar w:fldCharType="separate"/>
      </w:r>
      <w:r w:rsidRPr="004A63B1">
        <w:rPr>
          <w:rFonts w:ascii="Times New Roman" w:hAnsi="Times New Roman" w:cs="Times New Roman"/>
          <w:kern w:val="0"/>
          <w:vertAlign w:val="superscript"/>
        </w:rPr>
        <w:t>10</w:t>
      </w:r>
      <w:r>
        <w:rPr>
          <w:rFonts w:ascii="Times New Roman" w:hAnsi="Times New Roman" w:cs="Times New Roman"/>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{"citationID":"zCMZ1Kg0","properties":{"formattedCitation":"\\super 12\\nosupersub{}","plainCitation":"12","noteIndex":0},"citationItems":[{"id":232,"uris":["http://zotero.org/users/local/TS4rKlnP/items/X3EWHNNH"],"itemData":{"id":232,"type":"article-journal","container-title":"Applied Catalysis B: Environmental","DOI":"10.1016/j.apcatb.2016.10.068","ISSN":"09263373","journalAbbreviation":"Applied Catalysis B: Environmental","language":"en","page":"731-739","source":"DOI.org (Crossref)","title":"Elucidation of structures of surface sulfate species on sulfated titania and mechanism of improved activity","volume":"203","author":[{"family":"Lin","given":"Xuan Hao"},{"family":"Yin","given":"Xue Jiao"},{"family":"Liu","given":"Jun Yi"},{"family":"Yau Li","given":"Sam Fong"}],"issued":{"date-parts":[["2017",4]]}}}],"schema":"https://github.com/citation-style-language/schema/raw/master/csl-citation.json"} </w:instrText>
      </w:r>
      <w:r>
        <w:rPr>
          <w:rFonts w:ascii="Times New Roman" w:hAnsi="Times New Roman" w:cs="Times New Roman"/>
          <w:vertAlign w:val="superscript"/>
        </w:rPr>
        <w:fldChar w:fldCharType="separate"/>
      </w:r>
      <w:r w:rsidRPr="004A63B1">
        <w:rPr>
          <w:rFonts w:ascii="Times New Roman" w:hAnsi="Times New Roman" w:cs="Times New Roman"/>
          <w:kern w:val="0"/>
          <w:vertAlign w:val="superscript"/>
        </w:rPr>
        <w:t>12</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{"citationID":"RjhOxHxs","properties":{"formattedCitation":"\\super 13\\nosupersub{}","plainCitation":"13","noteIndex":0},"citationItems":[{"id":234,"uris":["http://zotero.org/users/local/TS4rKlnP/items/3RQ7X5J4"],"itemData":{"id":234,"type":"article-journal","abstract":"The nanocrystalline S doped titanium dioxide films were successfully prepared by the improved sol-gel process. Here TiO(C4H9O)4 and CS(NH2)2 were used as precursors of titania and sulfur, respectively. The as-prepared specimens were characterized using x-ray diffraction (XRD), x-ray energy dispersive spectroscopy (EDS), high-resolution field emission scanning electron microscopy (FE-SEM), Brunauer-Emmett-Teller (BET) surface area, and ultraviolet-visible diffuse reflectance spectroscopy. The photocatalytic activities of the films were evaluated by degradation of organic dyes in aqueous solution. The results of XRD, FE-SEM, and BET analyses indicated that the TiO2 films were composed of nanoparticles. S doping could obviously not only suppress the formation of brookite phase but also inhibit the transformation of anatase to rutile at high temperature. Compared with pure TiO2 film, S doped TiO2 film exhibited excellent photocatalytic activity. It is believed that the surface microstructure of the modified films is responsible for improving the photocatalytic activity.","container-title":"Particulate Science and Technology","DOI":"10.1080/02726351.2010.551711","ISSN":"0272-6351, 1548-0046","issue":"1","journalAbbreviation":"Particulate Science and Technology","language":"en","page":"81-91","source":"DOI.org (Crossref)","title":"Microstructures and Photocatalytic Properties of S Doped Nanocrystalline TiO &lt;sub&gt;2&lt;/sub&gt; Films","volume":"30","author":[{"family":"Peng","given":"Xue-Lei"},{"family":"Yao","given":"Ming-Ming"},{"family":"Li","given":"Fang"},{"family":"Sun","given":"Xiao-Hu"}],"issued":{"date-parts":[["2012",1]]}}}],"schema":"https://github.com/citation-style-language/schema/raw/master/csl-citation.json"} </w:instrText>
      </w:r>
      <w:r>
        <w:rPr>
          <w:rFonts w:ascii="Times New Roman" w:hAnsi="Times New Roman" w:cs="Times New Roman"/>
          <w:vertAlign w:val="superscript"/>
        </w:rPr>
        <w:fldChar w:fldCharType="separate"/>
      </w:r>
      <w:r w:rsidRPr="004A63B1">
        <w:rPr>
          <w:rFonts w:ascii="Times New Roman" w:hAnsi="Times New Roman" w:cs="Times New Roman"/>
          <w:kern w:val="0"/>
          <w:vertAlign w:val="superscript"/>
        </w:rPr>
        <w:t>13</w:t>
      </w:r>
      <w:r>
        <w:rPr>
          <w:rFonts w:ascii="Times New Roman" w:hAnsi="Times New Roman" w:cs="Times New Roman"/>
          <w:vertAlign w:val="superscript"/>
        </w:rPr>
        <w:fldChar w:fldCharType="end"/>
      </w:r>
      <w:r>
        <w:rPr>
          <w:rFonts w:ascii="Times New Roman" w:hAnsi="Times New Roman" w:cs="Times New Roman"/>
        </w:rPr>
        <w:t xml:space="preserve"> or decrease</w:t>
      </w:r>
      <w:r>
        <w:rPr>
          <w:rFonts w:ascii="Times New Roman" w:hAnsi="Times New Roman" w:cs="Times New Roman"/>
        </w:rPr>
        <w:fldChar w:fldCharType="begin"/>
      </w:r>
      <w:r>
        <w:rPr>
          <w:rFonts w:ascii="Times New Roman" w:hAnsi="Times New Roman" w:cs="Times New Roman"/>
        </w:rPr>
        <w:instrText xml:space="preserve"> ADDIN ZOTERO_ITEM CSL_CITATION {"citationID":"jJyt6b1N","properties":{"formattedCitation":"\\super 14\\nosupersub{}","plainCitation":"14","noteIndex":0},"citationItems":[{"id":236,"uris":["http://zotero.org/users/local/TS4rKlnP/items/H5WHUDK2"],"itemData":{"id":236,"type":"article-journal","container-title":"The Journal of Physical Chemistry B","DOI":"10.1021/jp0470593","ISSN":"1520-6106, 1520-5207","issue":"50","journalAbbreviation":"J. Phys. Chem. B","language":"en","page":"19299-19306","source":"DOI.org (Crossref)","title":"Photocatalytic Oxidation Reactivity of Holes in the Sulfur- and Carbon-Doped TiO &lt;sub&gt;2&lt;/sub&gt; Powders Studied by Time-Resolved Diffuse Reflectance Spectroscopy","volume":"108","author":[{"family":"Tachikawa","given":"Takashi"},{"family":"Tojo","given":"Sachiko"},{"family":"Kawai","given":"Kiyohiko"},{"family":"Endo","given":"Masayuki"},{"family":"Fujitsuka","given":"Mamoru"},{"family":"Ohno","given":"Teruhisa"},{"family":"Nishijima","given":"Kazumoto"},{"family":"Miyamoto","given":"Zenta"},{"family":"Majima","given":"Tetsuro"}],"issued":{"date-parts":[["2004",12,1]]}}}],"schema":"https://github.com/citation-style-language/schema/raw/master/csl-citation.json"} </w:instrText>
      </w:r>
      <w:r>
        <w:rPr>
          <w:rFonts w:ascii="Times New Roman" w:hAnsi="Times New Roman" w:cs="Times New Roman"/>
        </w:rPr>
        <w:fldChar w:fldCharType="separate"/>
      </w:r>
      <w:r w:rsidRPr="00B27081">
        <w:rPr>
          <w:rFonts w:ascii="Times New Roman" w:hAnsi="Times New Roman" w:cs="Times New Roman"/>
          <w:kern w:val="0"/>
          <w:vertAlign w:val="superscript"/>
        </w:rPr>
        <w:t>14</w:t>
      </w:r>
      <w:r>
        <w:rPr>
          <w:rFonts w:ascii="Times New Roman" w:hAnsi="Times New Roman" w:cs="Times New Roman"/>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{"citationID":"6VaHyQyg","properties":{"formattedCitation":"\\super 15\\nosupersub{}","plainCitation":"15","noteIndex":0},"citationItems":[{"id":238,"uris":["http://zotero.org/users/local/TS4rKlnP/items/VYPXFVKZ"],"itemData":{"id":238,"type":"article-journal","abstract":"In recent years, growing concerned has been raised to the global problem of the drainage of organic pollutants into water steams.\n          , \n            \n              In recent years, growing concerned has been raised to the global problem of the drainage of organic pollutants into water steams. Therefore, a great demand has been raised for the development of efficient technologies for the treatment of wastewater pollution. The photocatalytic oxidation of organic pollutants under visible-light irradiation has several advantages for the remediation of wastewater compared to other conventional adsorption techniques. This study reports a rapid and morphology controlled synthesis of anionic 1D S-doped TiO\n              2\n              photocatalysts by a facile and efficient oxidant peroxide route (OPM), followed by crystallization through a hydrothermal method. In particular, S-doping into the TiO\n              2\n              crystal lattice and the formation of S–Ti–O bonds were confirmed by structural characterization of the as-prepared samples with the help of X-ray photoelectron spectroscopy, X-ray diffraction, UV-vis diffuse reflectance spectroscopy, and photoluminescence spectroscopy. The as-prepared S-doped TiO\n              2\n              photocatalysts showed enhanced photocatalytic activity for the liquid phase degradation of an organic compound (methyl orange) under visible-light irradiation (&gt;420 nm) compared to the undoped TiO\n              2\n              . To extend the viability for the photocatalytic activity of the as-prepared S-doped TiO\n              2\n              nanorods, other organic compounds (RhB and phenol) were also tested in photodegradation experiments. The promising effects of OPM treatment for S-doping and the enhanced photocatalytic performance were observed to be due to the large porous channels of nanorods, pure anatase phase crystallization, the high surface area, excellent stability from photocorrosion, enhanced absorbance shifts toward the visible-light region, improved effective interfacial charge transfer, and enhanced efficiency for the separation of photoinduced electron–hole pairs. The optimum photocatalytic activity was achieved for the ATO-3 sample for the degradation of the organic compounds under visible-light irradiation and was </w:instrText>
      </w:r>
      <w:r>
        <w:rPr>
          <w:rFonts w:ascii="Cambria Math" w:hAnsi="Cambria Math" w:cs="Cambria Math"/>
          <w:vertAlign w:val="superscript"/>
        </w:rPr>
        <w:instrText>∼</w:instrText>
      </w:r>
      <w:r>
        <w:rPr>
          <w:rFonts w:ascii="Times New Roman" w:hAnsi="Times New Roman" w:cs="Times New Roman"/>
          <w:vertAlign w:val="superscript"/>
        </w:rPr>
        <w:instrText xml:space="preserve">8.12 times higher for MO compared to undoped TiO\n              2\n              . The synergistic effect and role of the active species,\n              i.e.\n              , superoxide radical anions (\n              ˙\n              O\n              2\n              −\n              ) and holes (h\n              +\n              ), on the photocatalysis mechanism for the degradation of organic pollutants are discussed in detail.","container-title":"RSC Advances","DOI":"10.1039/C6RA03819K","ISSN":"2046-2069","issue":"43","journalAbbreviation":"RSC Adv.","language":"en","page":"36516-36527","source":"DOI.org (Crossref)","title":"Rapid and morphology controlled synthesis of anionic S-doped TiO &lt;sub&gt;2&lt;/sub&gt; photocatalysts for the visible-light-driven photodegradation of organic pollutants","volume":"6","author":[{"family":"Bakar","given":"Shahzad Abu"},{"family":"Ribeiro","given":"Caue"}],"issued":{"date-parts":[["2016"]]}}}],"schema":"https://github.com/citation-style-language/schema/raw/master/csl-citation.json"} </w:instrText>
      </w:r>
      <w:r>
        <w:rPr>
          <w:rFonts w:ascii="Times New Roman" w:hAnsi="Times New Roman" w:cs="Times New Roman"/>
          <w:vertAlign w:val="superscript"/>
        </w:rPr>
        <w:fldChar w:fldCharType="separate"/>
      </w:r>
      <w:r w:rsidRPr="00B27081">
        <w:rPr>
          <w:rFonts w:ascii="Times New Roman" w:hAnsi="Times New Roman" w:cs="Times New Roman"/>
          <w:kern w:val="0"/>
          <w:vertAlign w:val="superscript"/>
        </w:rPr>
        <w:t>15</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ZOTERO_ITEM CSL_CITATION {"citationID":"SAggvPXU","properties":{"formattedCitation":"\\super 16\\nosupersub{}","plainCitation":"16","noteIndex":0},"citationItems":[{"id":240,"uris":["http://zotero.org/users/local/TS4rKlnP/items/I5XIHY28"],"itemData":{"id":240,"type":"article-journal","abstract":"Sulfur-doped TiO2 was prepared by two methods; one was simple oxidation annealing of TiS2, the other was mixing of titanium isopropoxide and thiourea. These two sulfur-doped TiO2 preparations showed fairly different photocatalytic activity under visible light. The dynamics of photogenerated charge carriers were studied by the transient absorption measurement in the region of mid-IR. In both samples, excitation by 532 nm pulse led to photocarrier generation to the same extent. Nevertheless, the reactivity of the photocarriers was totally different. Photogenerated electrons and holes transferred to reactant gas in the latter sample, whereas they did not in the former sample. We attributed the different carrier behavior to the difference in the distribution of S atoms or particle size. These observations can explain the difference in capability of photocatalysis under visible light.","container-title":"Journal of Photochemistry and Photobiology A: Chemistry","DOI":"10.1016/j.jphotochem.2005.06.006","ISSN":"10106030","issue":"2-3","journalAbbreviation":"Journal of Photochemistry and Photobiology A: Chemistry","language":"en","license":"https://www.elsevier.com/tdm/userlicense/1.0/","page":"269-275","source":"DOI.org (Crossref)","title":"Transient IR absorption study of charge carriers photogenerated in sulfur-doped TiO2","volume":"177","author":[{"family":"Takeshita","given":"Kan"},{"family":"Yamakata","given":"Akira"},{"family":"Ishibashi","given":"Taka-aki"},{"family":"Onishi","given":"Hiroshi"},{"family":"Nishijima","given":"Kazumoto"},{"family":"Ohno","given":"Teruhisa"}],"issued":{"date-parts":[["2006",1]]}}}],"schema":"https://github.com/citation-style-language/schema/raw/master/csl-citation.json"} </w:instrText>
      </w:r>
      <w:r>
        <w:rPr>
          <w:rFonts w:ascii="Times New Roman" w:hAnsi="Times New Roman" w:cs="Times New Roman"/>
          <w:vertAlign w:val="superscript"/>
        </w:rPr>
        <w:fldChar w:fldCharType="separate"/>
      </w:r>
      <w:r w:rsidRPr="00B27081">
        <w:rPr>
          <w:rFonts w:ascii="Times New Roman" w:hAnsi="Times New Roman" w:cs="Times New Roman"/>
          <w:kern w:val="0"/>
          <w:vertAlign w:val="superscript"/>
        </w:rPr>
        <w:t>16</w:t>
      </w:r>
      <w:r>
        <w:rPr>
          <w:rFonts w:ascii="Times New Roman" w:hAnsi="Times New Roman" w:cs="Times New Roman"/>
          <w:vertAlign w:val="superscript"/>
        </w:rPr>
        <w:fldChar w:fldCharType="end"/>
      </w:r>
      <w:r>
        <w:rPr>
          <w:rFonts w:ascii="Times New Roman" w:hAnsi="Times New Roman" w:cs="Times New Roman"/>
        </w:rPr>
        <w:t xml:space="preserve"> the photocatalytic activity by acting as electron or hole trap, although its overall role in photocatalysis remains unclear. The modified activity could be related to the existence of sulfur-induced states in the band gap. Empty trap states are proposed to scavenge electrons and promote charge separation, thereby increasing the lifetime of holes after electron-hole pair creation.</w:t>
      </w:r>
      <w:r>
        <w:rPr>
          <w:rFonts w:ascii="Times New Roman" w:hAnsi="Times New Roman" w:cs="Times New Roman"/>
        </w:rPr>
        <w:fldChar w:fldCharType="begin"/>
      </w:r>
      <w:r>
        <w:rPr>
          <w:rFonts w:ascii="Times New Roman" w:hAnsi="Times New Roman" w:cs="Times New Roman"/>
        </w:rPr>
        <w:instrText xml:space="preserve"> ADDIN ZOTERO_ITEM CSL_CITATION {"citationID":"Zzv9KM7Z","properties":{"formattedCitation":"\\super 17\\nosupersub{}","plainCitation":"17","noteIndex":0},"citationItems":[{"id":194,"uris":["http://zotero.org/users/local/TS4rKlnP/items/PPZ8HFB7"],"itemData":{"id":194,"type":"article-journal","abstract":"Numerous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Pr>
          <w:rFonts w:ascii="Cambria Math" w:hAnsi="Cambria Math" w:cs="Cambria Math"/>
        </w:rPr>
        <w:instrText>∼</w:instrText>
      </w:r>
      <w:r>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Pr>
          <w:rFonts w:ascii="Times New Roman" w:hAnsi="Times New Roman" w:cs="Times New Roman"/>
        </w:rPr>
        <w:fldChar w:fldCharType="separate"/>
      </w:r>
      <w:r w:rsidRPr="00B27081">
        <w:rPr>
          <w:rFonts w:ascii="Times New Roman" w:hAnsi="Times New Roman" w:cs="Times New Roman"/>
          <w:kern w:val="0"/>
          <w:vertAlign w:val="superscript"/>
        </w:rPr>
        <w:t>17</w:t>
      </w:r>
      <w:r>
        <w:rPr>
          <w:rFonts w:ascii="Times New Roman" w:hAnsi="Times New Roman" w:cs="Times New Roman"/>
        </w:rPr>
        <w:fldChar w:fldCharType="end"/>
      </w:r>
      <w:r>
        <w:rPr>
          <w:rFonts w:ascii="Times New Roman" w:hAnsi="Times New Roman" w:cs="Times New Roman"/>
        </w:rPr>
        <w:t xml:space="preserve"> Previous research to this project has investigated the effect of sulfur on the performance of photocatalysts. Although titania is used in the photocatalytic conversion of methane to methanol, experimental set-ups require the reaction to be operated under continuous flow conditions that create difficulty in evaluating the performance of the photocatalyst. Thus, both sulfur-doped and sulfur-free titania have been characterized previously by measuring the kinetics of the photodegradation of methyl orange in a batch reactor and extending upon the work of Bakar and Riberio.</w:t>
      </w:r>
      <w:r>
        <w:rPr>
          <w:rFonts w:ascii="Times New Roman" w:hAnsi="Times New Roman" w:cs="Times New Roman"/>
        </w:rPr>
        <w:fldChar w:fldCharType="begin"/>
      </w:r>
      <w:r>
        <w:rPr>
          <w:rFonts w:ascii="Times New Roman" w:hAnsi="Times New Roman" w:cs="Times New Roman"/>
        </w:rPr>
        <w:instrText xml:space="preserve"> ADDIN ZOTERO_ITEM CSL_CITATION {"citationID":"6GYqfmvd","properties":{"formattedCitation":"\\super 15\\nosupersub{}","plainCitation":"15","noteIndex":0},"citationItems":[{"id":238,"uris":["http://zotero.org/users/local/TS4rKlnP/items/VYPXFVKZ"],"itemData":{"id":238,"type":"article-journal","abstract":"In recent years, growing concerned has been raised to the global problem of the drainage of organic pollutants into water steams.\n          , \n            \n              In recent years, growing concerned has been raised to the global problem of the drainage of organic pollutants into water steams. Therefore, a great demand has been raised for the development of efficient technologies for the treatment of wastewater pollution. The photocatalytic oxidation of organic pollutants under visible-light irradiation has several advantages for the remediation of wastewater compared to other conventional adsorption techniques. This study reports a rapid and morphology controlled synthesis of anionic 1D S-doped TiO\n              2\n              photocatalysts by a facile and efficient oxidant peroxide route (OPM), followed by crystallization through a hydrothermal method. In particular, S-doping into the TiO\n              2\n              crystal lattice and the formation of S–Ti–O bonds were confirmed by structural characterization of the as-prepared samples with the help of X-ray photoelectron spectroscopy, X-ray diffraction, UV-vis diffuse reflectance spectroscopy, and photoluminescence spectroscopy. The as-prepared S-doped TiO\n              2\n              photocatalysts showed enhanced photocatalytic activity for the liquid phase degradation of an organic compound (methyl orange) under visible-light irradiation (&gt;420 nm) compared to the undoped TiO\n              2\n              . To extend the viability for the photocatalytic activity of the as-prepared S-doped TiO\n              2\n              nanorods, other organic compounds (RhB and phenol) were also tested in photodegradation experiments. The promising effects of OPM treatment for S-doping and the enhanced photocatalytic performance were observed to be due to the large porous channels of nanorods, pure anatase phase crystallization, the high surface area, excellent stability from photocorrosion, enhanced absorbance shifts toward the visible-light region, improved effective interfacial charge transfer, and enhanced efficiency for the separation of photoinduced electron–hole pairs. The optimum photocatalytic activity was achieved for the ATO-3 sample for the degradation of the organic compounds under visible-light irradiation and was </w:instrText>
      </w:r>
      <w:r>
        <w:rPr>
          <w:rFonts w:ascii="Cambria Math" w:hAnsi="Cambria Math" w:cs="Cambria Math"/>
        </w:rPr>
        <w:instrText>∼</w:instrText>
      </w:r>
      <w:r>
        <w:rPr>
          <w:rFonts w:ascii="Times New Roman" w:hAnsi="Times New Roman" w:cs="Times New Roman"/>
        </w:rPr>
        <w:instrText xml:space="preserve">8.12 times higher for MO compared to undoped TiO\n              2\n              . The synergistic effect and role of the active species,\n              i.e.\n              , superoxide radical anions (\n              ˙\n              O\n              2\n              −\n              ) and holes (h\n              +\n              ), on the photocatalysis mechanism for the degradation of organic pollutants are discussed in detail.","container-title":"RSC Advances","DOI":"10.1039/C6RA03819K","ISSN":"2046-2069","issue":"43","journalAbbreviation":"RSC Adv.","language":"en","page":"36516-36527","source":"DOI.org (Crossref)","title":"Rapid and morphology controlled synthesis of anionic S-doped TiO &lt;sub&gt;2&lt;/sub&gt; photocatalysts for the visible-light-driven photodegradation of organic pollutants","volume":"6","author":[{"family":"Bakar","given":"Shahzad Abu"},{"family":"Ribeiro","given":"Caue"}],"issued":{"date-parts":[["2016"]]}}}],"schema":"https://github.com/citation-style-language/schema/raw/master/csl-citation.json"} </w:instrText>
      </w:r>
      <w:r>
        <w:rPr>
          <w:rFonts w:ascii="Times New Roman" w:hAnsi="Times New Roman" w:cs="Times New Roman"/>
        </w:rPr>
        <w:fldChar w:fldCharType="separate"/>
      </w:r>
      <w:r w:rsidRPr="001509DB">
        <w:rPr>
          <w:rFonts w:ascii="Times New Roman" w:hAnsi="Times New Roman" w:cs="Times New Roman"/>
          <w:kern w:val="0"/>
          <w:vertAlign w:val="superscript"/>
        </w:rPr>
        <w:t>15</w:t>
      </w:r>
      <w:r>
        <w:rPr>
          <w:rFonts w:ascii="Times New Roman" w:hAnsi="Times New Roman" w:cs="Times New Roman"/>
        </w:rPr>
        <w:fldChar w:fldCharType="end"/>
      </w:r>
      <w:r>
        <w:rPr>
          <w:rFonts w:ascii="Times New Roman" w:hAnsi="Times New Roman" w:cs="Times New Roman"/>
        </w:rPr>
        <w:t xml:space="preserve"> </w:t>
      </w:r>
    </w:p>
    <w:p w14:paraId="5C5F1D2A" w14:textId="77777777" w:rsidR="007E5AF1" w:rsidRDefault="007E5AF1" w:rsidP="007E5AF1">
      <w:pPr>
        <w:ind w:firstLine="720"/>
        <w:jc w:val="both"/>
        <w:rPr>
          <w:rFonts w:ascii="Times New Roman" w:hAnsi="Times New Roman" w:cs="Times New Roman"/>
        </w:rPr>
      </w:pPr>
      <w:r>
        <w:rPr>
          <w:rFonts w:ascii="Times New Roman" w:hAnsi="Times New Roman" w:cs="Times New Roman"/>
        </w:rPr>
        <w:t>Recent literature suggests reporting the photonic yield to properly assess efficiency of the photocatalysts. The photonic yield is defined as the ra</w:t>
      </w:r>
      <w:r w:rsidRPr="003A24AE">
        <w:rPr>
          <w:rFonts w:ascii="Times New Roman" w:hAnsi="Times New Roman" w:cs="Times New Roman"/>
        </w:rPr>
        <w:t>tio of the rate of the photoreaction measured for a speci</w:t>
      </w:r>
      <w:r>
        <w:rPr>
          <w:rFonts w:ascii="Times New Roman" w:hAnsi="Times New Roman" w:cs="Times New Roman"/>
        </w:rPr>
        <w:t>f</w:t>
      </w:r>
      <w:r w:rsidRPr="003A24AE">
        <w:rPr>
          <w:rFonts w:ascii="Times New Roman" w:hAnsi="Times New Roman" w:cs="Times New Roman"/>
        </w:rPr>
        <w:t>ied time interval (usually the initial conditions) to photonic yield incident photons of monochromatic light inside the irradiation window of the reactor</w:t>
      </w:r>
      <w:r>
        <w:rPr>
          <w:rFonts w:ascii="Times New Roman" w:hAnsi="Times New Roman" w:cs="Times New Roman"/>
        </w:rPr>
        <w:t xml:space="preserve"> as depicted in (1).</w:t>
      </w:r>
      <w:r>
        <w:rPr>
          <w:rFonts w:ascii="Times New Roman" w:hAnsi="Times New Roman" w:cs="Times New Roman"/>
        </w:rPr>
        <w:fldChar w:fldCharType="begin"/>
      </w:r>
      <w:r>
        <w:rPr>
          <w:rFonts w:ascii="Times New Roman" w:hAnsi="Times New Roman" w:cs="Times New Roman"/>
        </w:rPr>
        <w:instrText xml:space="preserve"> ADDIN ZOTERO_ITEM CSL_CITATION {"citationID":"PmEXQdh7","properties":{"formattedCitation":"\\super 18\\nosupersub{}","plainCitation":"18","noteIndex":0},"citationItems":[{"id":204,"uris":["http://zotero.org/users/local/TS4rKlnP/items/Y5QBZP89"],"itemData":{"id":204,"type":"article-journal","abstract":"Heterogeneous photocatalysis is a potentially competitive solution for the direct production of solar fuels. This research ﬁeld has seen tremendous growth over the last ﬁve decades, and with such an exciting research topic, it has seen</w:instrText>
      </w:r>
      <w:r>
        <w:rPr>
          <w:rFonts w:ascii="Times New Roman" w:hAnsi="Times New Roman" w:cs="Times New Roman" w:hint="eastAsia"/>
        </w:rPr>
        <w:instrText></w:instrText>
      </w:r>
      <w:r>
        <w:rPr>
          <w:rFonts w:ascii="Times New Roman" w:hAnsi="Times New Roman" w:cs="Times New Roman"/>
        </w:rPr>
        <w:instrText>and will continue to see</w:instrText>
      </w:r>
      <w:r>
        <w:rPr>
          <w:rFonts w:ascii="Times New Roman" w:hAnsi="Times New Roman" w:cs="Times New Roman" w:hint="eastAsia"/>
        </w:rPr>
        <w:instrText></w:instrText>
      </w:r>
      <w:r>
        <w:rPr>
          <w:rFonts w:ascii="Times New Roman" w:hAnsi="Times New Roman" w:cs="Times New Roman"/>
        </w:rPr>
        <w:instrText xml:space="preserve">an increasing number of papers being published in a variety of journals. However, it is becoming increasingly diﬃcult to compare the eﬃciencies of heterogeneous photocatalyst powders, because diﬀerent researchers report their results in diﬀerent ways. Eﬀorts have been made to create standards for reporting data in this ﬁeld, but there continues to be a discrepancy in published works. This article intends to clarify eﬃciency deﬁnitions, and clarify misconceptions as to why researchers should avoid reporting rates of evolution per gram, per surface area of catalyst, or as turnover frequencies (TOFs) alone, to be able to compare photocatalytic eﬃciency among diﬀerent materials. By providing an example of a photoreactor for water splitting in the authors’ laboratory, the paper also intends to guide new researchers in the ﬁeld. This article does not discuss how to improve photocatalysis but rather how to improve the reporting of photocatalysis to ensure reproducibility and eﬀective benchmarking. Researchers should not only ensure that they have all the appropriate characterization and statistical data to support their claims but should also recognize that improperly reported data may lead to faulty benchmarking that prevents their results from being compared with those of other photocatalysts, inhibiting the progress of photocatalytic research.","container-title":"Chemistry of Materials","DOI":"10.1021/acs.chemmater.6b02907","ISSN":"0897-4756, 1520-5002","issue":"1","journalAbbreviation":"Chem. Mater.","language":"en","page":"158-167","source":"DOI.org (Crossref)","title":"Insights on Measuring and Reporting Heterogeneous Photocatalysis: Efficiency Definitions and Setup Examples","title-short":"Insights on Measuring and Reporting Heterogeneous Photocatalysis","volume":"29","author":[{"family":"Qureshi","given":"Muhammad"},{"family":"Takanabe","given":"Kazuhiro"}],"issued":{"date-parts":[["2017",1,10]]}}}],"schema":"https://github.com/citation-style-language/schema/raw/master/csl-citation.json"} </w:instrText>
      </w:r>
      <w:r>
        <w:rPr>
          <w:rFonts w:ascii="Times New Roman" w:hAnsi="Times New Roman" w:cs="Times New Roman"/>
        </w:rPr>
        <w:fldChar w:fldCharType="separate"/>
      </w:r>
      <w:r w:rsidRPr="003A24AE">
        <w:rPr>
          <w:rFonts w:ascii="Times New Roman" w:hAnsi="Times New Roman" w:cs="Times New Roman"/>
          <w:kern w:val="0"/>
          <w:vertAlign w:val="superscript"/>
        </w:rPr>
        <w:t>18</w:t>
      </w:r>
      <w:r>
        <w:rPr>
          <w:rFonts w:ascii="Times New Roman" w:hAnsi="Times New Roman" w:cs="Times New Roman"/>
        </w:rPr>
        <w:fldChar w:fldCharType="end"/>
      </w:r>
    </w:p>
    <w:p w14:paraId="47EECAB8" w14:textId="77777777" w:rsidR="007E5AF1" w:rsidRDefault="007E5AF1" w:rsidP="007E5AF1">
      <w:pPr>
        <w:ind w:firstLine="720"/>
        <w:jc w:val="both"/>
        <w:rPr>
          <w:rFonts w:ascii="Times New Roman" w:hAnsi="Times New Roman" w:cs="Times New Roman"/>
        </w:rPr>
      </w:pPr>
    </w:p>
    <w:p w14:paraId="2EE3D55A" w14:textId="77777777" w:rsidR="007E5AF1" w:rsidRPr="003A24AE" w:rsidRDefault="007E5AF1" w:rsidP="007E5AF1">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rate of photochemical reaction</m:t>
            </m:r>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p,λ</m:t>
                </m:r>
              </m:sub>
              <m:sup>
                <m:r>
                  <w:rPr>
                    <w:rFonts w:ascii="Cambria Math" w:hAnsi="Cambria Math" w:cs="Times New Roman"/>
                  </w:rPr>
                  <m:t>0</m:t>
                </m:r>
              </m:sup>
            </m:sSubSup>
          </m:den>
        </m:f>
      </m:oMath>
      <w:r>
        <w:rPr>
          <w:rFonts w:ascii="Times New Roman" w:eastAsiaTheme="minorEastAsia" w:hAnsi="Times New Roman" w:cs="Times New Roman"/>
        </w:rPr>
        <w:t xml:space="preserve">       (1)</w:t>
      </w:r>
    </w:p>
    <w:p w14:paraId="757CB5BC" w14:textId="77777777" w:rsidR="007E5AF1" w:rsidRDefault="007E5AF1" w:rsidP="007E5AF1">
      <w:pPr>
        <w:jc w:val="both"/>
        <w:rPr>
          <w:rFonts w:ascii="Times New Roman" w:hAnsi="Times New Roman" w:cs="Times New Roman"/>
        </w:rPr>
      </w:pPr>
    </w:p>
    <w:p w14:paraId="4C54D78B" w14:textId="77777777" w:rsidR="007E5AF1" w:rsidRDefault="007E5AF1" w:rsidP="007E5AF1">
      <w:pPr>
        <w:jc w:val="both"/>
        <w:rPr>
          <w:rFonts w:ascii="Times New Roman" w:hAnsi="Times New Roman" w:cs="Times New Roman"/>
        </w:rPr>
      </w:pPr>
      <w:r>
        <w:rPr>
          <w:rFonts w:ascii="Times New Roman" w:hAnsi="Times New Roman" w:cs="Times New Roman"/>
        </w:rPr>
        <w:t>To calculate the photonic yield, it is necessary to measure the photon flux of the light source used in the photocatalytic reaction. In this study the photon flux of a 385 nm UV-LED light source is measured and used to determine the photonic yields for previous photodegradation reactions for sulfur-doped titania photocatalysts to give quantitative data regarding the effect of sulfur on titania. Additionally, methods for designing a UV-LED lamp compatible with a continuous stirred-tank reactor are also explored to apply to both the photolysis of hydrogen peroxide and the photocatalytic conversion of methane to methanol to combat the effects of methane on the environment.</w:t>
      </w:r>
    </w:p>
    <w:p w14:paraId="6DDDDF10" w14:textId="77777777" w:rsidR="007E5AF1" w:rsidRDefault="007E5AF1" w:rsidP="007E5AF1">
      <w:pPr>
        <w:jc w:val="both"/>
        <w:rPr>
          <w:rFonts w:ascii="Times New Roman" w:hAnsi="Times New Roman" w:cs="Times New Roman"/>
        </w:rPr>
      </w:pPr>
    </w:p>
    <w:p w14:paraId="73C35468" w14:textId="77777777" w:rsidR="007E5AF1" w:rsidRPr="007B3FB9" w:rsidRDefault="007E5AF1" w:rsidP="007E5AF1">
      <w:pPr>
        <w:jc w:val="both"/>
        <w:rPr>
          <w:rFonts w:ascii="Times New Roman" w:hAnsi="Times New Roman" w:cs="Times New Roman"/>
        </w:rPr>
      </w:pPr>
    </w:p>
    <w:p w14:paraId="278A13B1" w14:textId="77777777" w:rsidR="007E5AF1" w:rsidRDefault="007E5AF1" w:rsidP="007E5AF1">
      <w:pPr>
        <w:pStyle w:val="Heading1"/>
      </w:pPr>
      <w:bookmarkStart w:id="3" w:name="_Toc184414110"/>
      <w:r>
        <w:lastRenderedPageBreak/>
        <w:t>Experimental Section</w:t>
      </w:r>
      <w:bookmarkEnd w:id="3"/>
    </w:p>
    <w:p w14:paraId="77223527" w14:textId="77777777" w:rsidR="007E5AF1" w:rsidRPr="00393212" w:rsidRDefault="007E5AF1" w:rsidP="007E5AF1">
      <w:pPr>
        <w:pStyle w:val="Heading2"/>
      </w:pPr>
      <w:bookmarkStart w:id="4" w:name="_Toc184414111"/>
      <w:r>
        <w:t>Materials and Methods</w:t>
      </w:r>
      <w:bookmarkEnd w:id="4"/>
    </w:p>
    <w:p w14:paraId="765E20C9" w14:textId="77777777" w:rsidR="007E5AF1" w:rsidRPr="00393212" w:rsidRDefault="007E5AF1" w:rsidP="007E5AF1">
      <w:pPr>
        <w:ind w:firstLine="720"/>
        <w:jc w:val="both"/>
        <w:rPr>
          <w:rFonts w:ascii="Times New Roman" w:hAnsi="Times New Roman" w:cs="Times New Roman"/>
        </w:rPr>
      </w:pPr>
      <w:r w:rsidRPr="007B3FB9">
        <w:rPr>
          <w:rFonts w:ascii="Times New Roman" w:hAnsi="Times New Roman" w:cs="Times New Roman"/>
        </w:rPr>
        <w:t>The methyl orange (C</w:t>
      </w:r>
      <w:r w:rsidRPr="007B3FB9">
        <w:rPr>
          <w:rFonts w:ascii="Times New Roman" w:hAnsi="Times New Roman" w:cs="Times New Roman"/>
          <w:vertAlign w:val="subscript"/>
        </w:rPr>
        <w:t>14</w:t>
      </w:r>
      <w:r w:rsidRPr="007B3FB9">
        <w:rPr>
          <w:rFonts w:ascii="Times New Roman" w:hAnsi="Times New Roman" w:cs="Times New Roman"/>
        </w:rPr>
        <w:t>H</w:t>
      </w:r>
      <w:r w:rsidRPr="007B3FB9">
        <w:rPr>
          <w:rFonts w:ascii="Times New Roman" w:hAnsi="Times New Roman" w:cs="Times New Roman"/>
          <w:vertAlign w:val="subscript"/>
        </w:rPr>
        <w:t>14</w:t>
      </w:r>
      <w:r w:rsidRPr="007B3FB9">
        <w:rPr>
          <w:rFonts w:ascii="Times New Roman" w:hAnsi="Times New Roman" w:cs="Times New Roman"/>
        </w:rPr>
        <w:t>N</w:t>
      </w:r>
      <w:r w:rsidRPr="007B3FB9">
        <w:rPr>
          <w:rFonts w:ascii="Times New Roman" w:hAnsi="Times New Roman" w:cs="Times New Roman"/>
          <w:vertAlign w:val="subscript"/>
        </w:rPr>
        <w:t>3</w:t>
      </w:r>
      <w:r w:rsidRPr="007B3FB9">
        <w:rPr>
          <w:rFonts w:ascii="Times New Roman" w:hAnsi="Times New Roman" w:cs="Times New Roman"/>
        </w:rPr>
        <w:t>SO</w:t>
      </w:r>
      <w:r w:rsidRPr="007B3FB9">
        <w:rPr>
          <w:rFonts w:ascii="Times New Roman" w:hAnsi="Times New Roman" w:cs="Times New Roman"/>
          <w:vertAlign w:val="subscript"/>
        </w:rPr>
        <w:t>3</w:t>
      </w:r>
      <w:r w:rsidRPr="007B3FB9">
        <w:rPr>
          <w:rFonts w:ascii="Times New Roman" w:hAnsi="Times New Roman" w:cs="Times New Roman"/>
        </w:rPr>
        <w:t xml:space="preserve">Na, MW = 327 g/mol, maximum absorption wavelength = 466.6 nm) was purchased from </w:t>
      </w:r>
      <w:proofErr w:type="spellStart"/>
      <w:r w:rsidRPr="007B3FB9">
        <w:rPr>
          <w:rFonts w:ascii="Times New Roman" w:hAnsi="Times New Roman" w:cs="Times New Roman"/>
        </w:rPr>
        <w:t>Thermo</w:t>
      </w:r>
      <w:proofErr w:type="spellEnd"/>
      <w:r w:rsidRPr="007B3FB9">
        <w:rPr>
          <w:rFonts w:ascii="Times New Roman" w:hAnsi="Times New Roman" w:cs="Times New Roman"/>
        </w:rPr>
        <w:t xml:space="preserve"> Fisher Scientific. Commercially available sulfated-anatase catalysts were purchased from their respective manufacturers: Alfa </w:t>
      </w:r>
      <w:proofErr w:type="spellStart"/>
      <w:r w:rsidRPr="007B3FB9">
        <w:rPr>
          <w:rFonts w:ascii="Times New Roman" w:hAnsi="Times New Roman" w:cs="Times New Roman"/>
        </w:rPr>
        <w:t>Aesar</w:t>
      </w:r>
      <w:proofErr w:type="spellEnd"/>
      <w:r w:rsidRPr="007B3FB9">
        <w:rPr>
          <w:rFonts w:ascii="Times New Roman" w:hAnsi="Times New Roman" w:cs="Times New Roman"/>
        </w:rPr>
        <w:t xml:space="preserve"> (denoted “AA”, Lot. N05C073), Sigma Aldrich (denoted “SA”, Lot. MKCK5713), US Research Nanomaterials (denoted “USR”, Lot. US3490)</w:t>
      </w:r>
      <w:r>
        <w:rPr>
          <w:rFonts w:ascii="Times New Roman" w:hAnsi="Times New Roman" w:cs="Times New Roman"/>
        </w:rPr>
        <w:t xml:space="preserve">, </w:t>
      </w:r>
      <w:proofErr w:type="spellStart"/>
      <w:r>
        <w:rPr>
          <w:rFonts w:ascii="Times New Roman" w:hAnsi="Times New Roman" w:cs="Times New Roman"/>
        </w:rPr>
        <w:t>Nanographi</w:t>
      </w:r>
      <w:proofErr w:type="spellEnd"/>
      <w:r>
        <w:rPr>
          <w:rFonts w:ascii="Times New Roman" w:hAnsi="Times New Roman" w:cs="Times New Roman"/>
        </w:rPr>
        <w:t xml:space="preserve"> (denoted “NG”)</w:t>
      </w:r>
      <w:r w:rsidRPr="007B3FB9">
        <w:rPr>
          <w:rFonts w:ascii="Times New Roman" w:hAnsi="Times New Roman" w:cs="Times New Roman"/>
        </w:rPr>
        <w:t>. Sulfate-free anatase was synthesized by Prof. Rachel Austin at Barnard College using sol-gel synthesis from TiCl</w:t>
      </w:r>
      <w:r w:rsidRPr="007B3FB9">
        <w:rPr>
          <w:rFonts w:ascii="Times New Roman" w:hAnsi="Times New Roman" w:cs="Times New Roman"/>
          <w:vertAlign w:val="subscript"/>
        </w:rPr>
        <w:t>4</w:t>
      </w:r>
      <w:r w:rsidRPr="007B3FB9">
        <w:rPr>
          <w:rFonts w:ascii="Times New Roman" w:hAnsi="Times New Roman" w:cs="Times New Roman"/>
        </w:rPr>
        <w:t xml:space="preserve"> (denoted “BC”)</w:t>
      </w:r>
      <w:r>
        <w:rPr>
          <w:rFonts w:ascii="Times New Roman" w:hAnsi="Times New Roman" w:cs="Times New Roman"/>
        </w:rPr>
        <w:fldChar w:fldCharType="begin"/>
      </w:r>
      <w:r>
        <w:rPr>
          <w:rFonts w:ascii="Times New Roman" w:hAnsi="Times New Roman" w:cs="Times New Roman"/>
        </w:rPr>
        <w:instrText xml:space="preserve"> ADDIN ZOTERO_ITEM CSL_CITATION {"citationID":"5uONMOFO","properties":{"formattedCitation":"\\super 19\\nosupersub{}","plainCitation":"19","noteIndex":0},"citationItems":[{"id":188,"uris":["http://zotero.org/users/local/TS4rKlnP/items/FUS25SYG"],"itemData":{"id":188,"type":"article-journal","abstract":"The surface reactivity of TiO2 is often governed by hydroxyl groups. Fourier transform infrared (FTIR) spectroscopy is the most commonly used method to study surface hydroxyls. However, interpretation of the observed bands of powder samples is not straightforward. In this work, we propose a facet-speciﬁc assignment of the surface hydroxyls of pyrogenic TiO2 (commonly known as P25 and P90) by comparison between experimentally observed FTIR bands of P90, rutile, and anatase with calculated vibrational frequencies for welldeﬁned surface facets using density functional theory. Titania was calcined for extended periods in extremely dry O2 to remove carbonates and water for diﬀuse reﬂectance infrared spectroscopy measurements of the most thermally stable hydroxyls remaining in the 300−400 °C range. Reactions of the dehydroxylated surfaces with H2(D2) provided further insight into hydroxyl formation. Theoretical assignments of hydroxyls were based on the calculated thermal stability of hydroxyls to dehydroxylation, agreement with calculated frequencies [scaled to be consistent with the experimental bridging hydroxyl frequency on rutile TiO2(110)], and the thermodynamic stability of the speciﬁc facets. Our assignments, combined with previous results, show that terminal and bridging hydroxyl frequencies overlap; therefore, the common assumption that terminal hydroxyls vibrate at higher frequencies is not valid.","container-title":"The Journal of Physical Chemistry C","DOI":"10.1021/acs.jpcc.9b05699","ISSN":"1932-7447, 1932-7455","issue":"40","journalAbbreviation":"J. Phys. Chem. C","language":"en","license":"https://doi.org/10.15223/policy-029","page":"24533-24548","source":"DOI.org (Crossref)","title":"Frequencies and Thermal Stability of Isolated Surface Hydroxyls on Pyrogenic TiO &lt;sub&gt;2&lt;/sub&gt; Nanoparticles","volume":"123","author":[{"family":"Mahdavi-Shakib","given":"Akbar"},{"family":"Arce-Ramos","given":"Juan M."},{"family":"Austin","given":"Rachel N."},{"family":"Schwartz","given":"Thomas J."},{"family":"Grabow","given":"Lars C."},{"family":"Frederick","given":"Brian G."}],"issued":{"date-parts":[["2019",10,10]]}}}],"schema":"https://github.com/citation-style-language/schema/raw/master/csl-citation.json"} </w:instrText>
      </w:r>
      <w:r>
        <w:rPr>
          <w:rFonts w:ascii="Times New Roman" w:hAnsi="Times New Roman" w:cs="Times New Roman"/>
        </w:rPr>
        <w:fldChar w:fldCharType="separate"/>
      </w:r>
      <w:r w:rsidRPr="007B3FB9">
        <w:rPr>
          <w:rFonts w:ascii="Times New Roman" w:hAnsi="Times New Roman" w:cs="Times New Roman"/>
          <w:kern w:val="0"/>
          <w:vertAlign w:val="superscript"/>
        </w:rPr>
        <w:t>19</w:t>
      </w:r>
      <w:r>
        <w:rPr>
          <w:rFonts w:ascii="Times New Roman" w:hAnsi="Times New Roman" w:cs="Times New Roman"/>
        </w:rPr>
        <w:fldChar w:fldCharType="end"/>
      </w:r>
      <w:r w:rsidRPr="007B3FB9">
        <w:rPr>
          <w:rFonts w:ascii="Times New Roman" w:hAnsi="Times New Roman" w:cs="Times New Roman"/>
        </w:rPr>
        <w:t xml:space="preserve"> following</w:t>
      </w:r>
      <w:r w:rsidRPr="007B3FB9">
        <w:rPr>
          <w:rFonts w:ascii="Times New Roman" w:hAnsi="Times New Roman" w:cs="Times New Roman"/>
          <w:b/>
          <w:bCs/>
        </w:rPr>
        <w:t xml:space="preserve"> </w:t>
      </w:r>
      <w:r w:rsidRPr="007B3FB9">
        <w:rPr>
          <w:rFonts w:ascii="Times New Roman" w:hAnsi="Times New Roman" w:cs="Times New Roman"/>
        </w:rPr>
        <w:t>the procedure outlined by Li et al.</w:t>
      </w:r>
      <w:r w:rsidRPr="007B3FB9">
        <w:rPr>
          <w:rFonts w:ascii="Times New Roman" w:hAnsi="Times New Roman" w:cs="Times New Roman"/>
        </w:rPr>
        <w:fldChar w:fldCharType="begin"/>
      </w:r>
      <w:r>
        <w:rPr>
          <w:rFonts w:ascii="Times New Roman" w:hAnsi="Times New Roman" w:cs="Times New Roman"/>
        </w:rPr>
        <w:instrText xml:space="preserve"> ADDIN ZOTERO_ITEM CSL_CITATION {"citationID":"RNJjdYPV","properties":{"formattedCitation":"\\super 20\\nosupersub{}","plainCitation":"20","noteIndex":0},"citationItems":[{"id":190,"uris":["http://zotero.org/users/local/TS4rKlnP/items/XGLH63H6"],"itemData":{"id":190,"type":"article-journal","abstract":"Au nanoparticles with diﬀerent loadings were prepared on anatase TiO2 nanocrystals with various morphologies predominantly exposing {001} facets (denoted as TiO2{001}), {100} facets (denoted as TiO2{100}) and {101} facets (denoted as TiO2{001}) by the deposition− precipitation method. Sizes, structures, and catalytic activity in low-temperature CO oxidation of the resulting Au/TiO2 catalysts were comprehensively characterized. Nucleation, growth, and agglomeration of Au particles on TiO2 supports were observed to depend on TiO2 morphologies due to the morphology-dependent defect structures of TiO2 nanocrystals and subsequent Au−TiO2 interactions. Au particles mainly homogeneously nucleate and grow on these three TiO2 nanocrystals with Au loadings of 0.2−1%. With the increase in Au loadings to 2 and 5%, Au particles mainly agglomerate on TiO2{001}, mainly homogeneously nucleate and grow on TiO2{100}, and both nucleate and grow and slightly agglomerate on TiO2{101}. The electronic eﬀect of supported Au particles on CO adsorption was observed, in which ﬁne Au nanoparticles with electronic structures deviating from that of bulk Au exhibit a decreased adsorption capacity of CO. Meanwhile, ﬁne Au nanoparticles are less able to activate surface lattice oxygen at the Au−TiO2 perimeters than large Au nanoparticles and exhibit a lowered intrinsic catalytic activity in low-temperature CO oxidation. These results nicely exemplify morphology-dependent metal−oxide interactions and catalysis.","container-title":"The Journal of Physical Chemistry C","DOI":"10.1021/acs.jpcc.9b00262","ISSN":"1932-7447, 1932-7455","issue":"16","journalAbbreviation":"J. Phys. Chem. C","language":"en","license":"https://doi.org/10.15223/policy-029","page":"10367-10376","source":"DOI.org (Crossref)","title":"Morphology-Dependent Evolutions of Sizes, Structures, and Catalytic Activity of Au Nanoparticles on Anatase TiO &lt;sub&gt;2&lt;/sub&gt; Nanocrystals","volume":"123","author":[{"family":"Li","given":"Dan"},{"family":"You","given":"Rui"},{"family":"Yang","given":"Min"},{"family":"Liu","given":"Yuanxu"},{"family":"Qian","given":"Kun"},{"family":"Chen","given":"Shilong"},{"family":"Cao","given":"Tian"},{"family":"Zhang","given":"Zhenhua"},{"family":"Tian","given":"Jie"},{"family":"Huang","given":"Weixin"}],"issued":{"date-parts":[["2019",4,25]]}}}],"schema":"https://github.com/citation-style-language/schema/raw/master/csl-citation.json"} </w:instrText>
      </w:r>
      <w:r w:rsidRPr="007B3FB9">
        <w:rPr>
          <w:rFonts w:ascii="Times New Roman" w:hAnsi="Times New Roman" w:cs="Times New Roman"/>
        </w:rPr>
        <w:fldChar w:fldCharType="separate"/>
      </w:r>
      <w:r w:rsidRPr="007B3FB9">
        <w:rPr>
          <w:rFonts w:ascii="Times New Roman" w:hAnsi="Times New Roman" w:cs="Times New Roman"/>
          <w:kern w:val="0"/>
          <w:vertAlign w:val="superscript"/>
        </w:rPr>
        <w:t>20</w:t>
      </w:r>
      <w:r w:rsidRPr="007B3FB9">
        <w:rPr>
          <w:rFonts w:ascii="Times New Roman" w:hAnsi="Times New Roman" w:cs="Times New Roman"/>
        </w:rPr>
        <w:fldChar w:fldCharType="end"/>
      </w:r>
      <w:r w:rsidRPr="007B3FB9">
        <w:rPr>
          <w:rFonts w:ascii="Times New Roman" w:hAnsi="Times New Roman" w:cs="Times New Roman"/>
        </w:rPr>
        <w:t xml:space="preserve"> </w:t>
      </w:r>
      <w:r w:rsidRPr="00393212">
        <w:rPr>
          <w:rFonts w:ascii="Times New Roman" w:hAnsi="Times New Roman" w:cs="Times New Roman"/>
        </w:rPr>
        <w:t>The system used to perform calcination and diffuse reflectance measurements is shown in Figure 2.1.  Gases were fed to molecular sieve traps, containing molecular sieve (13X, 4-8 mesh), to rigorously remove water vapor. Traps were activated prior to use by heating to 200 °C under the flow of N</w:t>
      </w:r>
      <w:r w:rsidRPr="00393212">
        <w:rPr>
          <w:rFonts w:ascii="Times New Roman" w:hAnsi="Times New Roman" w:cs="Times New Roman"/>
          <w:vertAlign w:val="subscript"/>
        </w:rPr>
        <w:t xml:space="preserve">2 </w:t>
      </w:r>
      <w:r w:rsidRPr="00393212">
        <w:rPr>
          <w:rFonts w:ascii="Times New Roman" w:hAnsi="Times New Roman" w:cs="Times New Roman"/>
        </w:rPr>
        <w:t>for at least one day. Traps were cooled with ice water during operation. The design allowed for one to be activated while the other was being used over the course of the calcination. Gas lines were heat traced all the way to the calcination reactor and the environmental cell, excluding the mass flow controllers (MFC).  The reactor consisted of a 0.5” diameter stainless “U-tube” steel tube placed in a rectangular oven heated with heat tapes installed with thermal paste. The oven temperature was controlled by an Omega ¼ DIN Ramp/Soak/Process temperature controller based on a K-type thermocouple in contact with the catalyst in the U-tube.</w:t>
      </w:r>
      <w:r>
        <w:rPr>
          <w:rFonts w:ascii="Times New Roman" w:hAnsi="Times New Roman" w:cs="Times New Roman"/>
        </w:rPr>
        <w:t xml:space="preserve"> </w:t>
      </w:r>
      <w:r w:rsidRPr="00393212">
        <w:rPr>
          <w:rFonts w:ascii="Times New Roman" w:hAnsi="Times New Roman" w:cs="Times New Roman"/>
        </w:rPr>
        <w:t xml:space="preserve">The USR anatase, denoted as “USR 450”, was calcined by loading the sample (5.0 g) into the calcination reactor and increasing the temperature stepwise 100, 200, 300, 400, and 450 °C holding for a minimum of one day at each temperature under the flow of 100 </w:t>
      </w:r>
      <w:proofErr w:type="spellStart"/>
      <w:r w:rsidRPr="00393212">
        <w:rPr>
          <w:rFonts w:ascii="Times New Roman" w:hAnsi="Times New Roman" w:cs="Times New Roman"/>
        </w:rPr>
        <w:t>sccm</w:t>
      </w:r>
      <w:proofErr w:type="spellEnd"/>
      <w:r w:rsidRPr="00393212">
        <w:rPr>
          <w:rFonts w:ascii="Times New Roman" w:hAnsi="Times New Roman" w:cs="Times New Roman"/>
        </w:rPr>
        <w:t xml:space="preserve"> of O</w:t>
      </w:r>
      <w:r w:rsidRPr="00393212">
        <w:rPr>
          <w:rFonts w:ascii="Times New Roman" w:hAnsi="Times New Roman" w:cs="Times New Roman"/>
          <w:vertAlign w:val="subscript"/>
        </w:rPr>
        <w:t>2</w:t>
      </w:r>
      <w:r w:rsidRPr="00393212">
        <w:rPr>
          <w:rFonts w:ascii="Times New Roman" w:hAnsi="Times New Roman" w:cs="Times New Roman"/>
        </w:rPr>
        <w:t xml:space="preserve"> as controlled by an MFC. A low sulfur content sample, “SA 500” was prepared by Christian </w:t>
      </w:r>
      <w:proofErr w:type="spellStart"/>
      <w:r w:rsidRPr="00393212">
        <w:rPr>
          <w:rFonts w:ascii="Times New Roman" w:hAnsi="Times New Roman" w:cs="Times New Roman"/>
        </w:rPr>
        <w:t>Geci</w:t>
      </w:r>
      <w:proofErr w:type="spellEnd"/>
      <w:r w:rsidRPr="00393212">
        <w:rPr>
          <w:rFonts w:ascii="Times New Roman" w:hAnsi="Times New Roman" w:cs="Times New Roman"/>
        </w:rPr>
        <w:t xml:space="preserve">. A sulfur-free sample, denoted “BC 400”, was prepared previously by Akbar </w:t>
      </w:r>
      <w:proofErr w:type="spellStart"/>
      <w:r w:rsidRPr="00393212">
        <w:rPr>
          <w:rFonts w:ascii="Times New Roman" w:hAnsi="Times New Roman" w:cs="Times New Roman"/>
        </w:rPr>
        <w:t>Madahvi</w:t>
      </w:r>
      <w:proofErr w:type="spellEnd"/>
      <w:r w:rsidRPr="00393212">
        <w:rPr>
          <w:rFonts w:ascii="Times New Roman" w:hAnsi="Times New Roman" w:cs="Times New Roman"/>
        </w:rPr>
        <w:t>-Shakib by calcination for several days at 400 °C.</w:t>
      </w:r>
    </w:p>
    <w:p w14:paraId="141CB662" w14:textId="5468E87A" w:rsidR="007E5AF1" w:rsidRPr="00393212" w:rsidRDefault="004B7A6B" w:rsidP="007E5AF1">
      <w:pPr>
        <w:jc w:val="center"/>
        <w:rPr>
          <w:rFonts w:ascii="Times New Roman" w:hAnsi="Times New Roman" w:cs="Times New Roman"/>
        </w:rPr>
      </w:pPr>
      <w:r>
        <w:rPr>
          <w:rFonts w:ascii="Times New Roman" w:hAnsi="Times New Roman" w:cs="Times New Roman"/>
          <w:noProof/>
        </w:rPr>
        <w:drawing>
          <wp:inline distT="0" distB="0" distL="0" distR="0" wp14:anchorId="57AB8116" wp14:editId="00C82477">
            <wp:extent cx="5659718" cy="2413241"/>
            <wp:effectExtent l="0" t="0" r="5080" b="0"/>
            <wp:docPr id="35665692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56929" name="Picture 1" descr="A diagram of a mach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3236" cy="2448852"/>
                    </a:xfrm>
                    <a:prstGeom prst="rect">
                      <a:avLst/>
                    </a:prstGeom>
                  </pic:spPr>
                </pic:pic>
              </a:graphicData>
            </a:graphic>
          </wp:inline>
        </w:drawing>
      </w:r>
    </w:p>
    <w:p w14:paraId="2C8D8EB7" w14:textId="77777777" w:rsidR="007E5AF1" w:rsidRPr="00393212" w:rsidRDefault="007E5AF1" w:rsidP="007E5AF1">
      <w:pPr>
        <w:jc w:val="center"/>
        <w:rPr>
          <w:rFonts w:ascii="Times New Roman" w:hAnsi="Times New Roman" w:cs="Times New Roman"/>
          <w:sz w:val="20"/>
          <w:szCs w:val="20"/>
        </w:rPr>
      </w:pPr>
      <w:r w:rsidRPr="00393212">
        <w:rPr>
          <w:rFonts w:ascii="Times New Roman" w:hAnsi="Times New Roman" w:cs="Times New Roman"/>
          <w:sz w:val="20"/>
          <w:szCs w:val="20"/>
        </w:rPr>
        <w:t xml:space="preserve">Figure 3. a) A schematic of the calcination setup, UV-Vis and praying mantis Harrick cell/environmental chamber, calcination reactor tube, and the dry gas lines of </w:t>
      </w:r>
      <w:proofErr w:type="spellStart"/>
      <w:r w:rsidRPr="00393212">
        <w:rPr>
          <w:rFonts w:ascii="Times New Roman" w:hAnsi="Times New Roman" w:cs="Times New Roman"/>
          <w:sz w:val="20"/>
          <w:szCs w:val="20"/>
        </w:rPr>
        <w:t>Ar</w:t>
      </w:r>
      <w:proofErr w:type="spellEnd"/>
      <w:r w:rsidRPr="00393212">
        <w:rPr>
          <w:rFonts w:ascii="Times New Roman" w:hAnsi="Times New Roman" w:cs="Times New Roman"/>
          <w:sz w:val="20"/>
          <w:szCs w:val="20"/>
        </w:rPr>
        <w:t>, H</w:t>
      </w:r>
      <w:r w:rsidRPr="00393212">
        <w:rPr>
          <w:rFonts w:ascii="Times New Roman" w:hAnsi="Times New Roman" w:cs="Times New Roman"/>
          <w:sz w:val="20"/>
          <w:szCs w:val="20"/>
          <w:vertAlign w:val="subscript"/>
        </w:rPr>
        <w:t>2</w:t>
      </w:r>
      <w:r w:rsidRPr="00393212">
        <w:rPr>
          <w:rFonts w:ascii="Times New Roman" w:hAnsi="Times New Roman" w:cs="Times New Roman"/>
          <w:sz w:val="20"/>
          <w:szCs w:val="20"/>
        </w:rPr>
        <w:t>, N</w:t>
      </w:r>
      <w:r w:rsidRPr="00393212">
        <w:rPr>
          <w:rFonts w:ascii="Times New Roman" w:hAnsi="Times New Roman" w:cs="Times New Roman"/>
          <w:sz w:val="20"/>
          <w:szCs w:val="20"/>
          <w:vertAlign w:val="subscript"/>
        </w:rPr>
        <w:t>2</w:t>
      </w:r>
      <w:r w:rsidRPr="00393212">
        <w:rPr>
          <w:rFonts w:ascii="Times New Roman" w:hAnsi="Times New Roman" w:cs="Times New Roman"/>
          <w:sz w:val="20"/>
          <w:szCs w:val="20"/>
        </w:rPr>
        <w:t xml:space="preserve"> and O</w:t>
      </w:r>
      <w:r w:rsidRPr="00393212">
        <w:rPr>
          <w:rFonts w:ascii="Times New Roman" w:hAnsi="Times New Roman" w:cs="Times New Roman"/>
          <w:sz w:val="20"/>
          <w:szCs w:val="20"/>
          <w:vertAlign w:val="subscript"/>
        </w:rPr>
        <w:t>2</w:t>
      </w:r>
      <w:r w:rsidRPr="00393212">
        <w:rPr>
          <w:rFonts w:ascii="Times New Roman" w:hAnsi="Times New Roman" w:cs="Times New Roman"/>
          <w:sz w:val="20"/>
          <w:szCs w:val="20"/>
        </w:rPr>
        <w:t>; b) schematic of calcination U-tube reactor.</w:t>
      </w:r>
    </w:p>
    <w:p w14:paraId="4DA8D666" w14:textId="77777777" w:rsidR="007E5AF1" w:rsidRPr="00393212" w:rsidRDefault="007E5AF1" w:rsidP="007E5AF1">
      <w:pPr>
        <w:jc w:val="center"/>
        <w:rPr>
          <w:rFonts w:ascii="Times New Roman" w:hAnsi="Times New Roman" w:cs="Times New Roman"/>
          <w:sz w:val="20"/>
          <w:szCs w:val="20"/>
        </w:rPr>
      </w:pPr>
      <w:r>
        <w:rPr>
          <w:rFonts w:ascii="Times New Roman" w:hAnsi="Times New Roman" w:cs="Times New Roman"/>
          <w:sz w:val="20"/>
          <w:szCs w:val="20"/>
        </w:rPr>
        <w:lastRenderedPageBreak/>
        <w:t>-------------------------------------------------------------------------------------------------------------------------------------------</w:t>
      </w:r>
    </w:p>
    <w:p w14:paraId="6135F1AD" w14:textId="77777777" w:rsidR="007E5AF1" w:rsidRPr="00393212" w:rsidRDefault="007E5AF1" w:rsidP="007E5AF1">
      <w:pPr>
        <w:jc w:val="both"/>
        <w:rPr>
          <w:rFonts w:ascii="Times New Roman" w:hAnsi="Times New Roman" w:cs="Times New Roman"/>
          <w:b/>
          <w:bCs/>
        </w:rPr>
      </w:pPr>
      <w:r w:rsidRPr="00393212">
        <w:rPr>
          <w:rFonts w:ascii="Times New Roman" w:hAnsi="Times New Roman" w:cs="Times New Roman"/>
        </w:rPr>
        <w:t>A 1.49x10</w:t>
      </w:r>
      <w:r w:rsidRPr="00393212">
        <w:rPr>
          <w:rFonts w:ascii="Times New Roman" w:hAnsi="Times New Roman" w:cs="Times New Roman"/>
          <w:vertAlign w:val="superscript"/>
        </w:rPr>
        <w:t>-3</w:t>
      </w:r>
      <w:r w:rsidRPr="00393212">
        <w:rPr>
          <w:rFonts w:ascii="Times New Roman" w:hAnsi="Times New Roman" w:cs="Times New Roman"/>
        </w:rPr>
        <w:t xml:space="preserve"> M stock solution of methyl orange (250 mL) was prepared by diluting methyl orange (122.02 mg, 0.373 mmol) in a beaker of deionized water and quantitatively transferring to a volumetric flask (250 L). From the stock solution, 2.984x10</w:t>
      </w:r>
      <w:r w:rsidRPr="00393212">
        <w:rPr>
          <w:rFonts w:ascii="Times New Roman" w:hAnsi="Times New Roman" w:cs="Times New Roman"/>
          <w:vertAlign w:val="superscript"/>
        </w:rPr>
        <w:t>-5</w:t>
      </w:r>
      <w:r w:rsidRPr="00393212">
        <w:rPr>
          <w:rFonts w:ascii="Times New Roman" w:hAnsi="Times New Roman" w:cs="Times New Roman"/>
        </w:rPr>
        <w:t xml:space="preserve"> M methyl orange solutions for decomposition reactions were prepared by quantitatively transferring methyl orange (20.0 mL) and diluting in a volumetric flask (1.0000 L).</w:t>
      </w:r>
    </w:p>
    <w:p w14:paraId="6D8565E4" w14:textId="77777777" w:rsidR="007E5AF1" w:rsidRDefault="007E5AF1" w:rsidP="007E5AF1">
      <w:pPr>
        <w:jc w:val="both"/>
        <w:rPr>
          <w:rFonts w:ascii="Times New Roman" w:hAnsi="Times New Roman" w:cs="Times New Roman"/>
        </w:rPr>
      </w:pPr>
    </w:p>
    <w:p w14:paraId="31A2D92F" w14:textId="77777777" w:rsidR="007E5AF1" w:rsidRPr="007B3FB9" w:rsidRDefault="007E5AF1" w:rsidP="007E5AF1">
      <w:pPr>
        <w:pStyle w:val="Heading2"/>
      </w:pPr>
      <w:bookmarkStart w:id="5" w:name="_Toc184414112"/>
      <w:r>
        <w:t>Batch Photoreactor Design and Characterization</w:t>
      </w:r>
      <w:bookmarkEnd w:id="5"/>
    </w:p>
    <w:p w14:paraId="4F72B591" w14:textId="77777777" w:rsidR="007E5AF1" w:rsidRPr="00393212" w:rsidRDefault="007E5AF1" w:rsidP="007E5AF1">
      <w:pPr>
        <w:ind w:firstLine="720"/>
        <w:jc w:val="both"/>
        <w:rPr>
          <w:rFonts w:ascii="Times New Roman" w:hAnsi="Times New Roman" w:cs="Times New Roman"/>
        </w:rPr>
      </w:pPr>
      <w:r w:rsidRPr="00393212">
        <w:rPr>
          <w:rFonts w:ascii="Times New Roman" w:hAnsi="Times New Roman" w:cs="Times New Roman"/>
        </w:rPr>
        <w:t xml:space="preserve">The experimental system used was constituted by the following components and were used to carry out photodegradation experiments (Fig </w:t>
      </w:r>
      <w:r>
        <w:rPr>
          <w:rFonts w:ascii="Times New Roman" w:hAnsi="Times New Roman" w:cs="Times New Roman"/>
        </w:rPr>
        <w:t>4</w:t>
      </w:r>
      <w:r w:rsidRPr="00393212">
        <w:rPr>
          <w:rFonts w:ascii="Times New Roman" w:hAnsi="Times New Roman" w:cs="Times New Roman"/>
        </w:rPr>
        <w:t>A):</w:t>
      </w:r>
    </w:p>
    <w:p w14:paraId="7EAC5F2D" w14:textId="369C4104" w:rsidR="007E5AF1" w:rsidRPr="00393212" w:rsidRDefault="007E5AF1" w:rsidP="007E5AF1">
      <w:pPr>
        <w:jc w:val="both"/>
        <w:rPr>
          <w:rFonts w:ascii="Times New Roman" w:hAnsi="Times New Roman" w:cs="Times New Roman"/>
        </w:rPr>
      </w:pPr>
      <w:r w:rsidRPr="00393212">
        <w:rPr>
          <w:rFonts w:ascii="Times New Roman" w:hAnsi="Times New Roman" w:cs="Times New Roman"/>
        </w:rPr>
        <w:t>(</w:t>
      </w:r>
      <w:proofErr w:type="spellStart"/>
      <w:r w:rsidR="001C7DC1">
        <w:rPr>
          <w:rFonts w:ascii="Times New Roman" w:hAnsi="Times New Roman" w:cs="Times New Roman"/>
        </w:rPr>
        <w:t>i</w:t>
      </w:r>
      <w:proofErr w:type="spellEnd"/>
      <w:r w:rsidRPr="00393212">
        <w:rPr>
          <w:rFonts w:ascii="Times New Roman" w:hAnsi="Times New Roman" w:cs="Times New Roman"/>
        </w:rPr>
        <w:t>) A 5.18 W 385 nm LED Lamp was constructed by wiring two LEDs (</w:t>
      </w:r>
      <w:proofErr w:type="spellStart"/>
      <w:r w:rsidRPr="00393212">
        <w:rPr>
          <w:rFonts w:ascii="Times New Roman" w:hAnsi="Times New Roman" w:cs="Times New Roman"/>
        </w:rPr>
        <w:t>Digikey</w:t>
      </w:r>
      <w:proofErr w:type="spellEnd"/>
      <w:r w:rsidRPr="00393212">
        <w:rPr>
          <w:rFonts w:ascii="Times New Roman" w:hAnsi="Times New Roman" w:cs="Times New Roman"/>
        </w:rPr>
        <w:t>: LZ1-10UBN0-00U5) in series and mounting the LEDs on opposite sides of the base of an aluminum rod (16.3 cm × 5 mm; length × thickness). A heat sink was mounted to the top of the aluminum rod (</w:t>
      </w:r>
      <w:proofErr w:type="spellStart"/>
      <w:r w:rsidRPr="00393212">
        <w:rPr>
          <w:rFonts w:ascii="Times New Roman" w:hAnsi="Times New Roman" w:cs="Times New Roman"/>
        </w:rPr>
        <w:t>Digikey</w:t>
      </w:r>
      <w:proofErr w:type="spellEnd"/>
      <w:r w:rsidRPr="00393212">
        <w:rPr>
          <w:rFonts w:ascii="Times New Roman" w:hAnsi="Times New Roman" w:cs="Times New Roman"/>
        </w:rPr>
        <w:t xml:space="preserve">: 345-1126-ND, </w:t>
      </w:r>
      <w:proofErr w:type="spellStart"/>
      <w:r w:rsidRPr="00393212">
        <w:rPr>
          <w:rFonts w:ascii="Times New Roman" w:hAnsi="Times New Roman" w:cs="Times New Roman"/>
        </w:rPr>
        <w:t>P</w:t>
      </w:r>
      <w:r w:rsidRPr="00393212">
        <w:rPr>
          <w:rFonts w:ascii="Times New Roman" w:hAnsi="Times New Roman" w:cs="Times New Roman"/>
          <w:vertAlign w:val="subscript"/>
        </w:rPr>
        <w:t>diss</w:t>
      </w:r>
      <w:proofErr w:type="spellEnd"/>
      <w:r w:rsidRPr="00393212">
        <w:rPr>
          <w:rFonts w:ascii="Times New Roman" w:hAnsi="Times New Roman" w:cs="Times New Roman"/>
        </w:rPr>
        <w:t xml:space="preserve"> = 11W). The lamp has a spectral energy distribution between 380 – 390 nm wavelength region (Fig </w:t>
      </w:r>
      <w:r>
        <w:rPr>
          <w:rFonts w:ascii="Times New Roman" w:hAnsi="Times New Roman" w:cs="Times New Roman"/>
        </w:rPr>
        <w:t>4</w:t>
      </w:r>
      <w:r w:rsidRPr="00393212">
        <w:rPr>
          <w:rFonts w:ascii="Times New Roman" w:hAnsi="Times New Roman" w:cs="Times New Roman"/>
        </w:rPr>
        <w:t>B) and the intensity was varied with forward current between I</w:t>
      </w:r>
      <w:r w:rsidRPr="00393212">
        <w:rPr>
          <w:rFonts w:ascii="Times New Roman" w:hAnsi="Times New Roman" w:cs="Times New Roman"/>
          <w:vertAlign w:val="subscript"/>
        </w:rPr>
        <w:t>f</w:t>
      </w:r>
      <w:r w:rsidRPr="00393212">
        <w:rPr>
          <w:rFonts w:ascii="Times New Roman" w:hAnsi="Times New Roman" w:cs="Times New Roman"/>
        </w:rPr>
        <w:t xml:space="preserve"> = 100 – 500 mA (Fig </w:t>
      </w:r>
      <w:r>
        <w:rPr>
          <w:rFonts w:ascii="Times New Roman" w:hAnsi="Times New Roman" w:cs="Times New Roman"/>
        </w:rPr>
        <w:t>4</w:t>
      </w:r>
      <w:r w:rsidRPr="00393212">
        <w:rPr>
          <w:rFonts w:ascii="Times New Roman" w:hAnsi="Times New Roman" w:cs="Times New Roman"/>
        </w:rPr>
        <w:t>C) to measure the intensity with a silicon diode using a homemade UV-Vis DRS system.</w:t>
      </w:r>
      <w:r w:rsidRPr="00393212">
        <w:rPr>
          <w:rFonts w:ascii="Times New Roman" w:hAnsi="Times New Roman" w:cs="Times New Roman"/>
        </w:rPr>
        <w:fldChar w:fldCharType="begin"/>
      </w:r>
      <w:r>
        <w:rPr>
          <w:rFonts w:ascii="Times New Roman" w:hAnsi="Times New Roman" w:cs="Times New Roman"/>
        </w:rPr>
        <w:instrText xml:space="preserve"> ADDIN ZOTERO_ITEM CSL_CITATION {"citationID":"dNH5p5dI","properties":{"formattedCitation":"\\super 17\\nosupersub{}","plainCitation":"17","noteIndex":0},"citationItems":[{"id":194,"uris":["http://zotero.org/users/local/TS4rKlnP/items/PPZ8HFB7"],"itemData":{"id":194,"type":"article-journal","abstract":"Numerous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Pr>
          <w:rFonts w:ascii="Cambria Math" w:hAnsi="Cambria Math" w:cs="Cambria Math"/>
        </w:rPr>
        <w:instrText>∼</w:instrText>
      </w:r>
      <w:r>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sidRPr="00393212">
        <w:rPr>
          <w:rFonts w:ascii="Times New Roman" w:hAnsi="Times New Roman" w:cs="Times New Roman"/>
        </w:rPr>
        <w:fldChar w:fldCharType="separate"/>
      </w:r>
      <w:r w:rsidRPr="00CD677B">
        <w:rPr>
          <w:rFonts w:ascii="Times New Roman" w:hAnsi="Times New Roman" w:cs="Times New Roman"/>
          <w:kern w:val="0"/>
          <w:vertAlign w:val="superscript"/>
        </w:rPr>
        <w:t>17</w:t>
      </w:r>
      <w:r w:rsidRPr="00393212">
        <w:rPr>
          <w:rFonts w:ascii="Times New Roman" w:hAnsi="Times New Roman" w:cs="Times New Roman"/>
        </w:rPr>
        <w:fldChar w:fldCharType="end"/>
      </w:r>
      <w:r>
        <w:rPr>
          <w:rFonts w:ascii="Times New Roman" w:hAnsi="Times New Roman" w:cs="Times New Roman"/>
        </w:rPr>
        <w:t xml:space="preserve"> </w:t>
      </w:r>
      <w:r w:rsidRPr="00393212">
        <w:rPr>
          <w:rFonts w:ascii="Times New Roman" w:hAnsi="Times New Roman" w:cs="Times New Roman"/>
        </w:rPr>
        <w:t>(</w:t>
      </w:r>
      <w:r w:rsidR="001C7DC1">
        <w:rPr>
          <w:rFonts w:ascii="Times New Roman" w:hAnsi="Times New Roman" w:cs="Times New Roman"/>
        </w:rPr>
        <w:t>ii</w:t>
      </w:r>
      <w:r w:rsidRPr="00393212">
        <w:rPr>
          <w:rFonts w:ascii="Times New Roman" w:hAnsi="Times New Roman" w:cs="Times New Roman"/>
        </w:rPr>
        <w:t>) An immersion well implemented with a Pyrex test tube (20 mm × 150 mm; diameter × length).</w:t>
      </w:r>
      <w:r>
        <w:rPr>
          <w:rFonts w:ascii="Times New Roman" w:hAnsi="Times New Roman" w:cs="Times New Roman"/>
        </w:rPr>
        <w:t xml:space="preserve"> </w:t>
      </w:r>
      <w:r w:rsidRPr="00393212">
        <w:rPr>
          <w:rFonts w:ascii="Times New Roman" w:hAnsi="Times New Roman" w:cs="Times New Roman"/>
        </w:rPr>
        <w:t>(</w:t>
      </w:r>
      <w:r w:rsidR="001C7DC1">
        <w:rPr>
          <w:rFonts w:ascii="Times New Roman" w:hAnsi="Times New Roman" w:cs="Times New Roman"/>
        </w:rPr>
        <w:t>iii</w:t>
      </w:r>
      <w:r w:rsidRPr="00393212">
        <w:rPr>
          <w:rFonts w:ascii="Times New Roman" w:hAnsi="Times New Roman" w:cs="Times New Roman"/>
        </w:rPr>
        <w:t>) A 50 mL plastic beaker containing a TiO</w:t>
      </w:r>
      <w:r w:rsidRPr="00393212">
        <w:rPr>
          <w:rFonts w:ascii="Times New Roman" w:hAnsi="Times New Roman" w:cs="Times New Roman"/>
          <w:vertAlign w:val="subscript"/>
        </w:rPr>
        <w:t>2</w:t>
      </w:r>
      <w:r w:rsidRPr="00393212">
        <w:rPr>
          <w:rFonts w:ascii="Times New Roman" w:hAnsi="Times New Roman" w:cs="Times New Roman"/>
        </w:rPr>
        <w:t xml:space="preserve"> slurry in methyl orange solution with a magnetic stir bar.</w:t>
      </w:r>
      <w:r>
        <w:rPr>
          <w:rFonts w:ascii="Times New Roman" w:hAnsi="Times New Roman" w:cs="Times New Roman"/>
        </w:rPr>
        <w:t xml:space="preserve"> </w:t>
      </w:r>
      <w:r w:rsidRPr="00393212">
        <w:rPr>
          <w:rFonts w:ascii="Times New Roman" w:hAnsi="Times New Roman" w:cs="Times New Roman"/>
        </w:rPr>
        <w:t>(</w:t>
      </w:r>
      <w:r w:rsidR="001C7DC1">
        <w:rPr>
          <w:rFonts w:ascii="Times New Roman" w:hAnsi="Times New Roman" w:cs="Times New Roman"/>
        </w:rPr>
        <w:t>iv</w:t>
      </w:r>
      <w:r w:rsidRPr="00393212">
        <w:rPr>
          <w:rFonts w:ascii="Times New Roman" w:hAnsi="Times New Roman" w:cs="Times New Roman"/>
        </w:rPr>
        <w:t>) A cardboard safety sleeve mounted on top of a stir plate to prevent exposure to the UV light. The magnetic stirrer was used to suspend the TiO</w:t>
      </w:r>
      <w:r w:rsidRPr="00393212">
        <w:rPr>
          <w:rFonts w:ascii="Times New Roman" w:hAnsi="Times New Roman" w:cs="Times New Roman"/>
          <w:vertAlign w:val="subscript"/>
        </w:rPr>
        <w:t xml:space="preserve">2 </w:t>
      </w:r>
      <w:r w:rsidRPr="00393212">
        <w:rPr>
          <w:rFonts w:ascii="Times New Roman" w:hAnsi="Times New Roman" w:cs="Times New Roman"/>
        </w:rPr>
        <w:t>in the slurry.</w:t>
      </w:r>
    </w:p>
    <w:p w14:paraId="35CC49F1" w14:textId="4ADF9E5D" w:rsidR="007E5AF1" w:rsidRPr="00393212" w:rsidRDefault="00474572" w:rsidP="007E5AF1">
      <w:pPr>
        <w:jc w:val="center"/>
        <w:rPr>
          <w:rFonts w:ascii="Times New Roman" w:hAnsi="Times New Roman" w:cs="Times New Roman"/>
        </w:rPr>
      </w:pPr>
      <w:r>
        <w:rPr>
          <w:rFonts w:ascii="Times New Roman" w:hAnsi="Times New Roman" w:cs="Times New Roman"/>
          <w:noProof/>
        </w:rPr>
        <w:drawing>
          <wp:inline distT="0" distB="0" distL="0" distR="0" wp14:anchorId="7FCB26A1" wp14:editId="00B9B830">
            <wp:extent cx="3802168" cy="2843501"/>
            <wp:effectExtent l="0" t="0" r="0" b="1905"/>
            <wp:docPr id="1148383826" name="Picture 8" descr="A diagram of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83826" name="Picture 8" descr="A diagram of electrical componen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730" cy="2873088"/>
                    </a:xfrm>
                    <a:prstGeom prst="rect">
                      <a:avLst/>
                    </a:prstGeom>
                  </pic:spPr>
                </pic:pic>
              </a:graphicData>
            </a:graphic>
          </wp:inline>
        </w:drawing>
      </w:r>
    </w:p>
    <w:p w14:paraId="793D817B" w14:textId="77777777" w:rsidR="007E5AF1" w:rsidRPr="00393212" w:rsidRDefault="007E5AF1" w:rsidP="007E5AF1">
      <w:pPr>
        <w:jc w:val="center"/>
        <w:rPr>
          <w:rFonts w:ascii="Times New Roman" w:hAnsi="Times New Roman" w:cs="Times New Roman"/>
          <w:sz w:val="20"/>
          <w:szCs w:val="20"/>
        </w:rPr>
      </w:pPr>
      <w:r w:rsidRPr="00393212">
        <w:rPr>
          <w:rFonts w:ascii="Times New Roman" w:hAnsi="Times New Roman" w:cs="Times New Roman"/>
          <w:sz w:val="20"/>
          <w:szCs w:val="20"/>
        </w:rPr>
        <w:t xml:space="preserve">Figure 4. A) LED Photoreactor set-up; B) Spectral energy distribution of </w:t>
      </w:r>
      <w:r>
        <w:rPr>
          <w:rFonts w:ascii="Times New Roman" w:hAnsi="Times New Roman" w:cs="Times New Roman"/>
          <w:sz w:val="20"/>
          <w:szCs w:val="20"/>
        </w:rPr>
        <w:t xml:space="preserve">385 nm </w:t>
      </w:r>
      <w:r w:rsidRPr="00393212">
        <w:rPr>
          <w:rFonts w:ascii="Times New Roman" w:hAnsi="Times New Roman" w:cs="Times New Roman"/>
          <w:sz w:val="20"/>
          <w:szCs w:val="20"/>
        </w:rPr>
        <w:t>LED Lamp; C) Integrated area of UV-Vis Peak vs. Forward Current; D) Initial rate of degradation of 75µm AA vs. Forward Current.</w:t>
      </w:r>
    </w:p>
    <w:p w14:paraId="479D5135" w14:textId="77777777" w:rsidR="007E5AF1" w:rsidRPr="00393212"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79412BF4" w14:textId="77777777" w:rsidR="007E5AF1" w:rsidRDefault="007E5AF1" w:rsidP="007E5AF1">
      <w:pPr>
        <w:jc w:val="both"/>
        <w:rPr>
          <w:rFonts w:ascii="Times New Roman" w:hAnsi="Times New Roman" w:cs="Times New Roman"/>
        </w:rPr>
      </w:pPr>
      <w:r w:rsidRPr="00393212">
        <w:rPr>
          <w:rFonts w:ascii="Times New Roman" w:hAnsi="Times New Roman" w:cs="Times New Roman"/>
        </w:rPr>
        <w:lastRenderedPageBreak/>
        <w:t xml:space="preserve">In addition, different LED light sources were employed to cover the wavelengths 390, 395, 410, and 455 nm. The integrated area was calculated from the UV-Vis peak and behaves linearly with forward current (Fig. </w:t>
      </w:r>
      <w:r>
        <w:rPr>
          <w:rFonts w:ascii="Times New Roman" w:hAnsi="Times New Roman" w:cs="Times New Roman"/>
        </w:rPr>
        <w:t>4</w:t>
      </w:r>
      <w:r w:rsidRPr="00393212">
        <w:rPr>
          <w:rFonts w:ascii="Times New Roman" w:hAnsi="Times New Roman" w:cs="Times New Roman"/>
        </w:rPr>
        <w:t xml:space="preserve">C). These rates were measured at the optimal rate regime in which photon absorption is at a maximum. The photon flux of the LED behaves linearly with forward current as indicated by the linear increase in initial rate of 75µm AA (Fig. </w:t>
      </w:r>
      <w:r>
        <w:rPr>
          <w:rFonts w:ascii="Times New Roman" w:hAnsi="Times New Roman" w:cs="Times New Roman"/>
        </w:rPr>
        <w:t>4</w:t>
      </w:r>
      <w:r w:rsidRPr="00393212">
        <w:rPr>
          <w:rFonts w:ascii="Times New Roman" w:hAnsi="Times New Roman" w:cs="Times New Roman"/>
        </w:rPr>
        <w:t>D). The rate vs. forward current measurements were made using 40.1 mg of AA in 80.0 mL of methyl orange solution.</w:t>
      </w:r>
    </w:p>
    <w:p w14:paraId="54401757" w14:textId="77777777" w:rsidR="007E5AF1" w:rsidRDefault="007E5AF1" w:rsidP="007E5AF1">
      <w:pPr>
        <w:jc w:val="both"/>
        <w:rPr>
          <w:rFonts w:ascii="Times New Roman" w:hAnsi="Times New Roman" w:cs="Times New Roman"/>
        </w:rPr>
      </w:pPr>
    </w:p>
    <w:p w14:paraId="39CC4D6E" w14:textId="77777777" w:rsidR="007E5AF1" w:rsidRDefault="007E5AF1" w:rsidP="007E5AF1">
      <w:pPr>
        <w:pStyle w:val="Heading2"/>
      </w:pPr>
      <w:bookmarkStart w:id="6" w:name="_Toc184414113"/>
      <w:r>
        <w:t>Continuous Stirred-Tank Photoreactor and LED Lamp Design</w:t>
      </w:r>
      <w:bookmarkEnd w:id="6"/>
    </w:p>
    <w:p w14:paraId="6DC35338" w14:textId="77777777" w:rsidR="007E5AF1" w:rsidRDefault="007E5AF1" w:rsidP="007E5AF1">
      <w:pPr>
        <w:ind w:firstLine="720"/>
        <w:jc w:val="both"/>
        <w:rPr>
          <w:rFonts w:ascii="Times New Roman" w:hAnsi="Times New Roman" w:cs="Times New Roman"/>
        </w:rPr>
      </w:pPr>
      <w:r>
        <w:rPr>
          <w:rFonts w:ascii="Times New Roman" w:hAnsi="Times New Roman" w:cs="Times New Roman"/>
        </w:rPr>
        <w:t>A UV-LED lamp compatible with an assembled Ace Glass continuous stirred-tank reactor (CSTR) was designed and depicted in Figure 5. The UV-LED lamp provides several advantages over a Mercury-Vapor lamp; 1) the CSTR can be ran at smaller volume and the amount of 30% hydrogen peroxide being pumped to maintain steady state can be reduced; 2) the smaller volume prevents methane gas from bubbling and entraining lines of the GC-MS used for analysis; 3) the UV-LEDs dissipate little heat in comparison to the Mercury-Vapor lamp making the need for cooling water lines obsolete.</w:t>
      </w:r>
    </w:p>
    <w:p w14:paraId="795C7883" w14:textId="157A9CDD" w:rsidR="007E5AF1" w:rsidRDefault="007B3D5E" w:rsidP="007E5AF1">
      <w:pPr>
        <w:jc w:val="center"/>
        <w:rPr>
          <w:rFonts w:ascii="Times New Roman" w:hAnsi="Times New Roman" w:cs="Times New Roman"/>
        </w:rPr>
      </w:pPr>
      <w:r>
        <w:rPr>
          <w:rFonts w:ascii="Times New Roman" w:hAnsi="Times New Roman" w:cs="Times New Roman"/>
          <w:noProof/>
        </w:rPr>
        <w:drawing>
          <wp:inline distT="0" distB="0" distL="0" distR="0" wp14:anchorId="1BE08D93" wp14:editId="60DDEDA8">
            <wp:extent cx="4455846" cy="2938192"/>
            <wp:effectExtent l="0" t="0" r="1905" b="0"/>
            <wp:docPr id="781164310" name="Picture 4" descr="Diagram of a diagram of a water h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4310" name="Picture 4" descr="Diagram of a diagram of a water hea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05337" cy="2970827"/>
                    </a:xfrm>
                    <a:prstGeom prst="rect">
                      <a:avLst/>
                    </a:prstGeom>
                  </pic:spPr>
                </pic:pic>
              </a:graphicData>
            </a:graphic>
          </wp:inline>
        </w:drawing>
      </w:r>
    </w:p>
    <w:p w14:paraId="6B882C74" w14:textId="77777777" w:rsidR="007E5AF1" w:rsidRPr="00E82B81" w:rsidRDefault="007E5AF1" w:rsidP="007E5AF1">
      <w:pPr>
        <w:jc w:val="center"/>
        <w:rPr>
          <w:rFonts w:ascii="Times New Roman" w:hAnsi="Times New Roman" w:cs="Times New Roman"/>
          <w:sz w:val="20"/>
          <w:szCs w:val="20"/>
        </w:rPr>
      </w:pPr>
      <w:r>
        <w:rPr>
          <w:rFonts w:ascii="Times New Roman" w:hAnsi="Times New Roman" w:cs="Times New Roman"/>
          <w:sz w:val="20"/>
          <w:szCs w:val="20"/>
        </w:rPr>
        <w:t>Figure 5. Designed Photoreactor and LED Lamp</w:t>
      </w:r>
    </w:p>
    <w:p w14:paraId="621E4983" w14:textId="77777777" w:rsidR="007E5AF1" w:rsidRDefault="007E5AF1" w:rsidP="007E5AF1">
      <w:pPr>
        <w:jc w:val="both"/>
        <w:rPr>
          <w:rFonts w:ascii="Times New Roman" w:hAnsi="Times New Roman" w:cs="Times New Roman"/>
        </w:rPr>
      </w:pPr>
      <w:r>
        <w:rPr>
          <w:rFonts w:ascii="Times New Roman" w:hAnsi="Times New Roman" w:cs="Times New Roman"/>
          <w:sz w:val="20"/>
          <w:szCs w:val="20"/>
        </w:rPr>
        <w:t>-------------------------------------------------------------------------------------------------------------------------------------------</w:t>
      </w:r>
    </w:p>
    <w:p w14:paraId="3EF70BAB" w14:textId="77777777" w:rsidR="007E5AF1" w:rsidRDefault="007E5AF1" w:rsidP="007E5AF1">
      <w:pPr>
        <w:pStyle w:val="Heading2"/>
      </w:pPr>
      <w:bookmarkStart w:id="7" w:name="_Toc184414114"/>
      <w:r>
        <w:t>Constant Current Power Supply Design</w:t>
      </w:r>
      <w:bookmarkEnd w:id="7"/>
    </w:p>
    <w:p w14:paraId="26877A3C" w14:textId="77777777" w:rsidR="007E5AF1" w:rsidRDefault="007E5AF1" w:rsidP="007E5AF1">
      <w:pPr>
        <w:jc w:val="both"/>
        <w:rPr>
          <w:rFonts w:ascii="Times New Roman" w:hAnsi="Times New Roman" w:cs="Times New Roman"/>
        </w:rPr>
      </w:pPr>
      <w:r>
        <w:rPr>
          <w:rFonts w:ascii="Times New Roman" w:hAnsi="Times New Roman" w:cs="Times New Roman"/>
        </w:rPr>
        <w:t xml:space="preserve">A </w:t>
      </w:r>
      <w:r w:rsidRPr="0075741B">
        <w:rPr>
          <w:rFonts w:ascii="Times New Roman" w:hAnsi="Times New Roman" w:cs="Times New Roman"/>
        </w:rPr>
        <w:t>12V DC power supply</w:t>
      </w:r>
      <w:r>
        <w:rPr>
          <w:rFonts w:ascii="Times New Roman" w:hAnsi="Times New Roman" w:cs="Times New Roman"/>
        </w:rPr>
        <w:t xml:space="preserve"> was ordered</w:t>
      </w:r>
      <w:r w:rsidRPr="0075741B">
        <w:rPr>
          <w:rFonts w:ascii="Times New Roman" w:hAnsi="Times New Roman" w:cs="Times New Roman"/>
        </w:rPr>
        <w:t xml:space="preserve"> from </w:t>
      </w:r>
      <w:proofErr w:type="spellStart"/>
      <w:r>
        <w:rPr>
          <w:rFonts w:ascii="Times New Roman" w:hAnsi="Times New Roman" w:cs="Times New Roman"/>
        </w:rPr>
        <w:t>D</w:t>
      </w:r>
      <w:r w:rsidRPr="0075741B">
        <w:rPr>
          <w:rFonts w:ascii="Times New Roman" w:hAnsi="Times New Roman" w:cs="Times New Roman"/>
        </w:rPr>
        <w:t>igikey</w:t>
      </w:r>
      <w:proofErr w:type="spellEnd"/>
      <w:r w:rsidRPr="0075741B">
        <w:rPr>
          <w:rFonts w:ascii="Times New Roman" w:hAnsi="Times New Roman" w:cs="Times New Roman"/>
        </w:rPr>
        <w:t xml:space="preserve"> that</w:t>
      </w:r>
      <w:r>
        <w:rPr>
          <w:rFonts w:ascii="Times New Roman" w:hAnsi="Times New Roman" w:cs="Times New Roman"/>
        </w:rPr>
        <w:t xml:space="preserve"> can power</w:t>
      </w:r>
      <w:r w:rsidRPr="0075741B">
        <w:rPr>
          <w:rFonts w:ascii="Times New Roman" w:hAnsi="Times New Roman" w:cs="Times New Roman"/>
        </w:rPr>
        <w:t xml:space="preserve"> the two UV-LED lamp design (</w:t>
      </w:r>
      <w:proofErr w:type="spellStart"/>
      <w:r w:rsidRPr="0075741B">
        <w:rPr>
          <w:rFonts w:ascii="Times New Roman" w:hAnsi="Times New Roman" w:cs="Times New Roman"/>
        </w:rPr>
        <w:t>V</w:t>
      </w:r>
      <w:r w:rsidRPr="0075741B">
        <w:rPr>
          <w:rFonts w:ascii="Times New Roman" w:hAnsi="Times New Roman" w:cs="Times New Roman"/>
          <w:vertAlign w:val="subscript"/>
        </w:rPr>
        <w:t>min</w:t>
      </w:r>
      <w:proofErr w:type="spellEnd"/>
      <w:r w:rsidRPr="0075741B">
        <w:rPr>
          <w:rFonts w:ascii="Times New Roman" w:hAnsi="Times New Roman" w:cs="Times New Roman"/>
        </w:rPr>
        <w:t xml:space="preserve"> = 7.4V). Wired connections were made to the live (black), neutral (white), and ground (green) components of the power supply to allow it to be plugged into the 120V wall socket (Figure </w:t>
      </w:r>
      <w:r>
        <w:rPr>
          <w:rFonts w:ascii="Times New Roman" w:hAnsi="Times New Roman" w:cs="Times New Roman"/>
        </w:rPr>
        <w:t>6</w:t>
      </w:r>
      <w:r w:rsidRPr="0075741B">
        <w:rPr>
          <w:rFonts w:ascii="Times New Roman" w:hAnsi="Times New Roman" w:cs="Times New Roman"/>
        </w:rPr>
        <w:t>).</w:t>
      </w:r>
    </w:p>
    <w:p w14:paraId="366924D7" w14:textId="77777777" w:rsidR="007E5AF1" w:rsidRDefault="007E5AF1" w:rsidP="007E5AF1">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67B47D" wp14:editId="03842131">
            <wp:extent cx="3272412" cy="1550549"/>
            <wp:effectExtent l="0" t="0" r="4445" b="0"/>
            <wp:docPr id="1651985259" name="Picture 1" descr="A collage of a computer and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125" name="Picture 1" descr="A collage of a computer and a mach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2298" cy="1578924"/>
                    </a:xfrm>
                    <a:prstGeom prst="rect">
                      <a:avLst/>
                    </a:prstGeom>
                  </pic:spPr>
                </pic:pic>
              </a:graphicData>
            </a:graphic>
          </wp:inline>
        </w:drawing>
      </w:r>
    </w:p>
    <w:p w14:paraId="7AB72C29" w14:textId="77777777" w:rsidR="007E5AF1" w:rsidRDefault="007E5AF1" w:rsidP="007E5AF1">
      <w:pPr>
        <w:spacing w:line="276"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Figure 6. A) Power supply before connections and B) after connection were made</w:t>
      </w:r>
    </w:p>
    <w:p w14:paraId="60261BDA" w14:textId="77777777" w:rsidR="007E5AF1" w:rsidRPr="00CD677B"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310756E2" w14:textId="77777777" w:rsidR="007E5AF1" w:rsidRDefault="007E5AF1" w:rsidP="007E5AF1">
      <w:pPr>
        <w:spacing w:line="276" w:lineRule="auto"/>
        <w:ind w:firstLine="720"/>
        <w:jc w:val="both"/>
        <w:rPr>
          <w:rFonts w:ascii="Times New Roman" w:hAnsi="Times New Roman" w:cs="Times New Roman"/>
        </w:rPr>
      </w:pPr>
      <w:r w:rsidRPr="00EE7126">
        <w:rPr>
          <w:rFonts w:ascii="Times New Roman" w:hAnsi="Times New Roman" w:cs="Times New Roman"/>
        </w:rPr>
        <w:t xml:space="preserve">The 120V wall socket was measured with a multimeter to determine the live, neutral, and ground components of the socket and cross-checked to ensure compatibility with that of the power supply’s plug. The next step of engineering the power supply was to design the “constant current” component. The idea for the design of this circuit was to choose the simplest circuit possible. </w:t>
      </w:r>
      <w:r>
        <w:rPr>
          <w:rFonts w:ascii="Times New Roman" w:hAnsi="Times New Roman" w:cs="Times New Roman"/>
        </w:rPr>
        <w:t>The</w:t>
      </w:r>
      <w:r w:rsidRPr="00EE7126">
        <w:rPr>
          <w:rFonts w:ascii="Times New Roman" w:hAnsi="Times New Roman" w:cs="Times New Roman"/>
        </w:rPr>
        <w:t xml:space="preserve"> idea of using various diode and transistor circuits</w:t>
      </w:r>
      <w:r>
        <w:rPr>
          <w:rFonts w:ascii="Times New Roman" w:hAnsi="Times New Roman" w:cs="Times New Roman"/>
        </w:rPr>
        <w:t xml:space="preserve"> was considered</w:t>
      </w:r>
      <w:r w:rsidRPr="00EE7126">
        <w:rPr>
          <w:rFonts w:ascii="Times New Roman" w:hAnsi="Times New Roman" w:cs="Times New Roman"/>
        </w:rPr>
        <w:t xml:space="preserve">, but eventually </w:t>
      </w:r>
      <w:r>
        <w:rPr>
          <w:rFonts w:ascii="Times New Roman" w:hAnsi="Times New Roman" w:cs="Times New Roman"/>
        </w:rPr>
        <w:t xml:space="preserve">a </w:t>
      </w:r>
      <w:r w:rsidRPr="00EE7126">
        <w:rPr>
          <w:rFonts w:ascii="Times New Roman" w:hAnsi="Times New Roman" w:cs="Times New Roman"/>
        </w:rPr>
        <w:t xml:space="preserve">circuit element known as an LM317 </w:t>
      </w:r>
      <w:r>
        <w:rPr>
          <w:rFonts w:ascii="Times New Roman" w:hAnsi="Times New Roman" w:cs="Times New Roman"/>
        </w:rPr>
        <w:t xml:space="preserve">was chosen </w:t>
      </w:r>
      <w:r w:rsidRPr="00EE7126">
        <w:rPr>
          <w:rFonts w:ascii="Times New Roman" w:hAnsi="Times New Roman" w:cs="Times New Roman"/>
        </w:rPr>
        <w:t xml:space="preserve">due to the complexity of these transistor circuits. </w:t>
      </w:r>
      <w:r>
        <w:rPr>
          <w:rFonts w:ascii="Times New Roman" w:hAnsi="Times New Roman" w:cs="Times New Roman"/>
        </w:rPr>
        <w:t>The</w:t>
      </w:r>
      <w:r w:rsidRPr="00EE7126">
        <w:rPr>
          <w:rFonts w:ascii="Times New Roman" w:hAnsi="Times New Roman" w:cs="Times New Roman"/>
        </w:rPr>
        <w:t xml:space="preserve"> LM317 is an adjustable positive linear voltage regular that can be operated using an input voltage between 3 – 40 V, but will always deliver an output voltage of </w:t>
      </w:r>
      <w:proofErr w:type="spellStart"/>
      <w:r w:rsidRPr="00EE7126">
        <w:rPr>
          <w:rFonts w:ascii="Times New Roman" w:hAnsi="Times New Roman" w:cs="Times New Roman"/>
        </w:rPr>
        <w:t>V</w:t>
      </w:r>
      <w:r w:rsidRPr="00EE7126">
        <w:rPr>
          <w:rFonts w:ascii="Times New Roman" w:hAnsi="Times New Roman" w:cs="Times New Roman"/>
          <w:vertAlign w:val="subscript"/>
        </w:rPr>
        <w:t>out</w:t>
      </w:r>
      <w:proofErr w:type="spellEnd"/>
      <w:r w:rsidRPr="00EE7126">
        <w:rPr>
          <w:rFonts w:ascii="Times New Roman" w:hAnsi="Times New Roman" w:cs="Times New Roman"/>
        </w:rPr>
        <w:t xml:space="preserve"> = 1.2 ± 0.05 V. The LM317 has an input, output, and adjust terminal; the adjust terminal ensures the output terminal voltage is always 1.2 V higher. Using the properties of the LM317 a functional constant current circuit powered by the 12V power supply was developed as illustrated in Figure</w:t>
      </w:r>
      <w:r>
        <w:rPr>
          <w:rFonts w:ascii="Times New Roman" w:hAnsi="Times New Roman" w:cs="Times New Roman"/>
        </w:rPr>
        <w:t xml:space="preserve"> 7</w:t>
      </w:r>
      <w:r w:rsidRPr="00EE7126">
        <w:rPr>
          <w:rFonts w:ascii="Times New Roman" w:hAnsi="Times New Roman" w:cs="Times New Roman"/>
        </w:rPr>
        <w:t>.</w:t>
      </w:r>
    </w:p>
    <w:p w14:paraId="019CEA08" w14:textId="77777777" w:rsidR="007E5AF1" w:rsidRDefault="007E5AF1" w:rsidP="007E5AF1">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EF9F8FD" wp14:editId="56D1F7D9">
            <wp:extent cx="3287128" cy="1512570"/>
            <wp:effectExtent l="0" t="0" r="2540" b="0"/>
            <wp:docPr id="48809249"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6362" name="Picture 4" descr="A diagram of a circu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3706" cy="1529401"/>
                    </a:xfrm>
                    <a:prstGeom prst="rect">
                      <a:avLst/>
                    </a:prstGeom>
                  </pic:spPr>
                </pic:pic>
              </a:graphicData>
            </a:graphic>
          </wp:inline>
        </w:drawing>
      </w:r>
    </w:p>
    <w:p w14:paraId="7BCAE4C8" w14:textId="77777777" w:rsidR="007E5AF1" w:rsidRDefault="007E5AF1" w:rsidP="007E5AF1">
      <w:pPr>
        <w:spacing w:line="276" w:lineRule="auto"/>
        <w:jc w:val="center"/>
        <w:rPr>
          <w:rFonts w:ascii="Times New Roman" w:hAnsi="Times New Roman" w:cs="Times New Roman"/>
          <w:sz w:val="20"/>
          <w:szCs w:val="20"/>
        </w:rPr>
      </w:pPr>
      <w:r w:rsidRPr="00FA5C78">
        <w:rPr>
          <w:rFonts w:ascii="Times New Roman" w:hAnsi="Times New Roman" w:cs="Times New Roman"/>
          <w:sz w:val="20"/>
          <w:szCs w:val="20"/>
        </w:rPr>
        <w:t>Figure 7. LM317 Circuit Diagram</w:t>
      </w:r>
    </w:p>
    <w:p w14:paraId="31B7CF7C" w14:textId="77777777" w:rsidR="007E5AF1" w:rsidRPr="00FA5C78"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739F8C9A" w14:textId="77777777" w:rsidR="007E5AF1" w:rsidRPr="00297CB3" w:rsidRDefault="007E5AF1" w:rsidP="007E5AF1">
      <w:pPr>
        <w:spacing w:line="276" w:lineRule="auto"/>
        <w:jc w:val="both"/>
        <w:rPr>
          <w:rFonts w:ascii="Times New Roman" w:hAnsi="Times New Roman" w:cs="Times New Roman"/>
        </w:rPr>
      </w:pPr>
      <w:r w:rsidRPr="00297CB3">
        <w:rPr>
          <w:rFonts w:ascii="Times New Roman" w:hAnsi="Times New Roman" w:cs="Times New Roman"/>
        </w:rPr>
        <w:t>The limited current (</w:t>
      </w:r>
      <w:proofErr w:type="spellStart"/>
      <w:r w:rsidRPr="00297CB3">
        <w:rPr>
          <w:rFonts w:ascii="Times New Roman" w:hAnsi="Times New Roman" w:cs="Times New Roman"/>
        </w:rPr>
        <w:t>I</w:t>
      </w:r>
      <w:r w:rsidRPr="00297CB3">
        <w:rPr>
          <w:rFonts w:ascii="Times New Roman" w:hAnsi="Times New Roman" w:cs="Times New Roman"/>
          <w:vertAlign w:val="subscript"/>
        </w:rPr>
        <w:t>lim</w:t>
      </w:r>
      <w:proofErr w:type="spellEnd"/>
      <w:r w:rsidRPr="00297CB3">
        <w:rPr>
          <w:rFonts w:ascii="Times New Roman" w:hAnsi="Times New Roman" w:cs="Times New Roman"/>
        </w:rPr>
        <w:t xml:space="preserve">) of this circuit can be controlled by the adjustable resistor of this circuit described by Equation </w:t>
      </w:r>
      <w:r>
        <w:rPr>
          <w:rFonts w:ascii="Times New Roman" w:hAnsi="Times New Roman" w:cs="Times New Roman"/>
        </w:rPr>
        <w:t>2</w:t>
      </w:r>
      <w:r w:rsidRPr="00297CB3">
        <w:rPr>
          <w:rFonts w:ascii="Times New Roman" w:hAnsi="Times New Roman" w:cs="Times New Roman"/>
        </w:rPr>
        <w:t>.</w:t>
      </w:r>
    </w:p>
    <w:p w14:paraId="4AE1F7DD" w14:textId="77777777" w:rsidR="007E5AF1" w:rsidRPr="00297CB3" w:rsidRDefault="007E5AF1" w:rsidP="007E5AF1">
      <w:pPr>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lim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1.2V</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w:r w:rsidRPr="00297CB3">
        <w:rPr>
          <w:rFonts w:ascii="Times New Roman" w:hAnsi="Times New Roman" w:cs="Times New Roman"/>
        </w:rPr>
        <w:t xml:space="preserve">  </w:t>
      </w:r>
      <w:r w:rsidRPr="00297CB3">
        <w:rPr>
          <w:rFonts w:ascii="Times New Roman" w:hAnsi="Times New Roman" w:cs="Times New Roman"/>
        </w:rPr>
        <w:tab/>
        <w:t>(</w:t>
      </w:r>
      <w:r>
        <w:rPr>
          <w:rFonts w:ascii="Times New Roman" w:hAnsi="Times New Roman" w:cs="Times New Roman"/>
        </w:rPr>
        <w:t>2</w:t>
      </w:r>
      <w:r w:rsidRPr="00297CB3">
        <w:rPr>
          <w:rFonts w:ascii="Times New Roman" w:hAnsi="Times New Roman" w:cs="Times New Roman"/>
        </w:rPr>
        <w:t>)</w:t>
      </w:r>
    </w:p>
    <w:p w14:paraId="59EEC628" w14:textId="77777777" w:rsidR="007E5AF1" w:rsidRPr="00297CB3" w:rsidRDefault="007E5AF1" w:rsidP="007E5AF1">
      <w:pPr>
        <w:spacing w:line="276" w:lineRule="auto"/>
        <w:jc w:val="both"/>
        <w:rPr>
          <w:rFonts w:ascii="Times New Roman" w:hAnsi="Times New Roman" w:cs="Times New Roman"/>
        </w:rPr>
      </w:pPr>
      <w:r w:rsidRPr="00297CB3">
        <w:rPr>
          <w:rFonts w:ascii="Times New Roman" w:hAnsi="Times New Roman" w:cs="Times New Roman"/>
        </w:rPr>
        <w:t>The standard current for running photocatalytic reactions with UV-LEDs is 500mA, therefore the necessary resistance of the adjustable resistor (</w:t>
      </w:r>
      <w:proofErr w:type="spellStart"/>
      <w:r w:rsidRPr="00297CB3">
        <w:rPr>
          <w:rFonts w:ascii="Times New Roman" w:hAnsi="Times New Roman" w:cs="Times New Roman"/>
        </w:rPr>
        <w:t>Ω</w:t>
      </w:r>
      <w:r w:rsidRPr="00297CB3">
        <w:rPr>
          <w:rFonts w:ascii="Times New Roman" w:hAnsi="Times New Roman" w:cs="Times New Roman"/>
          <w:vertAlign w:val="subscript"/>
        </w:rPr>
        <w:t>max</w:t>
      </w:r>
      <w:proofErr w:type="spellEnd"/>
      <w:r w:rsidRPr="00297CB3">
        <w:rPr>
          <w:rFonts w:ascii="Times New Roman" w:hAnsi="Times New Roman" w:cs="Times New Roman"/>
        </w:rPr>
        <w:t xml:space="preserve"> = 5</w:t>
      </w:r>
      <w:r>
        <w:rPr>
          <w:rFonts w:ascii="Times New Roman" w:hAnsi="Times New Roman" w:cs="Times New Roman"/>
        </w:rPr>
        <w:t xml:space="preserve"> </w:t>
      </w:r>
      <w:r w:rsidRPr="00297CB3">
        <w:rPr>
          <w:rFonts w:ascii="Times New Roman" w:hAnsi="Times New Roman" w:cs="Times New Roman"/>
        </w:rPr>
        <w:t xml:space="preserve">Ω) should be 2.4 Ω for these experiments. Unfortunately, there are two constraints to the </w:t>
      </w:r>
      <w:r>
        <w:rPr>
          <w:rFonts w:ascii="Times New Roman" w:hAnsi="Times New Roman" w:cs="Times New Roman"/>
        </w:rPr>
        <w:t xml:space="preserve">simple LM317 </w:t>
      </w:r>
      <w:r w:rsidRPr="00297CB3">
        <w:rPr>
          <w:rFonts w:ascii="Times New Roman" w:hAnsi="Times New Roman" w:cs="Times New Roman"/>
        </w:rPr>
        <w:t xml:space="preserve">power supply design; 1) the chosen </w:t>
      </w:r>
      <w:r w:rsidRPr="00297CB3">
        <w:rPr>
          <w:rFonts w:ascii="Times New Roman" w:hAnsi="Times New Roman" w:cs="Times New Roman"/>
        </w:rPr>
        <w:lastRenderedPageBreak/>
        <w:t>power supply voltage output limits the number of LEDs on the lamps to three LEDs (V</w:t>
      </w:r>
      <w:r w:rsidRPr="00297CB3">
        <w:rPr>
          <w:rFonts w:ascii="Times New Roman" w:hAnsi="Times New Roman" w:cs="Times New Roman"/>
          <w:vertAlign w:val="subscript"/>
        </w:rPr>
        <w:t>max</w:t>
      </w:r>
      <w:r w:rsidRPr="00297CB3">
        <w:rPr>
          <w:rFonts w:ascii="Times New Roman" w:hAnsi="Times New Roman" w:cs="Times New Roman"/>
        </w:rPr>
        <w:t xml:space="preserve"> = 11.1 V) and 2) the </w:t>
      </w:r>
      <w:r>
        <w:rPr>
          <w:rFonts w:ascii="Times New Roman" w:hAnsi="Times New Roman" w:cs="Times New Roman"/>
        </w:rPr>
        <w:t>simple LM317 circuit does not allow for the measurement of the photon flux dependence of photocatalytic reactions without taking apart the power supply. To work around the second constraint, a second LM317 circuit (denoted S-LM317) was designed to allow the operator to switch between high current (R</w:t>
      </w:r>
      <w:r>
        <w:rPr>
          <w:rFonts w:ascii="Times New Roman" w:hAnsi="Times New Roman" w:cs="Times New Roman"/>
          <w:vertAlign w:val="subscript"/>
        </w:rPr>
        <w:t>1</w:t>
      </w:r>
      <w:r>
        <w:rPr>
          <w:rFonts w:ascii="Times New Roman" w:hAnsi="Times New Roman" w:cs="Times New Roman"/>
        </w:rPr>
        <w:t xml:space="preserve"> = 2.5 Ω, 500 mA) and low current (R</w:t>
      </w:r>
      <w:r>
        <w:rPr>
          <w:rFonts w:ascii="Times New Roman" w:hAnsi="Times New Roman" w:cs="Times New Roman"/>
          <w:vertAlign w:val="subscript"/>
        </w:rPr>
        <w:t>2</w:t>
      </w:r>
      <w:r>
        <w:rPr>
          <w:rFonts w:ascii="Times New Roman" w:hAnsi="Times New Roman" w:cs="Times New Roman"/>
        </w:rPr>
        <w:t xml:space="preserve"> = 5 Ω, 250 mA) paths to measure photocatalytic reactions at different photon fluxes (Figure 8). </w:t>
      </w:r>
    </w:p>
    <w:p w14:paraId="3834C373" w14:textId="77777777" w:rsidR="007E5AF1" w:rsidRDefault="007E5AF1" w:rsidP="007E5AF1">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01E15ED" wp14:editId="2D3BF3A0">
            <wp:extent cx="3515535" cy="1550440"/>
            <wp:effectExtent l="0" t="0" r="2540" b="0"/>
            <wp:docPr id="1458712862" name="Picture 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235" name="Picture 6" descr="A diagram of a circu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4853" cy="1572191"/>
                    </a:xfrm>
                    <a:prstGeom prst="rect">
                      <a:avLst/>
                    </a:prstGeom>
                  </pic:spPr>
                </pic:pic>
              </a:graphicData>
            </a:graphic>
          </wp:inline>
        </w:drawing>
      </w:r>
    </w:p>
    <w:p w14:paraId="5B3AE13A" w14:textId="77777777" w:rsidR="007E5AF1" w:rsidRDefault="007E5AF1" w:rsidP="007E5AF1">
      <w:pPr>
        <w:spacing w:line="276" w:lineRule="auto"/>
        <w:jc w:val="center"/>
        <w:rPr>
          <w:rFonts w:ascii="Times New Roman" w:hAnsi="Times New Roman" w:cs="Times New Roman"/>
          <w:sz w:val="20"/>
          <w:szCs w:val="20"/>
        </w:rPr>
      </w:pPr>
      <w:r>
        <w:rPr>
          <w:rFonts w:ascii="Times New Roman" w:hAnsi="Times New Roman" w:cs="Times New Roman"/>
          <w:sz w:val="20"/>
          <w:szCs w:val="20"/>
        </w:rPr>
        <w:t>Figure 8. S-LM317 Circuit Diagram</w:t>
      </w:r>
    </w:p>
    <w:p w14:paraId="7CDF4EB9" w14:textId="77777777" w:rsidR="007E5AF1" w:rsidRDefault="007E5AF1" w:rsidP="007E5AF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p w14:paraId="1DDC1B8D" w14:textId="77777777" w:rsidR="007E5AF1" w:rsidRDefault="007E5AF1" w:rsidP="007E5AF1">
      <w:pPr>
        <w:spacing w:line="276" w:lineRule="auto"/>
        <w:jc w:val="both"/>
        <w:rPr>
          <w:rFonts w:ascii="Times New Roman" w:hAnsi="Times New Roman" w:cs="Times New Roman"/>
        </w:rPr>
      </w:pPr>
      <w:r>
        <w:rPr>
          <w:rFonts w:ascii="Times New Roman" w:hAnsi="Times New Roman" w:cs="Times New Roman"/>
        </w:rPr>
        <w:t>Both the LM317 and S-LM317 circuits were constructed in the final design of the constant current power supply in Figure 9. The final power supply contains two terminals; the first operates the power supply at a constant current of 500 mA, and the second operates the power supply at either 250 mA or 500 mA depending on the user’s selection.</w:t>
      </w:r>
    </w:p>
    <w:p w14:paraId="2019ABF1" w14:textId="77777777" w:rsidR="007E5AF1" w:rsidRDefault="007E5AF1" w:rsidP="007E5AF1">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FFE0263" wp14:editId="7EAE71D1">
            <wp:extent cx="3581400" cy="3200816"/>
            <wp:effectExtent l="0" t="0" r="0" b="0"/>
            <wp:docPr id="548696185" name="Picture 7"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6268" name="Picture 7" descr="A machine with wires and wi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02119" cy="3219333"/>
                    </a:xfrm>
                    <a:prstGeom prst="rect">
                      <a:avLst/>
                    </a:prstGeom>
                  </pic:spPr>
                </pic:pic>
              </a:graphicData>
            </a:graphic>
          </wp:inline>
        </w:drawing>
      </w:r>
    </w:p>
    <w:p w14:paraId="13E60D7A" w14:textId="77777777" w:rsidR="007E5AF1" w:rsidRDefault="007E5AF1" w:rsidP="007E5AF1">
      <w:pPr>
        <w:spacing w:line="276" w:lineRule="auto"/>
        <w:jc w:val="center"/>
        <w:rPr>
          <w:rFonts w:ascii="Times New Roman" w:hAnsi="Times New Roman" w:cs="Times New Roman"/>
          <w:sz w:val="20"/>
          <w:szCs w:val="20"/>
        </w:rPr>
      </w:pPr>
      <w:r>
        <w:rPr>
          <w:rFonts w:ascii="Times New Roman" w:hAnsi="Times New Roman" w:cs="Times New Roman"/>
          <w:sz w:val="20"/>
          <w:szCs w:val="20"/>
        </w:rPr>
        <w:t>Figure 9. Final Power Supply</w:t>
      </w:r>
    </w:p>
    <w:p w14:paraId="7B9FBB63" w14:textId="77777777" w:rsidR="007E5AF1" w:rsidRPr="00A854DB"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39E4BC67" w14:textId="77777777" w:rsidR="007E5AF1" w:rsidRDefault="007E5AF1" w:rsidP="007E5AF1">
      <w:pPr>
        <w:pStyle w:val="Heading2"/>
      </w:pPr>
      <w:bookmarkStart w:id="8" w:name="_Toc184414115"/>
      <w:r>
        <w:lastRenderedPageBreak/>
        <w:t>Photodecomposition Reaction</w:t>
      </w:r>
      <w:bookmarkEnd w:id="8"/>
    </w:p>
    <w:p w14:paraId="171C836D" w14:textId="77777777" w:rsidR="007E5AF1" w:rsidRPr="00393212" w:rsidRDefault="007E5AF1" w:rsidP="007E5AF1">
      <w:pPr>
        <w:ind w:firstLine="720"/>
        <w:jc w:val="both"/>
        <w:rPr>
          <w:rFonts w:ascii="Times New Roman" w:hAnsi="Times New Roman" w:cs="Times New Roman"/>
        </w:rPr>
      </w:pPr>
      <w:r w:rsidRPr="00393212">
        <w:rPr>
          <w:rFonts w:ascii="Times New Roman" w:hAnsi="Times New Roman" w:cs="Times New Roman"/>
        </w:rPr>
        <w:t>Photodegradation experiments were carried out with the LED Photoreactor set-up represented in</w:t>
      </w:r>
      <w:r>
        <w:rPr>
          <w:rFonts w:ascii="Times New Roman" w:hAnsi="Times New Roman" w:cs="Times New Roman"/>
        </w:rPr>
        <w:t xml:space="preserve"> </w:t>
      </w:r>
      <w:r w:rsidRPr="00393212">
        <w:rPr>
          <w:rFonts w:ascii="Times New Roman" w:hAnsi="Times New Roman" w:cs="Times New Roman"/>
        </w:rPr>
        <w:t xml:space="preserve">Fig. </w:t>
      </w:r>
      <w:r>
        <w:rPr>
          <w:rFonts w:ascii="Times New Roman" w:hAnsi="Times New Roman" w:cs="Times New Roman"/>
        </w:rPr>
        <w:t>4</w:t>
      </w:r>
      <w:r w:rsidRPr="00393212">
        <w:rPr>
          <w:rFonts w:ascii="Times New Roman" w:hAnsi="Times New Roman" w:cs="Times New Roman"/>
        </w:rPr>
        <w:t>. The photodegradation experiments were conducted in a batch reactor set-up. For the UV LED experiments, 40.0 mL of methyl orange solution and the specified mass of catalyst was used. An aqueous solution was prepared by 2.98x10</w:t>
      </w:r>
      <w:r w:rsidRPr="00393212">
        <w:rPr>
          <w:rFonts w:ascii="Times New Roman" w:hAnsi="Times New Roman" w:cs="Times New Roman"/>
          <w:vertAlign w:val="superscript"/>
        </w:rPr>
        <w:t xml:space="preserve">-5 </w:t>
      </w:r>
      <w:r w:rsidRPr="00393212">
        <w:rPr>
          <w:rFonts w:ascii="Times New Roman" w:hAnsi="Times New Roman" w:cs="Times New Roman"/>
        </w:rPr>
        <w:t xml:space="preserve">M concentration of methyl orange adjusted to neutral pH with 0.1 M NaOH as necessary. A pH meter (VWR Scientific Products model 2100 pH/Temp/mV meter) was used for pH measurements. The concentration of methyl orange was determined using a Vernier UV-vis spectrometer. To determine the concentration of methyl orange, three 2.0 mL samples were taken at preselected time intervals (0, 5, 15, 35, 75, 115 minutes), centrifuged, and recombined into the reaction mixture after analysis. Catalysts were determined to be sufficiently separated in the centrifuge when the baseline in the 600 nm region of the UV-Vis returned to a similar absorbance as recorded for the stock solution. </w:t>
      </w:r>
      <w:r>
        <w:rPr>
          <w:rFonts w:ascii="Times New Roman" w:hAnsi="Times New Roman" w:cs="Times New Roman"/>
        </w:rPr>
        <w:t xml:space="preserve">Samples were measured in triplicates and the error was plotted using the least mean square method. </w:t>
      </w:r>
      <w:r w:rsidRPr="00393212">
        <w:rPr>
          <w:rFonts w:ascii="Times New Roman" w:hAnsi="Times New Roman" w:cs="Times New Roman"/>
        </w:rPr>
        <w:t xml:space="preserve">The concentration of methyl orange was calculated from the absorbance at the wavelength of 466.6 nm by using a calibration curve </w:t>
      </w:r>
      <w:r>
        <w:rPr>
          <w:rFonts w:ascii="Times New Roman" w:hAnsi="Times New Roman" w:cs="Times New Roman"/>
        </w:rPr>
        <w:t xml:space="preserve">made </w:t>
      </w:r>
      <w:r w:rsidRPr="00393212">
        <w:rPr>
          <w:rFonts w:ascii="Times New Roman" w:hAnsi="Times New Roman" w:cs="Times New Roman"/>
        </w:rPr>
        <w:t>by Batoosingh,</w:t>
      </w:r>
      <w:r w:rsidRPr="00393212">
        <w:rPr>
          <w:rFonts w:ascii="Times New Roman" w:hAnsi="Times New Roman" w:cs="Times New Roman"/>
        </w:rPr>
        <w:fldChar w:fldCharType="begin"/>
      </w:r>
      <w:r>
        <w:rPr>
          <w:rFonts w:ascii="Times New Roman" w:hAnsi="Times New Roman" w:cs="Times New Roman"/>
        </w:rPr>
        <w:instrText xml:space="preserve"> ADDIN ZOTERO_ITEM CSL_CITATION {"citationID":"aW2TYpZL","properties":{"formattedCitation":"\\super 21\\nosupersub{}","plainCitation":"21","noteIndex":0},"citationItems":[{"id":198,"uris":["http://zotero.org/users/local/TS4rKlnP/items/P6RW2GJK"],"itemData":{"id":198,"type":"article-journal","language":"en","source":"Zotero","title":"Effect of Sulfated TiO₂ on Photodecomposition of Methyl Orange","author":[{"family":"Batoosingh","given":"Leah"}]}}],"schema":"https://github.com/citation-style-language/schema/raw/master/csl-citation.json"} </w:instrText>
      </w:r>
      <w:r w:rsidRPr="00393212">
        <w:rPr>
          <w:rFonts w:ascii="Times New Roman" w:hAnsi="Times New Roman" w:cs="Times New Roman"/>
        </w:rPr>
        <w:fldChar w:fldCharType="separate"/>
      </w:r>
      <w:r w:rsidRPr="00CD677B">
        <w:rPr>
          <w:rFonts w:ascii="Times New Roman" w:hAnsi="Times New Roman" w:cs="Times New Roman"/>
          <w:kern w:val="0"/>
          <w:vertAlign w:val="superscript"/>
        </w:rPr>
        <w:t>21</w:t>
      </w:r>
      <w:r w:rsidRPr="00393212">
        <w:rPr>
          <w:rFonts w:ascii="Times New Roman" w:hAnsi="Times New Roman" w:cs="Times New Roman"/>
        </w:rPr>
        <w:fldChar w:fldCharType="end"/>
      </w:r>
      <w:r w:rsidRPr="00393212">
        <w:rPr>
          <w:rFonts w:ascii="Times New Roman" w:hAnsi="Times New Roman" w:cs="Times New Roman"/>
        </w:rPr>
        <w:t xml:space="preserve"> who determined the molar absorptivity</w:t>
      </w:r>
      <w:r>
        <w:rPr>
          <w:rFonts w:ascii="Times New Roman" w:hAnsi="Times New Roman" w:cs="Times New Roman"/>
        </w:rPr>
        <w:t>:</w:t>
      </w:r>
      <w:r w:rsidRPr="00393212">
        <w:rPr>
          <w:rFonts w:ascii="Times New Roman" w:hAnsi="Times New Roman" w:cs="Times New Roman"/>
        </w:rPr>
        <w:t xml:space="preserve"> 25701 cm</w:t>
      </w:r>
      <w:r>
        <w:rPr>
          <w:rFonts w:ascii="Times New Roman" w:hAnsi="Times New Roman" w:cs="Times New Roman"/>
          <w:vertAlign w:val="superscript"/>
        </w:rPr>
        <w:t>-</w:t>
      </w:r>
      <w:r w:rsidRPr="00393212">
        <w:rPr>
          <w:rFonts w:ascii="Times New Roman" w:hAnsi="Times New Roman" w:cs="Times New Roman"/>
          <w:vertAlign w:val="superscript"/>
        </w:rPr>
        <w:t>1</w:t>
      </w:r>
      <w:r w:rsidRPr="00393212">
        <w:rPr>
          <w:rFonts w:ascii="Times New Roman" w:hAnsi="Times New Roman" w:cs="Times New Roman"/>
        </w:rPr>
        <w:t>M</w:t>
      </w:r>
      <w:r w:rsidRPr="00393212">
        <w:rPr>
          <w:rFonts w:ascii="Times New Roman" w:hAnsi="Times New Roman" w:cs="Times New Roman"/>
          <w:vertAlign w:val="superscript"/>
        </w:rPr>
        <w:t>-1</w:t>
      </w:r>
      <w:r w:rsidRPr="00393212">
        <w:rPr>
          <w:rFonts w:ascii="Times New Roman" w:hAnsi="Times New Roman" w:cs="Times New Roman"/>
        </w:rPr>
        <w:t xml:space="preserve">. </w:t>
      </w:r>
    </w:p>
    <w:p w14:paraId="3BEAB56E" w14:textId="77777777" w:rsidR="007E5AF1" w:rsidRDefault="007E5AF1" w:rsidP="007E5AF1"/>
    <w:p w14:paraId="363F05B8" w14:textId="77777777" w:rsidR="007E5AF1" w:rsidRPr="00CD677B" w:rsidRDefault="007E5AF1" w:rsidP="007E5AF1">
      <w:pPr>
        <w:pStyle w:val="Heading2"/>
      </w:pPr>
      <w:bookmarkStart w:id="9" w:name="_Toc184414116"/>
      <w:r>
        <w:t>UV-Vis of Band Gap Measurements</w:t>
      </w:r>
      <w:bookmarkEnd w:id="9"/>
    </w:p>
    <w:p w14:paraId="2ACB25A2" w14:textId="77777777" w:rsidR="007E5AF1" w:rsidRDefault="007E5AF1" w:rsidP="007E5AF1">
      <w:pPr>
        <w:ind w:firstLine="720"/>
        <w:jc w:val="both"/>
        <w:rPr>
          <w:rFonts w:ascii="Times New Roman" w:hAnsi="Times New Roman" w:cs="Times New Roman"/>
        </w:rPr>
      </w:pPr>
      <w:r w:rsidRPr="00CD677B">
        <w:rPr>
          <w:rFonts w:ascii="Times New Roman" w:hAnsi="Times New Roman" w:cs="Times New Roman"/>
        </w:rPr>
        <w:t>UV-Vis diffuse reflectance spectroscopy (DRS) band gap measurements of photocatalysts were done with a home-made UV-vis DRS system. The UV-vis excitation source was a 75 W Xe lamp (Edmund Scientific) and dispersed in a scanning Czerny-Turner monochromator (HORIBA Scientific Production, IBC) accessory. The instrument was equipped with a Praying Mantis (Harrick Scientific, IBC) accessory for DRIFTS applications and the reflected light from the sample surface was detected with a silicon detector (Edmund Scientific). The detector output was amplified by a low-noise amplifier (model 181, Princeton Applied Research) and averaged with a digital multimeter (Keithley 2000, Keithley Instruments) with a computer interface.</w:t>
      </w:r>
      <w:r>
        <w:rPr>
          <w:rFonts w:ascii="Times New Roman" w:hAnsi="Times New Roman" w:cs="Times New Roman"/>
        </w:rPr>
        <w:fldChar w:fldCharType="begin"/>
      </w:r>
      <w:r>
        <w:rPr>
          <w:rFonts w:ascii="Times New Roman" w:hAnsi="Times New Roman" w:cs="Times New Roman"/>
        </w:rPr>
        <w:instrText xml:space="preserve"> ADDIN ZOTERO_ITEM CSL_CITATION {"citationID":"Sti915cr","properties":{"formattedCitation":"\\super 17\\nosupersub{}","plainCitation":"17","noteIndex":0},"citationItems":[{"id":194,"uris":["http://zotero.org/users/local/TS4rKlnP/items/PPZ8HFB7"],"itemData":{"id":194,"type":"article-journal","abstract":"Numerous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Pr>
          <w:rFonts w:ascii="Cambria Math" w:hAnsi="Cambria Math" w:cs="Cambria Math"/>
        </w:rPr>
        <w:instrText>∼</w:instrText>
      </w:r>
      <w:r>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Pr>
          <w:rFonts w:ascii="Times New Roman" w:hAnsi="Times New Roman" w:cs="Times New Roman"/>
        </w:rPr>
        <w:fldChar w:fldCharType="separate"/>
      </w:r>
      <w:r w:rsidRPr="00CD677B">
        <w:rPr>
          <w:rFonts w:ascii="Times New Roman" w:hAnsi="Times New Roman" w:cs="Times New Roman"/>
          <w:kern w:val="0"/>
          <w:vertAlign w:val="superscript"/>
        </w:rPr>
        <w:t>17</w:t>
      </w:r>
      <w:r>
        <w:rPr>
          <w:rFonts w:ascii="Times New Roman" w:hAnsi="Times New Roman" w:cs="Times New Roman"/>
        </w:rPr>
        <w:fldChar w:fldCharType="end"/>
      </w:r>
      <w:r w:rsidRPr="00CD677B">
        <w:rPr>
          <w:rFonts w:ascii="Times New Roman" w:hAnsi="Times New Roman" w:cs="Times New Roman"/>
        </w:rPr>
        <w:t xml:space="preserve"> The UV-Vis signal was aligned to read a signal of 8 V at 467 nm.</w:t>
      </w:r>
      <w:r>
        <w:rPr>
          <w:rFonts w:ascii="Times New Roman" w:hAnsi="Times New Roman" w:cs="Times New Roman"/>
        </w:rPr>
        <w:t xml:space="preserve"> </w:t>
      </w:r>
      <w:r w:rsidRPr="00CD677B">
        <w:rPr>
          <w:rFonts w:ascii="Times New Roman" w:hAnsi="Times New Roman" w:cs="Times New Roman"/>
        </w:rPr>
        <w:t>The TiO</w:t>
      </w:r>
      <w:r w:rsidRPr="00CD677B">
        <w:rPr>
          <w:rFonts w:ascii="Times New Roman" w:hAnsi="Times New Roman" w:cs="Times New Roman"/>
          <w:vertAlign w:val="subscript"/>
        </w:rPr>
        <w:t>2</w:t>
      </w:r>
      <w:r w:rsidRPr="00CD677B">
        <w:rPr>
          <w:rFonts w:ascii="Times New Roman" w:hAnsi="Times New Roman" w:cs="Times New Roman"/>
        </w:rPr>
        <w:t xml:space="preserve"> samples were diluted to 5% in KBr by rigorously grinding KBr and TiO</w:t>
      </w:r>
      <w:r w:rsidRPr="00CD677B">
        <w:rPr>
          <w:rFonts w:ascii="Times New Roman" w:hAnsi="Times New Roman" w:cs="Times New Roman"/>
          <w:vertAlign w:val="subscript"/>
        </w:rPr>
        <w:t>2</w:t>
      </w:r>
      <w:r w:rsidRPr="00CD677B">
        <w:rPr>
          <w:rFonts w:ascii="Times New Roman" w:hAnsi="Times New Roman" w:cs="Times New Roman"/>
        </w:rPr>
        <w:t xml:space="preserve"> together for five minutes. KBr background spectra were measured in triplicates and samples were removed carefully to not disrupt the alignment. The diluted samples were loaded into a sample cup for spectroscopic measurements. Measured spectra were transformed into </w:t>
      </w:r>
      <w:proofErr w:type="spellStart"/>
      <w:r w:rsidRPr="00CD677B">
        <w:rPr>
          <w:rFonts w:ascii="Times New Roman" w:hAnsi="Times New Roman" w:cs="Times New Roman"/>
        </w:rPr>
        <w:t>Kubelka</w:t>
      </w:r>
      <w:proofErr w:type="spellEnd"/>
      <w:r w:rsidRPr="00CD677B">
        <w:rPr>
          <w:rFonts w:ascii="Times New Roman" w:hAnsi="Times New Roman" w:cs="Times New Roman"/>
        </w:rPr>
        <w:t xml:space="preserve">-Munk units and extrapolated using the </w:t>
      </w:r>
      <w:proofErr w:type="spellStart"/>
      <w:r w:rsidRPr="00CD677B">
        <w:rPr>
          <w:rFonts w:ascii="Times New Roman" w:hAnsi="Times New Roman" w:cs="Times New Roman"/>
        </w:rPr>
        <w:t>Tauc</w:t>
      </w:r>
      <w:proofErr w:type="spellEnd"/>
      <w:r w:rsidRPr="00CD677B">
        <w:rPr>
          <w:rFonts w:ascii="Times New Roman" w:hAnsi="Times New Roman" w:cs="Times New Roman"/>
        </w:rPr>
        <w:t xml:space="preserve"> Plot method to determine the band gap following the procedure outlined by </w:t>
      </w:r>
      <w:proofErr w:type="spellStart"/>
      <w:r w:rsidRPr="00CD677B">
        <w:rPr>
          <w:rFonts w:ascii="Times New Roman" w:hAnsi="Times New Roman" w:cs="Times New Roman"/>
        </w:rPr>
        <w:t>Makula</w:t>
      </w:r>
      <w:proofErr w:type="spellEnd"/>
      <w:r w:rsidRPr="00CD677B">
        <w:rPr>
          <w:rFonts w:ascii="Times New Roman" w:hAnsi="Times New Roman" w:cs="Times New Roman"/>
        </w:rPr>
        <w:t xml:space="preserve"> </w:t>
      </w:r>
      <w:r w:rsidRPr="00CD677B">
        <w:rPr>
          <w:rFonts w:ascii="Times New Roman" w:hAnsi="Times New Roman" w:cs="Times New Roman"/>
          <w:i/>
          <w:iCs/>
        </w:rPr>
        <w:t>et al</w:t>
      </w:r>
      <w:r w:rsidRPr="00CD677B">
        <w:rPr>
          <w:rFonts w:ascii="Times New Roman" w:hAnsi="Times New Roman" w:cs="Times New Roman"/>
        </w:rPr>
        <w:t>.</w:t>
      </w:r>
      <w:r w:rsidRPr="00CD677B">
        <w:rPr>
          <w:rFonts w:ascii="Times New Roman" w:hAnsi="Times New Roman" w:cs="Times New Roman"/>
        </w:rPr>
        <w:fldChar w:fldCharType="begin"/>
      </w:r>
      <w:r w:rsidRPr="00CD677B">
        <w:rPr>
          <w:rFonts w:ascii="Times New Roman" w:hAnsi="Times New Roman" w:cs="Times New Roman"/>
        </w:rPr>
        <w:instrText xml:space="preserve"> ADDIN ZOTERO_ITEM CSL_CITATION {"citationID":"y2Hh8yPI","properties":{"formattedCitation":"\\super 7\\nosupersub{}","plainCitation":"7","noteIndex":0},"citationItems":[{"id":126,"uris":["http://zotero.org/users/local/TS4rKlnP/items/CS7G4AD6"],"itemData":{"id":126,"type":"article-journal","container-title":"The Journal of Physical Chemistry Letters","DOI":"10.1021/acs.jpclett.8b02892","ISSN":"1948-7185, 1948-7185","issue":"23","journalAbbreviation":"J. Phys. Chem. Lett.","language":"en","page":"6814-6817","source":"DOI.org (Crossref)","title":"How To Correctly Determine the Band Gap Energy of Modified Semiconductor Photocatalysts Based on UV–Vis Spectra","volume":"9","author":[{"family":"Makuła","given":"Patrycja"},{"family":"Pacia","given":"Michał"},{"family":"Macyk","given":"Wojciech"}],"issued":{"date-parts":[["2018",12,6]]}}}],"schema":"https://github.com/citation-style-language/schema/raw/master/csl-citation.json"} </w:instrText>
      </w:r>
      <w:r w:rsidRPr="00CD677B">
        <w:rPr>
          <w:rFonts w:ascii="Times New Roman" w:hAnsi="Times New Roman" w:cs="Times New Roman"/>
        </w:rPr>
        <w:fldChar w:fldCharType="separate"/>
      </w:r>
      <w:r w:rsidRPr="00CD677B">
        <w:rPr>
          <w:rFonts w:ascii="Times New Roman" w:hAnsi="Times New Roman" w:cs="Times New Roman"/>
          <w:kern w:val="0"/>
          <w:vertAlign w:val="superscript"/>
        </w:rPr>
        <w:t>7</w:t>
      </w:r>
      <w:r w:rsidRPr="00CD677B">
        <w:rPr>
          <w:rFonts w:ascii="Times New Roman" w:hAnsi="Times New Roman" w:cs="Times New Roman"/>
        </w:rPr>
        <w:fldChar w:fldCharType="end"/>
      </w:r>
      <w:r w:rsidRPr="00CD677B">
        <w:rPr>
          <w:rFonts w:ascii="Times New Roman" w:hAnsi="Times New Roman" w:cs="Times New Roman"/>
        </w:rPr>
        <w:t xml:space="preserve"> </w:t>
      </w:r>
    </w:p>
    <w:p w14:paraId="4E6F7DC2" w14:textId="77777777" w:rsidR="007E5AF1" w:rsidRDefault="007E5AF1" w:rsidP="007E5AF1">
      <w:pPr>
        <w:jc w:val="both"/>
        <w:rPr>
          <w:rFonts w:ascii="Times New Roman" w:hAnsi="Times New Roman" w:cs="Times New Roman"/>
        </w:rPr>
      </w:pPr>
    </w:p>
    <w:p w14:paraId="26386760" w14:textId="77777777" w:rsidR="007E5AF1" w:rsidRDefault="007E5AF1" w:rsidP="007E5AF1">
      <w:pPr>
        <w:pStyle w:val="Heading2"/>
      </w:pPr>
      <w:bookmarkStart w:id="10" w:name="_Toc184414117"/>
      <w:r>
        <w:t>Integrating Sphere Photon Flux Measurements</w:t>
      </w:r>
      <w:bookmarkEnd w:id="10"/>
    </w:p>
    <w:p w14:paraId="5CE296EE" w14:textId="26BD6970" w:rsidR="007E5AF1" w:rsidRPr="00675058" w:rsidRDefault="007E5AF1" w:rsidP="007E5AF1">
      <w:pPr>
        <w:ind w:firstLine="720"/>
        <w:jc w:val="both"/>
        <w:rPr>
          <w:rFonts w:ascii="Times New Roman" w:hAnsi="Times New Roman" w:cs="Times New Roman"/>
        </w:rPr>
      </w:pPr>
      <w:r>
        <w:rPr>
          <w:rFonts w:ascii="Times New Roman" w:hAnsi="Times New Roman" w:cs="Times New Roman"/>
        </w:rPr>
        <w:t>Calibration of the 385 nm UV-LEDs was carried out using a Thorlab</w:t>
      </w:r>
      <w:r w:rsidR="004B7A6B">
        <w:rPr>
          <w:rFonts w:ascii="Times New Roman" w:hAnsi="Times New Roman" w:cs="Times New Roman"/>
        </w:rPr>
        <w:t>s</w:t>
      </w:r>
      <w:r>
        <w:rPr>
          <w:rFonts w:ascii="Times New Roman" w:hAnsi="Times New Roman" w:cs="Times New Roman"/>
        </w:rPr>
        <w:t xml:space="preserve"> PM100D optical power meter with a S-120Z filter for relative power measurements ranging from 10 – 500 mA </w:t>
      </w:r>
      <w:r>
        <w:rPr>
          <w:rFonts w:ascii="Times New Roman" w:hAnsi="Times New Roman" w:cs="Times New Roman"/>
        </w:rPr>
        <w:lastRenderedPageBreak/>
        <w:t xml:space="preserve">reported in Figure 10. The UV-LED shows a linear relationship to power. The integrating sphere was calibrated with a LS-1-Cal calibration light source with an 8036 </w:t>
      </w:r>
      <w:proofErr w:type="spellStart"/>
      <w:r>
        <w:rPr>
          <w:rFonts w:ascii="Times New Roman" w:hAnsi="Times New Roman" w:cs="Times New Roman"/>
        </w:rPr>
        <w:t>ms</w:t>
      </w:r>
      <w:proofErr w:type="spellEnd"/>
      <w:r>
        <w:rPr>
          <w:rFonts w:ascii="Times New Roman" w:hAnsi="Times New Roman" w:cs="Times New Roman"/>
        </w:rPr>
        <w:t xml:space="preserve"> integration time. Photon flux measurements were made with an ocean optics integrating sphere and operation current of the UV-LEDs at 10mA.  </w:t>
      </w:r>
    </w:p>
    <w:p w14:paraId="7BC5061E" w14:textId="6F875F5E" w:rsidR="007E5AF1" w:rsidRPr="00B0617D" w:rsidRDefault="001C7DC1" w:rsidP="007E5AF1">
      <w:pPr>
        <w:jc w:val="center"/>
      </w:pPr>
      <w:r>
        <w:rPr>
          <w:noProof/>
        </w:rPr>
        <w:drawing>
          <wp:inline distT="0" distB="0" distL="0" distR="0" wp14:anchorId="37628B31" wp14:editId="731D0ACF">
            <wp:extent cx="4338955" cy="2376170"/>
            <wp:effectExtent l="0" t="0" r="4445" b="0"/>
            <wp:docPr id="466244118" name="Picture 7" descr="A graph of a calibration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4118" name="Picture 7" descr="A graph of a calibration curv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26243" cy="2478736"/>
                    </a:xfrm>
                    <a:prstGeom prst="rect">
                      <a:avLst/>
                    </a:prstGeom>
                  </pic:spPr>
                </pic:pic>
              </a:graphicData>
            </a:graphic>
          </wp:inline>
        </w:drawing>
      </w:r>
    </w:p>
    <w:p w14:paraId="5088AF0C" w14:textId="77777777" w:rsidR="007E5AF1" w:rsidRPr="00113CAA" w:rsidRDefault="007E5AF1" w:rsidP="007E5AF1">
      <w:pPr>
        <w:jc w:val="center"/>
        <w:rPr>
          <w:rFonts w:ascii="Times New Roman" w:hAnsi="Times New Roman" w:cs="Times New Roman"/>
          <w:sz w:val="20"/>
          <w:szCs w:val="20"/>
        </w:rPr>
      </w:pPr>
      <w:r>
        <w:rPr>
          <w:rFonts w:ascii="Times New Roman" w:hAnsi="Times New Roman" w:cs="Times New Roman"/>
          <w:sz w:val="20"/>
          <w:szCs w:val="20"/>
        </w:rPr>
        <w:t>Figure 10. Relative power calibration curve for 385 nm UV-LED</w:t>
      </w:r>
    </w:p>
    <w:p w14:paraId="26B04CD5" w14:textId="77777777" w:rsidR="007E5AF1"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54804951" w14:textId="77777777" w:rsidR="007E5AF1" w:rsidRDefault="007E5AF1" w:rsidP="007E5AF1">
      <w:pPr>
        <w:pStyle w:val="Heading1"/>
      </w:pPr>
      <w:bookmarkStart w:id="11" w:name="_Toc184414118"/>
      <w:r>
        <w:t>Results</w:t>
      </w:r>
      <w:bookmarkEnd w:id="11"/>
      <w:r>
        <w:t xml:space="preserve"> </w:t>
      </w:r>
    </w:p>
    <w:p w14:paraId="58897C45" w14:textId="77777777" w:rsidR="007E5AF1" w:rsidRPr="00EE7126" w:rsidRDefault="007E5AF1" w:rsidP="007E5AF1">
      <w:pPr>
        <w:pStyle w:val="Heading2"/>
      </w:pPr>
      <w:bookmarkStart w:id="12" w:name="_Toc184414119"/>
      <w:r>
        <w:t>Kinetics of Methyl Orange Degradation: USR and NG</w:t>
      </w:r>
      <w:bookmarkEnd w:id="12"/>
    </w:p>
    <w:p w14:paraId="2D7146B9" w14:textId="77777777" w:rsidR="007E5AF1" w:rsidRPr="006170E3" w:rsidRDefault="007E5AF1" w:rsidP="007E5AF1">
      <w:pPr>
        <w:spacing w:line="276" w:lineRule="auto"/>
        <w:jc w:val="center"/>
        <w:rPr>
          <w:rFonts w:ascii="Times New Roman" w:hAnsi="Times New Roman" w:cs="Times New Roman"/>
          <w:sz w:val="20"/>
          <w:szCs w:val="20"/>
        </w:rPr>
      </w:pPr>
      <w:r>
        <w:rPr>
          <w:rFonts w:ascii="Times New Roman" w:hAnsi="Times New Roman" w:cs="Times New Roman"/>
          <w:noProof/>
        </w:rPr>
        <w:drawing>
          <wp:inline distT="0" distB="0" distL="0" distR="0" wp14:anchorId="4FF0A231" wp14:editId="5D8B0040">
            <wp:extent cx="4688875" cy="3026228"/>
            <wp:effectExtent l="0" t="0" r="0" b="0"/>
            <wp:docPr id="1336802645" name="Picture 9" descr="A graph of different colo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02645" name="Picture 9" descr="A graph of different colored poin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5683" cy="3133887"/>
                    </a:xfrm>
                    <a:prstGeom prst="rect">
                      <a:avLst/>
                    </a:prstGeom>
                  </pic:spPr>
                </pic:pic>
              </a:graphicData>
            </a:graphic>
          </wp:inline>
        </w:drawing>
      </w:r>
    </w:p>
    <w:p w14:paraId="6DB2F102" w14:textId="77777777" w:rsidR="007E5AF1" w:rsidRDefault="007E5AF1" w:rsidP="007E5AF1">
      <w:pPr>
        <w:spacing w:line="276" w:lineRule="auto"/>
        <w:jc w:val="center"/>
        <w:rPr>
          <w:rFonts w:ascii="Times New Roman" w:hAnsi="Times New Roman" w:cs="Times New Roman"/>
          <w:sz w:val="20"/>
          <w:szCs w:val="20"/>
        </w:rPr>
      </w:pPr>
      <w:r w:rsidRPr="006170E3">
        <w:rPr>
          <w:rFonts w:ascii="Times New Roman" w:hAnsi="Times New Roman" w:cs="Times New Roman"/>
          <w:sz w:val="20"/>
          <w:szCs w:val="20"/>
        </w:rPr>
        <w:t xml:space="preserve">Figure 11. </w:t>
      </w:r>
      <w:r>
        <w:rPr>
          <w:rFonts w:ascii="Times New Roman" w:hAnsi="Times New Roman" w:cs="Times New Roman"/>
          <w:sz w:val="20"/>
          <w:szCs w:val="20"/>
        </w:rPr>
        <w:t>Mass Dependence of Photocatalysts Illuminated by 385 nm LED Lamp</w:t>
      </w:r>
    </w:p>
    <w:p w14:paraId="04D4D6B6" w14:textId="77777777" w:rsidR="007E5AF1" w:rsidRDefault="007E5AF1" w:rsidP="007E5AF1">
      <w:pPr>
        <w:jc w:val="center"/>
        <w:rPr>
          <w:rFonts w:ascii="Times New Roman" w:hAnsi="Times New Roman" w:cs="Times New Roman"/>
          <w:sz w:val="20"/>
          <w:szCs w:val="20"/>
        </w:rPr>
      </w:pPr>
      <w:r>
        <w:rPr>
          <w:rFonts w:ascii="Times New Roman" w:hAnsi="Times New Roman" w:cs="Times New Roman"/>
          <w:sz w:val="20"/>
          <w:szCs w:val="20"/>
        </w:rPr>
        <w:lastRenderedPageBreak/>
        <w:t>-------------------------------------------------------------------------------------------------------------------------------------------</w:t>
      </w:r>
    </w:p>
    <w:p w14:paraId="743DB6B1" w14:textId="77777777" w:rsidR="007E5AF1" w:rsidRPr="0004773F" w:rsidRDefault="007E5AF1" w:rsidP="007E5AF1">
      <w:pPr>
        <w:spacing w:line="276" w:lineRule="auto"/>
        <w:jc w:val="both"/>
        <w:rPr>
          <w:rFonts w:ascii="Times New Roman" w:hAnsi="Times New Roman" w:cs="Times New Roman"/>
        </w:rPr>
      </w:pPr>
      <w:r w:rsidRPr="002451AC">
        <w:rPr>
          <w:rFonts w:ascii="Times New Roman" w:hAnsi="Times New Roman" w:cs="Times New Roman"/>
        </w:rPr>
        <w:t>Figure 11 depicts the photocatalytic rate of methyl orange degradation as a function of catalyst mass as illuminated by a 385 nm UV-LED lamp operating at I</w:t>
      </w:r>
      <w:r w:rsidRPr="002451AC">
        <w:rPr>
          <w:rFonts w:ascii="Times New Roman" w:hAnsi="Times New Roman" w:cs="Times New Roman"/>
          <w:vertAlign w:val="subscript"/>
        </w:rPr>
        <w:t>f</w:t>
      </w:r>
      <w:r w:rsidRPr="002451AC">
        <w:rPr>
          <w:rFonts w:ascii="Times New Roman" w:hAnsi="Times New Roman" w:cs="Times New Roman"/>
        </w:rPr>
        <w:t xml:space="preserve"> = 500 mA. Both the USR AR and USR 450 exhibit similar behavior: at low catalyst masses, the degradation rate increases linearly while at higher masses the rate reaches a maximum and plateaus to a rate referred to as the optimal rate.</w:t>
      </w:r>
      <w:r w:rsidRPr="002451AC">
        <w:rPr>
          <w:rFonts w:ascii="Times New Roman" w:hAnsi="Times New Roman" w:cs="Times New Roman"/>
          <w:vertAlign w:val="superscript"/>
        </w:rPr>
        <w:t>18</w:t>
      </w:r>
      <w:r w:rsidRPr="002451AC">
        <w:rPr>
          <w:rFonts w:ascii="Times New Roman" w:hAnsi="Times New Roman" w:cs="Times New Roman"/>
        </w:rPr>
        <w:t xml:space="preserve"> At low mass or differential conditions, the rate varies between catalysts due to factors such as scattering effects, the absorption coefficient, and the degree of suspension in solution. Under these conditions, it is not possible to accurately determine the amount of light absorbed and thus assessing photocatalytic efficiency is difficult. To properly compare the photocatalytic performance between photocatalysts, the reaction rate must be evaluated under conditions in which the photon absorption and rate are maximized. If the photon flux of the light source can be measured, the photocatalysts can be compared based on their photonic yield. For the NG AR catalyst, data points were collected at masses of 25 and 30 mg, however, it remains unclear whether these are measured in the optimal rate regime. The NG 450 sample exhibits a linear mass dependence from 5 to 20 mg followed by a significant increase in rate at 25 and 30 mg in the optimal rate regime</w:t>
      </w:r>
      <w:r>
        <w:rPr>
          <w:rFonts w:ascii="Times New Roman" w:hAnsi="Times New Roman" w:cs="Times New Roman"/>
        </w:rPr>
        <w:t>.</w:t>
      </w:r>
    </w:p>
    <w:p w14:paraId="7E969570" w14:textId="77777777" w:rsidR="007E5AF1" w:rsidRDefault="007E5AF1" w:rsidP="007E5AF1">
      <w:pPr>
        <w:pStyle w:val="Heading2"/>
      </w:pPr>
      <w:bookmarkStart w:id="13" w:name="_Toc184414120"/>
      <w:r>
        <w:t>Determination of Photon Flux and Methyl Orange Photonic Yield</w:t>
      </w:r>
      <w:bookmarkEnd w:id="13"/>
      <w:r>
        <w:t xml:space="preserve"> </w:t>
      </w:r>
    </w:p>
    <w:p w14:paraId="71EFF487" w14:textId="77777777" w:rsidR="007E5AF1" w:rsidRDefault="007E5AF1" w:rsidP="007E5AF1">
      <w:pPr>
        <w:spacing w:line="276" w:lineRule="auto"/>
        <w:jc w:val="both"/>
        <w:rPr>
          <w:rFonts w:ascii="Times New Roman" w:hAnsi="Times New Roman" w:cs="Times New Roman"/>
        </w:rPr>
      </w:pPr>
      <w:r>
        <w:rPr>
          <w:rFonts w:ascii="Times New Roman" w:hAnsi="Times New Roman" w:cs="Times New Roman"/>
        </w:rPr>
        <w:t xml:space="preserve">The photon flux of the 385 nm UV-LED was determined by measuring the total photons at 385 nm over an integration time of 8036 </w:t>
      </w:r>
      <w:proofErr w:type="spellStart"/>
      <w:r>
        <w:rPr>
          <w:rFonts w:ascii="Times New Roman" w:hAnsi="Times New Roman" w:cs="Times New Roman"/>
        </w:rPr>
        <w:t>ms</w:t>
      </w:r>
      <w:proofErr w:type="spellEnd"/>
      <w:r>
        <w:rPr>
          <w:rFonts w:ascii="Times New Roman" w:hAnsi="Times New Roman" w:cs="Times New Roman"/>
        </w:rPr>
        <w:t xml:space="preserve"> at 10 mA. The photon flux was calculated as follows:</w:t>
      </w:r>
    </w:p>
    <w:p w14:paraId="1D84CF37" w14:textId="77777777" w:rsidR="007E5AF1" w:rsidRPr="008D0E0F" w:rsidRDefault="007E5AF1" w:rsidP="007E5AF1">
      <w:pPr>
        <w:spacing w:line="276" w:lineRule="auto"/>
        <w:jc w:val="center"/>
        <w:rPr>
          <w:rFonts w:ascii="Times New Roman" w:hAnsi="Times New Roman" w:cs="Times New Roman"/>
        </w:rPr>
      </w:pPr>
      <m:oMathPara>
        <m:oMath>
          <m:r>
            <w:rPr>
              <w:rFonts w:ascii="Cambria Math" w:hAnsi="Cambria Math" w:cs="Times New Roman"/>
            </w:rPr>
            <m:t>photon flux (10 mA)=</m:t>
          </m:r>
          <m:f>
            <m:fPr>
              <m:ctrlPr>
                <w:rPr>
                  <w:rFonts w:ascii="Cambria Math" w:hAnsi="Cambria Math" w:cs="Times New Roman"/>
                  <w:i/>
                </w:rPr>
              </m:ctrlPr>
            </m:fPr>
            <m:num>
              <m:r>
                <w:rPr>
                  <w:rFonts w:ascii="Cambria Math" w:hAnsi="Cambria Math" w:cs="Times New Roman"/>
                </w:rPr>
                <m:t>number of photons</m:t>
              </m:r>
            </m:num>
            <m:den>
              <m:r>
                <w:rPr>
                  <w:rFonts w:ascii="Cambria Math" w:hAnsi="Cambria Math" w:cs="Times New Roman"/>
                </w:rPr>
                <m:t>integration times</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3.21*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15</m:t>
                  </m:r>
                </m:sup>
              </m:sSup>
              <m:r>
                <w:rPr>
                  <w:rFonts w:ascii="Cambria Math" w:hAnsi="Cambria Math" w:cs="Times New Roman"/>
                </w:rPr>
                <m:t xml:space="preserve"> photons</m:t>
              </m:r>
            </m:num>
            <m:den>
              <m:r>
                <w:rPr>
                  <w:rFonts w:ascii="Cambria Math" w:hAnsi="Cambria Math" w:cs="Times New Roman"/>
                </w:rPr>
                <m:t>8.036 seconds</m:t>
              </m:r>
            </m:den>
          </m:f>
        </m:oMath>
      </m:oMathPara>
    </w:p>
    <w:p w14:paraId="0B0E2150" w14:textId="77777777" w:rsidR="007E5AF1" w:rsidRPr="008D0E0F" w:rsidRDefault="007E5AF1" w:rsidP="007E5AF1">
      <w:pPr>
        <w:spacing w:line="276" w:lineRule="auto"/>
        <w:jc w:val="center"/>
        <w:rPr>
          <w:rFonts w:ascii="Times New Roman" w:eastAsiaTheme="minorEastAsia" w:hAnsi="Times New Roman" w:cs="Times New Roman"/>
        </w:rPr>
      </w:pPr>
      <m:oMathPara>
        <m:oMath>
          <m:r>
            <w:rPr>
              <w:rFonts w:ascii="Cambria Math" w:hAnsi="Cambria Math" w:cs="Times New Roman"/>
            </w:rPr>
            <m:t>photon flux (10 mA)=3.99*</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r>
            <w:rPr>
              <w:rFonts w:ascii="Cambria Math" w:hAnsi="Cambria Math" w:cs="Times New Roman"/>
            </w:rPr>
            <m:t xml:space="preserve"> photon/s</m:t>
          </m:r>
        </m:oMath>
      </m:oMathPara>
    </w:p>
    <w:p w14:paraId="3820B39C" w14:textId="382AB89C" w:rsidR="007E5AF1" w:rsidRDefault="001C7DC1" w:rsidP="007E5AF1">
      <w:pPr>
        <w:jc w:val="center"/>
        <w:rPr>
          <w:rFonts w:ascii="Times New Roman" w:hAnsi="Times New Roman" w:cs="Times New Roman"/>
        </w:rPr>
      </w:pPr>
      <w:r>
        <w:rPr>
          <w:rFonts w:ascii="Times New Roman" w:hAnsi="Times New Roman" w:cs="Times New Roman"/>
          <w:noProof/>
        </w:rPr>
        <w:drawing>
          <wp:inline distT="0" distB="0" distL="0" distR="0" wp14:anchorId="59F909D1" wp14:editId="23771923">
            <wp:extent cx="4411932" cy="2596253"/>
            <wp:effectExtent l="0" t="0" r="0" b="0"/>
            <wp:docPr id="1330681855" name="Picture 6" descr="A graph of a graph showing a line of l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1855" name="Picture 6" descr="A graph of a graph showing a line of le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6218" cy="2716467"/>
                    </a:xfrm>
                    <a:prstGeom prst="rect">
                      <a:avLst/>
                    </a:prstGeom>
                  </pic:spPr>
                </pic:pic>
              </a:graphicData>
            </a:graphic>
          </wp:inline>
        </w:drawing>
      </w:r>
    </w:p>
    <w:p w14:paraId="59972E54" w14:textId="77777777" w:rsidR="007E5AF1" w:rsidRDefault="007E5AF1" w:rsidP="007E5AF1">
      <w:pPr>
        <w:jc w:val="center"/>
        <w:rPr>
          <w:rFonts w:ascii="Times New Roman" w:hAnsi="Times New Roman" w:cs="Times New Roman"/>
          <w:sz w:val="20"/>
          <w:szCs w:val="20"/>
        </w:rPr>
      </w:pPr>
      <w:r>
        <w:rPr>
          <w:rFonts w:ascii="Times New Roman" w:hAnsi="Times New Roman" w:cs="Times New Roman"/>
          <w:sz w:val="20"/>
          <w:szCs w:val="20"/>
        </w:rPr>
        <w:t>Figure 12. Photon Flux Calibration Curve for 385 nm UV-LED</w:t>
      </w:r>
    </w:p>
    <w:p w14:paraId="17D9315F" w14:textId="77777777" w:rsidR="007E5AF1" w:rsidRDefault="007E5AF1" w:rsidP="007E5AF1">
      <w:pPr>
        <w:jc w:val="center"/>
        <w:rPr>
          <w:rFonts w:ascii="Times New Roman" w:hAnsi="Times New Roman" w:cs="Times New Roman"/>
          <w:sz w:val="20"/>
          <w:szCs w:val="20"/>
        </w:rPr>
      </w:pPr>
      <w:r>
        <w:rPr>
          <w:rFonts w:ascii="Times New Roman" w:hAnsi="Times New Roman" w:cs="Times New Roman"/>
          <w:sz w:val="20"/>
          <w:szCs w:val="20"/>
        </w:rPr>
        <w:t>-------------------------------------------------------------------------------------------------------------------------------------------</w:t>
      </w:r>
    </w:p>
    <w:p w14:paraId="0247CFB9" w14:textId="77777777" w:rsidR="007E5AF1" w:rsidRDefault="007E5AF1" w:rsidP="007E5AF1">
      <w:pPr>
        <w:jc w:val="both"/>
        <w:rPr>
          <w:rFonts w:ascii="Times New Roman" w:eastAsiaTheme="minorEastAsia" w:hAnsi="Times New Roman" w:cs="Times New Roman"/>
        </w:rPr>
      </w:pPr>
      <w:r>
        <w:rPr>
          <w:rFonts w:ascii="Times New Roman" w:eastAsiaTheme="minorEastAsia" w:hAnsi="Times New Roman" w:cs="Times New Roman"/>
        </w:rPr>
        <w:lastRenderedPageBreak/>
        <w:t>The photon flux measurement at 10 mA was used with the relative power calibration curve (Figure 5) to create a photon flux calibration curve. The photon flux calibration curve illustrated in Figure 12 was used to calculate the photon flux at the current in which the methyl orange degradation kinetics measurements are made (photon flux (500 mA) = 1.81 * 10</w:t>
      </w:r>
      <w:r>
        <w:rPr>
          <w:rFonts w:ascii="Times New Roman" w:eastAsiaTheme="minorEastAsia" w:hAnsi="Times New Roman" w:cs="Times New Roman"/>
          <w:vertAlign w:val="superscript"/>
        </w:rPr>
        <w:t>16</w:t>
      </w:r>
      <w:r>
        <w:rPr>
          <w:rFonts w:ascii="Times New Roman" w:eastAsiaTheme="minorEastAsia" w:hAnsi="Times New Roman" w:cs="Times New Roman"/>
        </w:rPr>
        <w:t xml:space="preserve"> photons/s). The photonic yield is calculated for USR 450 utilizing Equation 1 as follows:</w:t>
      </w:r>
    </w:p>
    <w:p w14:paraId="17F8A741" w14:textId="77777777" w:rsidR="007E5AF1" w:rsidRDefault="007E5AF1" w:rsidP="007E5AF1">
      <w:pPr>
        <w:jc w:val="both"/>
        <w:rPr>
          <w:rFonts w:ascii="Times New Roman" w:eastAsiaTheme="minorEastAsia" w:hAnsi="Times New Roman" w:cs="Times New Roman"/>
        </w:rPr>
      </w:pPr>
    </w:p>
    <w:p w14:paraId="39352130" w14:textId="77777777" w:rsidR="007E5AF1" w:rsidRPr="008D0E0F" w:rsidRDefault="007E5AF1" w:rsidP="007E5AF1">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rate of photochemical reaction</m:t>
            </m:r>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p,λ</m:t>
                </m:r>
              </m:sub>
              <m:sup>
                <m:r>
                  <w:rPr>
                    <w:rFonts w:ascii="Cambria Math" w:hAnsi="Cambria Math" w:cs="Times New Roman"/>
                  </w:rPr>
                  <m:t>0</m:t>
                </m:r>
              </m:sup>
            </m:sSubSup>
          </m:den>
        </m:f>
      </m:oMath>
      <w:r>
        <w:rPr>
          <w:rFonts w:ascii="Times New Roman" w:eastAsiaTheme="minorEastAsia" w:hAnsi="Times New Roman" w:cs="Times New Roman"/>
        </w:rPr>
        <w:t xml:space="preserve">       (1)</w:t>
      </w:r>
    </w:p>
    <w:p w14:paraId="4646FE3C" w14:textId="77777777" w:rsidR="007E5AF1" w:rsidRDefault="007E5AF1" w:rsidP="007E5AF1">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385 nm</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 xml:space="preserve">rate in the optimal rate regime </m:t>
            </m:r>
          </m:num>
          <m:den>
            <m:r>
              <w:rPr>
                <w:rFonts w:ascii="Cambria Math" w:hAnsi="Cambria Math" w:cs="Times New Roman"/>
              </w:rPr>
              <m:t xml:space="preserve">rate of incident photons absorbed </m:t>
            </m:r>
          </m:den>
        </m:f>
      </m:oMath>
      <w:r>
        <w:rPr>
          <w:rFonts w:ascii="Times New Roman" w:eastAsiaTheme="minorEastAsia" w:hAnsi="Times New Roman" w:cs="Times New Roman"/>
        </w:rPr>
        <w:t xml:space="preserve">       </w:t>
      </w:r>
    </w:p>
    <w:p w14:paraId="2C942ECC" w14:textId="77777777" w:rsidR="007E5AF1" w:rsidRDefault="007E5AF1" w:rsidP="007E5AF1">
      <w:pPr>
        <w:ind w:firstLine="720"/>
        <w:jc w:val="center"/>
        <w:rPr>
          <w:rFonts w:ascii="Times New Roman" w:eastAsiaTheme="minorEastAsia" w:hAnsi="Times New Roman" w:cs="Times New Roman"/>
        </w:rPr>
      </w:pPr>
    </w:p>
    <w:p w14:paraId="4BD40A45" w14:textId="77777777" w:rsidR="007E5AF1" w:rsidRDefault="007E5AF1" w:rsidP="007E5AF1">
      <w:pPr>
        <w:rPr>
          <w:rFonts w:ascii="Times New Roman" w:eastAsiaTheme="minorEastAsia" w:hAnsi="Times New Roman" w:cs="Times New Roman"/>
        </w:rPr>
      </w:pPr>
      <w:r>
        <w:rPr>
          <w:rFonts w:ascii="Times New Roman" w:eastAsiaTheme="minorEastAsia" w:hAnsi="Times New Roman" w:cs="Times New Roman"/>
        </w:rPr>
        <w:t>*Note: The rate in the optimal rate regime must be converted to methyl orange atoms / min.</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{"citationID":"7dShJazA","properties":{"formattedCitation":"\\super 22\\nosupersub{}","plainCitation":"22","noteIndex":0},"citationItems":[{"id":254,"uris":["http://zotero.org/users/local/TS4rKlnP/items/PZJBJRPA"],"itemData":{"id":254,"type":"article-journal","abstract":"This glossary of terms covers phenomena considered under the very wide terms photocatalysis and radiation catalysis. A clear distinction is made between phenomena related to either photochemistry and photocatalysis or radiation chemistry and radiation catalysis. The term “radiation” is used here as embracing electromagnetic radiation of all wavelengths, but in general excluding fast-moving particles. Consistent definitions are given of terms in the areas mentioned above, as well as definitions of the most important parameters used for the quantitative description of the phenomena. Terms related to the up-scaling of photocatalytic processes for industrial applications have been included. This Glossary should be used together with the Glossary of terms used in photochemistry, 3rd edition, IUPAC Recommendations 2006: (doi:10.1351/pac200779030293) as well as with the IUPAC Compendium of Chemical Terminology, 2nd ed. (the “Gold Book” 2006–; doi:10.1351/goldbook), because many terms used in photocatalysis are defined in these documents.","container-title":"Pure Appl. Chem.","issue":"4","language":"en","source":"Zotero","title":"Glossary of terms used in photocatalysis and radiation catalysis (IUPAC Recommendations 2011)","volume":"83","author":[{"family":"Braslavsky","given":"Silvia E"},{"family":"Braun","given":"André M"},{"family":"Cassano","given":"Alberto E"},{"family":"Emeline","given":"Alexei V"},{"family":"Litter","given":"Marta I"},{"family":"Palmisano","given":"Leonardo"},{"family":"Parmon","given":"Valentin N"},{"family":"Serpone","given":"Nick"}],"issued":{"date-parts":[["2011"]]}}}],"schema":"https://github.com/citation-style-language/schema/raw/master/csl-citation.json"} </w:instrText>
      </w:r>
      <w:r>
        <w:rPr>
          <w:rFonts w:ascii="Times New Roman" w:eastAsiaTheme="minorEastAsia" w:hAnsi="Times New Roman" w:cs="Times New Roman"/>
        </w:rPr>
        <w:fldChar w:fldCharType="separate"/>
      </w:r>
      <w:r w:rsidRPr="00DA4AAE">
        <w:rPr>
          <w:rFonts w:ascii="Times New Roman" w:hAnsi="Times New Roman" w:cs="Times New Roman"/>
          <w:kern w:val="0"/>
          <w:vertAlign w:val="superscript"/>
        </w:rPr>
        <w:t>22</w:t>
      </w:r>
      <w:r>
        <w:rPr>
          <w:rFonts w:ascii="Times New Roman" w:eastAsiaTheme="minorEastAsia" w:hAnsi="Times New Roman" w:cs="Times New Roman"/>
        </w:rPr>
        <w:fldChar w:fldCharType="end"/>
      </w:r>
    </w:p>
    <w:p w14:paraId="209AE1D2" w14:textId="77777777" w:rsidR="007E5AF1" w:rsidRPr="00DA4AAE" w:rsidRDefault="007E5AF1" w:rsidP="007E5AF1">
      <w:pPr>
        <w:ind w:firstLine="720"/>
        <w:jc w:val="center"/>
        <w:rPr>
          <w:rFonts w:ascii="Times New Roman" w:eastAsiaTheme="minorEastAsia" w:hAnsi="Times New Roman" w:cs="Times New Roman"/>
        </w:rPr>
      </w:pPr>
    </w:p>
    <w:p w14:paraId="70D5E637" w14:textId="77777777" w:rsidR="007E5AF1" w:rsidRDefault="007E5AF1" w:rsidP="007E5AF1">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385 nm</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1.13*</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-6</m:t>
                    </m:r>
                  </m:sup>
                </m:sSup>
                <m:r>
                  <w:rPr>
                    <w:rFonts w:ascii="Cambria Math" w:hAnsi="Cambria Math" w:cs="Times New Roman"/>
                  </w:rPr>
                  <m:t>mol</m:t>
                </m:r>
              </m:num>
              <m:den>
                <m:r>
                  <w:rPr>
                    <w:rFonts w:ascii="Cambria Math" w:hAnsi="Cambria Math" w:cs="Times New Roman"/>
                  </w:rPr>
                  <m:t>L*min</m:t>
                </m:r>
              </m:den>
            </m:f>
            <m:r>
              <w:rPr>
                <w:rFonts w:ascii="Cambria Math" w:hAnsi="Cambria Math" w:cs="Times New Roman"/>
              </w:rPr>
              <m:t xml:space="preserve"> * 0.04L * 6.02*1</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23</m:t>
                </m:r>
              </m:sup>
            </m:sSup>
            <m:r>
              <w:rPr>
                <w:rFonts w:ascii="Cambria Math" w:hAnsi="Cambria Math" w:cs="Times New Roman"/>
              </w:rPr>
              <m:t>atoms/mol</m:t>
            </m:r>
          </m:num>
          <m:den>
            <m:r>
              <w:rPr>
                <w:rFonts w:ascii="Cambria Math" w:hAnsi="Cambria Math" w:cs="Times New Roman"/>
              </w:rPr>
              <m:t>2.39*1</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16</m:t>
                </m:r>
              </m:sup>
            </m:sSup>
            <m:r>
              <w:rPr>
                <w:rFonts w:ascii="Cambria Math" w:hAnsi="Cambria Math" w:cs="Times New Roman"/>
              </w:rPr>
              <m:t xml:space="preserve"> photons/min</m:t>
            </m:r>
          </m:den>
        </m:f>
      </m:oMath>
      <w:r>
        <w:rPr>
          <w:rFonts w:ascii="Times New Roman" w:eastAsiaTheme="minorEastAsia" w:hAnsi="Times New Roman" w:cs="Times New Roman"/>
        </w:rPr>
        <w:t xml:space="preserve">   * 100    </w:t>
      </w:r>
    </w:p>
    <w:p w14:paraId="58EDBD45" w14:textId="77777777" w:rsidR="007E5AF1" w:rsidRDefault="007E5AF1" w:rsidP="007E5AF1">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385 nm</m:t>
            </m:r>
          </m:e>
        </m:d>
        <m:r>
          <w:rPr>
            <w:rFonts w:ascii="Cambria Math" w:hAnsi="Cambria Math" w:cs="Times New Roman"/>
          </w:rPr>
          <m:t xml:space="preserve">= </m:t>
        </m:r>
      </m:oMath>
      <w:r>
        <w:rPr>
          <w:rFonts w:ascii="Times New Roman" w:eastAsiaTheme="minorEastAsia" w:hAnsi="Times New Roman" w:cs="Times New Roman"/>
        </w:rPr>
        <w:t>114%</w:t>
      </w:r>
    </w:p>
    <w:p w14:paraId="3382F27C" w14:textId="77777777" w:rsidR="007E5AF1" w:rsidRDefault="007E5AF1" w:rsidP="007E5AF1">
      <w:pPr>
        <w:rPr>
          <w:rFonts w:ascii="Times New Roman" w:eastAsiaTheme="minorEastAsia" w:hAnsi="Times New Roman" w:cs="Times New Roman"/>
        </w:rPr>
      </w:pPr>
    </w:p>
    <w:p w14:paraId="419D4089" w14:textId="77777777" w:rsidR="007E5AF1" w:rsidRDefault="007E5AF1" w:rsidP="007E5AF1">
      <w:pPr>
        <w:rPr>
          <w:rFonts w:ascii="Times New Roman" w:eastAsiaTheme="minorEastAsia" w:hAnsi="Times New Roman" w:cs="Times New Roman"/>
        </w:rPr>
      </w:pPr>
      <w:r>
        <w:rPr>
          <w:rFonts w:ascii="Times New Roman" w:eastAsiaTheme="minorEastAsia" w:hAnsi="Times New Roman" w:cs="Times New Roman"/>
        </w:rPr>
        <w:t>Table 1. Optimal Rate and Photonic Yield of USR and NG Catalysts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gridCol w:w="3117"/>
      </w:tblGrid>
      <w:tr w:rsidR="007E5AF1" w14:paraId="4CC50290" w14:textId="77777777" w:rsidTr="00C11104">
        <w:tc>
          <w:tcPr>
            <w:tcW w:w="3116" w:type="dxa"/>
            <w:shd w:val="clear" w:color="auto" w:fill="D1D1D1" w:themeFill="background2" w:themeFillShade="E6"/>
          </w:tcPr>
          <w:p w14:paraId="48C1982B"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Catalyst</w:t>
            </w:r>
          </w:p>
        </w:tc>
        <w:tc>
          <w:tcPr>
            <w:tcW w:w="3117" w:type="dxa"/>
            <w:shd w:val="clear" w:color="auto" w:fill="D1D1D1" w:themeFill="background2" w:themeFillShade="E6"/>
          </w:tcPr>
          <w:p w14:paraId="45F77FA4"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Optimal Rate (M/min)</w:t>
            </w:r>
          </w:p>
          <w:p w14:paraId="42E87E23" w14:textId="77777777" w:rsidR="007E5AF1" w:rsidRDefault="007E5AF1" w:rsidP="00C11104">
            <w:pPr>
              <w:jc w:val="center"/>
              <w:rPr>
                <w:rFonts w:ascii="Times New Roman" w:eastAsiaTheme="minorEastAsia" w:hAnsi="Times New Roman" w:cs="Times New Roman"/>
              </w:rPr>
            </w:pPr>
          </w:p>
        </w:tc>
        <w:tc>
          <w:tcPr>
            <w:tcW w:w="3117" w:type="dxa"/>
            <w:shd w:val="clear" w:color="auto" w:fill="D1D1D1" w:themeFill="background2" w:themeFillShade="E6"/>
          </w:tcPr>
          <w:p w14:paraId="6C3BCA19"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 xml:space="preserve">Photonic Yield </w:t>
            </w:r>
          </w:p>
        </w:tc>
      </w:tr>
      <w:tr w:rsidR="007E5AF1" w14:paraId="6FC51150" w14:textId="77777777" w:rsidTr="00C11104">
        <w:tc>
          <w:tcPr>
            <w:tcW w:w="3116" w:type="dxa"/>
          </w:tcPr>
          <w:p w14:paraId="3D00344A"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USR AR</w:t>
            </w:r>
          </w:p>
          <w:p w14:paraId="4BE2DCE3" w14:textId="77777777" w:rsidR="007E5AF1" w:rsidRDefault="007E5AF1" w:rsidP="00C11104">
            <w:pPr>
              <w:jc w:val="center"/>
              <w:rPr>
                <w:rFonts w:ascii="Times New Roman" w:eastAsiaTheme="minorEastAsia" w:hAnsi="Times New Roman" w:cs="Times New Roman"/>
              </w:rPr>
            </w:pPr>
          </w:p>
        </w:tc>
        <w:tc>
          <w:tcPr>
            <w:tcW w:w="3117" w:type="dxa"/>
          </w:tcPr>
          <w:p w14:paraId="5940E0C8" w14:textId="77777777" w:rsidR="007E5AF1" w:rsidRPr="009905E6" w:rsidRDefault="007E5AF1" w:rsidP="00C11104">
            <w:pPr>
              <w:jc w:val="center"/>
              <w:rPr>
                <w:rFonts w:ascii="Times New Roman" w:eastAsiaTheme="minorEastAsia" w:hAnsi="Times New Roman" w:cs="Times New Roman"/>
                <w:vertAlign w:val="superscript"/>
              </w:rPr>
            </w:pPr>
            <w:r>
              <w:rPr>
                <w:rFonts w:ascii="Times New Roman" w:eastAsiaTheme="minorEastAsia" w:hAnsi="Times New Roman" w:cs="Times New Roman"/>
              </w:rPr>
              <w:t>3.96 * 10</w:t>
            </w:r>
            <w:r>
              <w:rPr>
                <w:rFonts w:ascii="Times New Roman" w:eastAsiaTheme="minorEastAsia" w:hAnsi="Times New Roman" w:cs="Times New Roman"/>
                <w:vertAlign w:val="superscript"/>
              </w:rPr>
              <w:t>-7</w:t>
            </w:r>
          </w:p>
        </w:tc>
        <w:tc>
          <w:tcPr>
            <w:tcW w:w="3117" w:type="dxa"/>
          </w:tcPr>
          <w:p w14:paraId="28FC3D36"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39.9 %</w:t>
            </w:r>
          </w:p>
        </w:tc>
      </w:tr>
      <w:tr w:rsidR="007E5AF1" w14:paraId="3453E6A1" w14:textId="77777777" w:rsidTr="00C11104">
        <w:tc>
          <w:tcPr>
            <w:tcW w:w="3116" w:type="dxa"/>
          </w:tcPr>
          <w:p w14:paraId="76361BF3"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USR 450</w:t>
            </w:r>
          </w:p>
          <w:p w14:paraId="14DB3D14" w14:textId="77777777" w:rsidR="007E5AF1" w:rsidRDefault="007E5AF1" w:rsidP="00C11104">
            <w:pPr>
              <w:jc w:val="center"/>
              <w:rPr>
                <w:rFonts w:ascii="Times New Roman" w:eastAsiaTheme="minorEastAsia" w:hAnsi="Times New Roman" w:cs="Times New Roman"/>
              </w:rPr>
            </w:pPr>
          </w:p>
        </w:tc>
        <w:tc>
          <w:tcPr>
            <w:tcW w:w="3117" w:type="dxa"/>
          </w:tcPr>
          <w:p w14:paraId="39C2EF39" w14:textId="77777777" w:rsidR="007E5AF1" w:rsidRPr="009905E6" w:rsidRDefault="007E5AF1" w:rsidP="00C11104">
            <w:pPr>
              <w:jc w:val="center"/>
              <w:rPr>
                <w:rFonts w:ascii="Times New Roman" w:eastAsiaTheme="minorEastAsia" w:hAnsi="Times New Roman" w:cs="Times New Roman"/>
                <w:vertAlign w:val="superscript"/>
              </w:rPr>
            </w:pPr>
            <w:r>
              <w:rPr>
                <w:rFonts w:ascii="Times New Roman" w:eastAsiaTheme="minorEastAsia" w:hAnsi="Times New Roman" w:cs="Times New Roman"/>
              </w:rPr>
              <w:t>1.13 * 10</w:t>
            </w:r>
            <w:r>
              <w:rPr>
                <w:rFonts w:ascii="Times New Roman" w:eastAsiaTheme="minorEastAsia" w:hAnsi="Times New Roman" w:cs="Times New Roman"/>
                <w:vertAlign w:val="superscript"/>
              </w:rPr>
              <w:t>-6</w:t>
            </w:r>
          </w:p>
        </w:tc>
        <w:tc>
          <w:tcPr>
            <w:tcW w:w="3117" w:type="dxa"/>
          </w:tcPr>
          <w:p w14:paraId="06603813"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114 %</w:t>
            </w:r>
          </w:p>
        </w:tc>
      </w:tr>
      <w:tr w:rsidR="007E5AF1" w14:paraId="41A77600" w14:textId="77777777" w:rsidTr="00C11104">
        <w:tc>
          <w:tcPr>
            <w:tcW w:w="3116" w:type="dxa"/>
          </w:tcPr>
          <w:p w14:paraId="11C36B09"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NG AR</w:t>
            </w:r>
          </w:p>
          <w:p w14:paraId="10EDE2C2" w14:textId="77777777" w:rsidR="007E5AF1" w:rsidRDefault="007E5AF1" w:rsidP="00C11104">
            <w:pPr>
              <w:jc w:val="center"/>
              <w:rPr>
                <w:rFonts w:ascii="Times New Roman" w:eastAsiaTheme="minorEastAsia" w:hAnsi="Times New Roman" w:cs="Times New Roman"/>
              </w:rPr>
            </w:pPr>
          </w:p>
        </w:tc>
        <w:tc>
          <w:tcPr>
            <w:tcW w:w="3117" w:type="dxa"/>
          </w:tcPr>
          <w:p w14:paraId="1120DF95"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3.57 * 10</w:t>
            </w:r>
            <w:r>
              <w:rPr>
                <w:rFonts w:ascii="Times New Roman" w:eastAsiaTheme="minorEastAsia" w:hAnsi="Times New Roman" w:cs="Times New Roman"/>
                <w:vertAlign w:val="superscript"/>
              </w:rPr>
              <w:t>-7</w:t>
            </w:r>
          </w:p>
        </w:tc>
        <w:tc>
          <w:tcPr>
            <w:tcW w:w="3117" w:type="dxa"/>
          </w:tcPr>
          <w:p w14:paraId="352E05F6"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36.0 %</w:t>
            </w:r>
          </w:p>
        </w:tc>
      </w:tr>
      <w:tr w:rsidR="007E5AF1" w14:paraId="705B664C" w14:textId="77777777" w:rsidTr="00C11104">
        <w:tc>
          <w:tcPr>
            <w:tcW w:w="3116" w:type="dxa"/>
          </w:tcPr>
          <w:p w14:paraId="5066AA5A"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NG 450</w:t>
            </w:r>
          </w:p>
        </w:tc>
        <w:tc>
          <w:tcPr>
            <w:tcW w:w="3117" w:type="dxa"/>
          </w:tcPr>
          <w:p w14:paraId="0DA21C0F" w14:textId="77777777" w:rsidR="007E5AF1" w:rsidRPr="00DA4AAE" w:rsidRDefault="007E5AF1" w:rsidP="00C11104">
            <w:pPr>
              <w:jc w:val="center"/>
              <w:rPr>
                <w:rFonts w:ascii="Times New Roman" w:eastAsiaTheme="minorEastAsia" w:hAnsi="Times New Roman" w:cs="Times New Roman"/>
                <w:vertAlign w:val="superscript"/>
              </w:rPr>
            </w:pPr>
            <w:r>
              <w:rPr>
                <w:rFonts w:ascii="Times New Roman" w:eastAsiaTheme="minorEastAsia" w:hAnsi="Times New Roman" w:cs="Times New Roman"/>
              </w:rPr>
              <w:t>9.23 * 10</w:t>
            </w:r>
            <w:r>
              <w:rPr>
                <w:rFonts w:ascii="Times New Roman" w:eastAsiaTheme="minorEastAsia" w:hAnsi="Times New Roman" w:cs="Times New Roman"/>
                <w:vertAlign w:val="superscript"/>
              </w:rPr>
              <w:t>-7</w:t>
            </w:r>
          </w:p>
        </w:tc>
        <w:tc>
          <w:tcPr>
            <w:tcW w:w="3117" w:type="dxa"/>
          </w:tcPr>
          <w:p w14:paraId="1F1B2B5E"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93.0 %</w:t>
            </w:r>
          </w:p>
        </w:tc>
      </w:tr>
    </w:tbl>
    <w:p w14:paraId="7D7077CD" w14:textId="77777777" w:rsidR="007E5AF1" w:rsidRDefault="007E5AF1" w:rsidP="007E5AF1">
      <w:pPr>
        <w:ind w:firstLine="720"/>
        <w:jc w:val="center"/>
        <w:rPr>
          <w:rFonts w:ascii="Times New Roman" w:eastAsiaTheme="minorEastAsia" w:hAnsi="Times New Roman" w:cs="Times New Roman"/>
        </w:rPr>
      </w:pPr>
    </w:p>
    <w:p w14:paraId="5EB0FFF6" w14:textId="77777777" w:rsidR="007E5AF1" w:rsidRDefault="007E5AF1" w:rsidP="007E5AF1">
      <w:pPr>
        <w:jc w:val="both"/>
        <w:rPr>
          <w:rFonts w:ascii="Times New Roman" w:eastAsiaTheme="minorEastAsia" w:hAnsi="Times New Roman" w:cs="Times New Roman"/>
        </w:rPr>
      </w:pPr>
      <w:r>
        <w:rPr>
          <w:rFonts w:ascii="Times New Roman" w:eastAsiaTheme="minorEastAsia" w:hAnsi="Times New Roman" w:cs="Times New Roman"/>
        </w:rPr>
        <w:t>There is an issue with the photonic yield measurements made. The photonic yield should not exceed 100% as it is does for USR 450. This is most likely due to two experimental constraints; 1) the 385 nm UV-LED is wired in a way that the entirety of the LED cannot be inserted into the integrating sphere; 2) the UV-LED has a distribution of wavelengths above the band gap that also contribute to the reactions aside from 385 nm. Thus to measure a more physically reasonable photonic yield the photon flux of each wavelength above the band gap of the photocatalyst must be measured. Additionally, modifications to the LED wiring or integrating sphere set-up must be made to ensure all photons are measured by the detector.</w:t>
      </w:r>
    </w:p>
    <w:p w14:paraId="47587063" w14:textId="77777777" w:rsidR="007E5AF1" w:rsidRPr="009B3023" w:rsidRDefault="007E5AF1" w:rsidP="007E5AF1">
      <w:pPr>
        <w:pStyle w:val="Heading2"/>
        <w:rPr>
          <w:rFonts w:eastAsiaTheme="minorEastAsia"/>
        </w:rPr>
      </w:pPr>
      <w:bookmarkStart w:id="14" w:name="_Toc184414121"/>
      <w:r>
        <w:rPr>
          <w:rFonts w:eastAsiaTheme="minorEastAsia"/>
        </w:rPr>
        <w:lastRenderedPageBreak/>
        <w:t>Band Gap Measurements</w:t>
      </w:r>
      <w:bookmarkEnd w:id="14"/>
    </w:p>
    <w:p w14:paraId="26DC4EA6" w14:textId="77777777" w:rsidR="007E5AF1" w:rsidRDefault="007E5AF1" w:rsidP="007E5AF1">
      <w:pPr>
        <w:jc w:val="center"/>
        <w:rPr>
          <w:rFonts w:ascii="Times New Roman" w:hAnsi="Times New Roman" w:cs="Times New Roman"/>
        </w:rPr>
      </w:pPr>
      <w:r>
        <w:rPr>
          <w:rFonts w:ascii="Times New Roman" w:hAnsi="Times New Roman" w:cs="Times New Roman"/>
          <w:noProof/>
        </w:rPr>
        <w:drawing>
          <wp:inline distT="0" distB="0" distL="0" distR="0" wp14:anchorId="1DD8F6FC" wp14:editId="2787EB81">
            <wp:extent cx="4522930" cy="3167743"/>
            <wp:effectExtent l="0" t="0" r="0" b="0"/>
            <wp:docPr id="28973839" name="Picture 11" descr="A graph of different types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839" name="Picture 11" descr="A graph of different types of energ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1121" cy="3208499"/>
                    </a:xfrm>
                    <a:prstGeom prst="rect">
                      <a:avLst/>
                    </a:prstGeom>
                  </pic:spPr>
                </pic:pic>
              </a:graphicData>
            </a:graphic>
          </wp:inline>
        </w:drawing>
      </w:r>
    </w:p>
    <w:p w14:paraId="6CC1F11F" w14:textId="77777777" w:rsidR="007E5AF1" w:rsidRDefault="007E5AF1" w:rsidP="007E5AF1">
      <w:pPr>
        <w:jc w:val="center"/>
        <w:rPr>
          <w:rFonts w:ascii="Times New Roman" w:hAnsi="Times New Roman" w:cs="Times New Roman"/>
          <w:sz w:val="20"/>
          <w:szCs w:val="20"/>
        </w:rPr>
      </w:pPr>
      <w:r>
        <w:rPr>
          <w:rFonts w:ascii="Times New Roman" w:hAnsi="Times New Roman" w:cs="Times New Roman"/>
          <w:sz w:val="20"/>
          <w:szCs w:val="20"/>
        </w:rPr>
        <w:t xml:space="preserve">Figure 13. Top) Absorption Spectra Plotted in </w:t>
      </w:r>
      <w:proofErr w:type="spellStart"/>
      <w:r>
        <w:rPr>
          <w:rFonts w:ascii="Times New Roman" w:hAnsi="Times New Roman" w:cs="Times New Roman"/>
          <w:sz w:val="20"/>
          <w:szCs w:val="20"/>
        </w:rPr>
        <w:t>Kubelka</w:t>
      </w:r>
      <w:proofErr w:type="spellEnd"/>
      <w:r>
        <w:rPr>
          <w:rFonts w:ascii="Times New Roman" w:hAnsi="Times New Roman" w:cs="Times New Roman"/>
          <w:sz w:val="20"/>
          <w:szCs w:val="20"/>
        </w:rPr>
        <w:t xml:space="preserve">-Munk Units and Bottom) </w:t>
      </w:r>
      <w:proofErr w:type="spellStart"/>
      <w:r>
        <w:rPr>
          <w:rFonts w:ascii="Times New Roman" w:hAnsi="Times New Roman" w:cs="Times New Roman"/>
          <w:sz w:val="20"/>
          <w:szCs w:val="20"/>
        </w:rPr>
        <w:t>Tauc</w:t>
      </w:r>
      <w:proofErr w:type="spellEnd"/>
      <w:r>
        <w:rPr>
          <w:rFonts w:ascii="Times New Roman" w:hAnsi="Times New Roman" w:cs="Times New Roman"/>
          <w:sz w:val="20"/>
          <w:szCs w:val="20"/>
        </w:rPr>
        <w:t xml:space="preserve"> Plots</w:t>
      </w:r>
    </w:p>
    <w:p w14:paraId="674C22A7" w14:textId="77777777" w:rsidR="007E5AF1" w:rsidRDefault="007E5AF1" w:rsidP="007E5AF1">
      <w:pPr>
        <w:jc w:val="both"/>
        <w:rPr>
          <w:rFonts w:ascii="Times New Roman" w:hAnsi="Times New Roman" w:cs="Times New Roman"/>
        </w:rPr>
      </w:pPr>
      <w:r w:rsidRPr="002451AC">
        <w:rPr>
          <w:rFonts w:ascii="Times New Roman" w:hAnsi="Times New Roman" w:cs="Times New Roman"/>
        </w:rPr>
        <w:t xml:space="preserve">To estimate the band gap energy by UV-Vis DRS, 0.5% by weight of USR AR and USR 450 and 5% by weight of NG AR and NG 450 in KBr were prepared by grinding in a mortar and pestle to get a homogenous mixture. The absorption spectrum of each sample in plotted in Figure 3.5a. Figure 3.5b is the so-called </w:t>
      </w:r>
      <w:proofErr w:type="spellStart"/>
      <w:r w:rsidRPr="002451AC">
        <w:rPr>
          <w:rFonts w:ascii="Times New Roman" w:hAnsi="Times New Roman" w:cs="Times New Roman"/>
        </w:rPr>
        <w:t>Tauc</w:t>
      </w:r>
      <w:proofErr w:type="spellEnd"/>
      <w:r w:rsidRPr="002451AC">
        <w:rPr>
          <w:rFonts w:ascii="Times New Roman" w:hAnsi="Times New Roman" w:cs="Times New Roman"/>
        </w:rPr>
        <w:t xml:space="preserve"> Plot obtained from Figure 3.5a. The band gap value has been calculated using </w:t>
      </w:r>
      <w:proofErr w:type="spellStart"/>
      <w:r w:rsidRPr="002451AC">
        <w:rPr>
          <w:rFonts w:ascii="Times New Roman" w:hAnsi="Times New Roman" w:cs="Times New Roman"/>
        </w:rPr>
        <w:t>Tauc’s</w:t>
      </w:r>
      <w:proofErr w:type="spellEnd"/>
      <w:r w:rsidRPr="002451AC">
        <w:rPr>
          <w:rFonts w:ascii="Times New Roman" w:hAnsi="Times New Roman" w:cs="Times New Roman"/>
        </w:rPr>
        <w:t xml:space="preserve"> Equation </w:t>
      </w:r>
      <w:r>
        <w:rPr>
          <w:rFonts w:ascii="Times New Roman" w:hAnsi="Times New Roman" w:cs="Times New Roman"/>
        </w:rPr>
        <w:t>(</w:t>
      </w:r>
      <w:r w:rsidRPr="002451AC">
        <w:rPr>
          <w:rFonts w:ascii="Times New Roman" w:hAnsi="Times New Roman" w:cs="Times New Roman"/>
        </w:rPr>
        <w:t>3</w:t>
      </w:r>
      <w:r>
        <w:rPr>
          <w:rFonts w:ascii="Times New Roman" w:hAnsi="Times New Roman" w:cs="Times New Roman"/>
        </w:rPr>
        <w:t>)</w:t>
      </w:r>
      <w:r w:rsidRPr="002451AC">
        <w:rPr>
          <w:rFonts w:ascii="Times New Roman" w:hAnsi="Times New Roman" w:cs="Times New Roman"/>
        </w:rPr>
        <w:t xml:space="preserve"> for an indirect band gap </w:t>
      </w:r>
      <w:r w:rsidRPr="002600B8">
        <w:rPr>
          <w:rFonts w:ascii="Times New Roman" w:hAnsi="Times New Roman" w:cs="Times New Roman"/>
        </w:rPr>
        <w:t>material</w:t>
      </w:r>
      <w:r w:rsidRPr="002600B8">
        <w:rPr>
          <w:rFonts w:ascii="Times New Roman" w:hAnsi="Times New Roman" w:cs="Times New Roman"/>
        </w:rPr>
        <w:fldChar w:fldCharType="begin"/>
      </w:r>
      <w:r w:rsidRPr="002600B8">
        <w:rPr>
          <w:rFonts w:ascii="Times New Roman" w:hAnsi="Times New Roman" w:cs="Times New Roman"/>
        </w:rPr>
        <w:instrText xml:space="preserve"> ADDIN ZOTERO_ITEM CSL_CITATION {"citationID":"vSYnbA6B","properties":{"formattedCitation":"\\super 7\\nosupersub{}","plainCitation":"7","noteIndex":0},"citationItems":[{"id":126,"uris":["http://zotero.org/users/local/TS4rKlnP/items/CS7G4AD6"],"itemData":{"id":126,"type":"article-journal","container-title":"The Journal of Physical Chemistry Letters","DOI":"10.1021/acs.jpclett.8b02892","ISSN":"1948-7185, 1948-7185","issue":"23","journalAbbreviation":"J. Phys. Chem. Lett.","language":"en","page":"6814-6817","source":"DOI.org (Crossref)","title":"How To Correctly Determine the Band Gap Energy of Modified Semiconductor Photocatalysts Based on UV–Vis Spectra","volume":"9","author":[{"family":"Makuła","given":"Patrycja"},{"family":"Pacia","given":"Michał"},{"family":"Macyk","given":"Wojciech"}],"issued":{"date-parts":[["2018",12,6]]}}}],"schema":"https://github.com/citation-style-language/schema/raw/master/csl-citation.json"} </w:instrText>
      </w:r>
      <w:r w:rsidRPr="002600B8">
        <w:rPr>
          <w:rFonts w:ascii="Times New Roman" w:hAnsi="Times New Roman" w:cs="Times New Roman"/>
        </w:rPr>
        <w:fldChar w:fldCharType="separate"/>
      </w:r>
      <w:r w:rsidRPr="002600B8">
        <w:rPr>
          <w:rFonts w:ascii="Times New Roman" w:hAnsi="Times New Roman" w:cs="Times New Roman"/>
          <w:kern w:val="0"/>
          <w:vertAlign w:val="superscript"/>
        </w:rPr>
        <w:t>7</w:t>
      </w:r>
      <w:r w:rsidRPr="002600B8">
        <w:rPr>
          <w:rFonts w:ascii="Times New Roman" w:hAnsi="Times New Roman" w:cs="Times New Roman"/>
        </w:rPr>
        <w:fldChar w:fldCharType="end"/>
      </w:r>
      <w:r w:rsidRPr="002600B8">
        <w:rPr>
          <w:rFonts w:ascii="Times New Roman" w:hAnsi="Times New Roman" w:cs="Times New Roman"/>
        </w:rPr>
        <w:t>:</w:t>
      </w:r>
    </w:p>
    <w:p w14:paraId="6EDA4C30" w14:textId="77777777" w:rsidR="007E5AF1" w:rsidRPr="002600B8" w:rsidRDefault="007E5AF1" w:rsidP="007E5AF1">
      <w:pPr>
        <w:jc w:val="both"/>
        <w:rPr>
          <w:rFonts w:ascii="Times New Roman" w:hAnsi="Times New Roman" w:cs="Times New Roman"/>
        </w:rPr>
      </w:pPr>
    </w:p>
    <w:p w14:paraId="47A9C061" w14:textId="77777777" w:rsidR="007E5AF1" w:rsidRDefault="007E5AF1" w:rsidP="007E5AF1">
      <w:pPr>
        <w:pStyle w:val="ListParagraph"/>
        <w:spacing w:line="240" w:lineRule="auto"/>
        <w:ind w:left="1260"/>
        <w:jc w:val="center"/>
        <w:rPr>
          <w:rFonts w:ascii="Times New Roman" w:eastAsiaTheme="minorEastAsia" w:hAnsi="Times New Roman" w:cs="Times New Roman"/>
        </w:rPr>
      </w:pPr>
      <m:oMath>
        <m:r>
          <w:rPr>
            <w:rFonts w:ascii="Cambria Math" w:hAnsi="Cambria Math" w:cs="Times New Roman"/>
          </w:rPr>
          <m:t>(αhν</m:t>
        </m:r>
        <m:sSup>
          <m:sSupPr>
            <m:ctrlPr>
              <w:rPr>
                <w:rFonts w:ascii="Cambria Math" w:hAnsi="Cambria Math" w:cs="Times New Roman"/>
                <w:i/>
              </w:rPr>
            </m:ctrlPr>
          </m:sSupPr>
          <m:e>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γ</m:t>
                </m:r>
              </m:den>
            </m:f>
          </m:sup>
        </m:sSup>
        <m:r>
          <w:rPr>
            <w:rFonts w:ascii="Cambria Math" w:hAnsi="Cambria Math" w:cs="Times New Roman"/>
          </w:rPr>
          <m:t>=B(hν-</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oMath>
      <w:r>
        <w:rPr>
          <w:rFonts w:ascii="Times New Roman" w:eastAsiaTheme="minorEastAsia" w:hAnsi="Times New Roman" w:cs="Times New Roman"/>
        </w:rPr>
        <w:tab/>
        <w:t>(3)</w:t>
      </w:r>
    </w:p>
    <w:p w14:paraId="56461524" w14:textId="77777777" w:rsidR="007E5AF1" w:rsidRDefault="007E5AF1" w:rsidP="007E5AF1">
      <w:pPr>
        <w:jc w:val="both"/>
        <w:rPr>
          <w:rFonts w:ascii="Times New Roman" w:hAnsi="Times New Roman" w:cs="Times New Roman"/>
        </w:rPr>
      </w:pPr>
    </w:p>
    <w:p w14:paraId="59A5DFFE" w14:textId="77777777" w:rsidR="007E5AF1" w:rsidRDefault="007E5AF1" w:rsidP="007E5AF1">
      <w:pPr>
        <w:jc w:val="both"/>
        <w:rPr>
          <w:rFonts w:ascii="Times New Roman" w:hAnsi="Times New Roman" w:cs="Times New Roman"/>
        </w:rPr>
      </w:pPr>
      <w:r w:rsidRPr="002451AC">
        <w:rPr>
          <w:rFonts w:ascii="Times New Roman" w:hAnsi="Times New Roman" w:cs="Times New Roman"/>
        </w:rPr>
        <w:t xml:space="preserve">Where is the energy-dependent absorption coefficient, h is Planck’s constant, n is the photon’s frequency, </w:t>
      </w:r>
      <w:proofErr w:type="spellStart"/>
      <w:r w:rsidRPr="002451AC">
        <w:rPr>
          <w:rFonts w:ascii="Times New Roman" w:hAnsi="Times New Roman" w:cs="Times New Roman"/>
          <w:i/>
          <w:iCs/>
        </w:rPr>
        <w:t>E</w:t>
      </w:r>
      <w:r w:rsidRPr="002451AC">
        <w:rPr>
          <w:rFonts w:ascii="Times New Roman" w:hAnsi="Times New Roman" w:cs="Times New Roman"/>
          <w:i/>
          <w:iCs/>
          <w:vertAlign w:val="subscript"/>
        </w:rPr>
        <w:t>g</w:t>
      </w:r>
      <w:proofErr w:type="spellEnd"/>
      <w:r w:rsidRPr="002451AC">
        <w:rPr>
          <w:rFonts w:ascii="Times New Roman" w:hAnsi="Times New Roman" w:cs="Times New Roman"/>
          <w:i/>
          <w:iCs/>
          <w:vertAlign w:val="subscript"/>
        </w:rPr>
        <w:t xml:space="preserve"> </w:t>
      </w:r>
      <w:r w:rsidRPr="002451AC">
        <w:rPr>
          <w:rFonts w:ascii="Times New Roman" w:hAnsi="Times New Roman" w:cs="Times New Roman"/>
        </w:rPr>
        <w:t>is the band gap energy, and B is a constant often termed as the band tailing parameter whose value changes with the material. The g factor depends on the nature of the electron transition; for an indirect transition, the value of g is equal to 2.</w:t>
      </w:r>
      <w:r w:rsidRPr="002451AC">
        <w:rPr>
          <w:rFonts w:ascii="Times New Roman" w:hAnsi="Times New Roman" w:cs="Times New Roman"/>
          <w:i/>
          <w:iCs/>
        </w:rPr>
        <w:t xml:space="preserve"> </w:t>
      </w:r>
      <w:r w:rsidRPr="002451AC">
        <w:rPr>
          <w:rFonts w:ascii="Times New Roman" w:hAnsi="Times New Roman" w:cs="Times New Roman"/>
        </w:rPr>
        <w:t>A comparison of the band gaps of USR AR, USR 450, NG AR, and NG 450 which were reported in this study to be 3.33, 3.34, 3.26, and 3.26 eV, respectively, indicate no significant difference in band gap between calcined and as received catalyst. The absorbance of the USR catalyst appears higher after calcining. The approximately estimated band gap values are reported in Table 2. Both the USR and NG catalysts have band gaps that are comparable to reported literature values for anatase catalysts</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{"citationID":"bjS25nnH","properties":{"formattedCitation":"\\super 23\\nosupersub{}","plainCitation":"23","noteIndex":0},"citationItems":[{"id":208,"uris":["http://zotero.org/users/local/TS4rKlnP/items/G6TH4B8L"],"itemData":{"id":208,"type":"article-journal","abstract":"TiO2 anatase plays a central role in energy and environmental research. A major bottleneck toward developing artiﬁcial photosynthesis with TiO2 is that it only absorbs ultraviolet light, owing to its large bandgap of 3.2 eV. If one could reduce the bandgap of anatase to the visible region, TiO2based photocatalysis could become a competitive clean energy source. Here, using scanning tunneling microscopy and spectroscopy in conjunction with density functional theory calculations, we report the discovery of a highly reactive titanium-terminated anatase surface with a reduced bandgap of less than 2 eV, stretching into the red portion of the solar spectrum. By tuning the surface preparation conditions, we can reversibly switch between the standard anatase surface and the newly discovered low bandgap surface phase. The identiﬁcation of a TiO2 anatase surface phase with a bandgap in the visible and high chemical reactivity has important implications for solar energy conversion, photocatalysis, and artiﬁcial photosynthesis.","container-title":"Nano Letters","DOI":"10.1021/nl503131s","ISSN":"1530-6984, 1530-6992","issue":"11","journalAbbreviation":"Nano Lett.","language":"en","page":"6533-6538","source":"DOI.org (Crossref)","title":"TiO &lt;sub&gt;2&lt;/sub&gt; Anatase with a Bandgap in the Visible Region","volume":"14","author":[{"family":"Dette","given":"Christian"},{"family":"Pérez-Osorio","given":"Miguel A."},{"family":"Kley","given":"Christopher S."},{"family":"Punke","given":"Paul"},{"family":"Patrick","given":"Christopher E."},{"family":"Jacobson","given":"Peter"},{"family":"Giustino","given":"Feliciano"},{"family":"Jung","given":"Soon Jung"},{"family":"Kern","given":"Klaus"}],"issued":{"date-parts":[["2014",11,12]]}}}],"schema":"https://github.com/citation-style-language/schema/raw/master/csl-citation.json"} </w:instrText>
      </w:r>
      <w:r>
        <w:rPr>
          <w:rFonts w:ascii="Times New Roman" w:hAnsi="Times New Roman" w:cs="Times New Roman"/>
        </w:rPr>
        <w:fldChar w:fldCharType="separate"/>
      </w:r>
      <w:r w:rsidRPr="00827326">
        <w:rPr>
          <w:rFonts w:ascii="Times New Roman" w:hAnsi="Times New Roman" w:cs="Times New Roman"/>
          <w:kern w:val="0"/>
          <w:vertAlign w:val="superscript"/>
        </w:rPr>
        <w:t>23</w:t>
      </w:r>
      <w:r>
        <w:rPr>
          <w:rFonts w:ascii="Times New Roman" w:hAnsi="Times New Roman" w:cs="Times New Roman"/>
        </w:rPr>
        <w:fldChar w:fldCharType="end"/>
      </w:r>
    </w:p>
    <w:p w14:paraId="4B8EEBEA" w14:textId="77777777" w:rsidR="007E5AF1" w:rsidRPr="00827326" w:rsidRDefault="007E5AF1" w:rsidP="007E5AF1">
      <w:pPr>
        <w:jc w:val="both"/>
        <w:rPr>
          <w:rFonts w:ascii="Times New Roman" w:hAnsi="Times New Roman" w:cs="Times New Roman"/>
        </w:rPr>
      </w:pPr>
    </w:p>
    <w:p w14:paraId="44FD4547" w14:textId="77777777" w:rsidR="007E5AF1" w:rsidRDefault="007E5AF1" w:rsidP="007E5AF1">
      <w:pPr>
        <w:rPr>
          <w:rFonts w:ascii="Times New Roman" w:eastAsiaTheme="minorEastAsia" w:hAnsi="Times New Roman" w:cs="Times New Roman"/>
        </w:rPr>
      </w:pPr>
      <w:r>
        <w:rPr>
          <w:rFonts w:ascii="Times New Roman" w:eastAsiaTheme="minorEastAsia" w:hAnsi="Times New Roman" w:cs="Times New Roman"/>
        </w:rPr>
        <w:lastRenderedPageBreak/>
        <w:t>Table 2. Band Gaps of Titania Catalysts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396"/>
        <w:gridCol w:w="2405"/>
        <w:gridCol w:w="2419"/>
        <w:gridCol w:w="2130"/>
      </w:tblGrid>
      <w:tr w:rsidR="007E5AF1" w14:paraId="2A5AC504" w14:textId="77777777" w:rsidTr="00C11104">
        <w:tc>
          <w:tcPr>
            <w:tcW w:w="2396" w:type="dxa"/>
            <w:shd w:val="clear" w:color="auto" w:fill="D1D1D1" w:themeFill="background2" w:themeFillShade="E6"/>
          </w:tcPr>
          <w:p w14:paraId="43578365"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USR AR</w:t>
            </w:r>
          </w:p>
        </w:tc>
        <w:tc>
          <w:tcPr>
            <w:tcW w:w="2405" w:type="dxa"/>
            <w:shd w:val="clear" w:color="auto" w:fill="D1D1D1" w:themeFill="background2" w:themeFillShade="E6"/>
          </w:tcPr>
          <w:p w14:paraId="0F5881ED"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USR 450</w:t>
            </w:r>
          </w:p>
          <w:p w14:paraId="517D1878" w14:textId="77777777" w:rsidR="007E5AF1" w:rsidRDefault="007E5AF1" w:rsidP="00C11104">
            <w:pPr>
              <w:jc w:val="center"/>
              <w:rPr>
                <w:rFonts w:ascii="Times New Roman" w:eastAsiaTheme="minorEastAsia" w:hAnsi="Times New Roman" w:cs="Times New Roman"/>
              </w:rPr>
            </w:pPr>
          </w:p>
        </w:tc>
        <w:tc>
          <w:tcPr>
            <w:tcW w:w="2419" w:type="dxa"/>
            <w:shd w:val="clear" w:color="auto" w:fill="D1D1D1" w:themeFill="background2" w:themeFillShade="E6"/>
          </w:tcPr>
          <w:p w14:paraId="47209659"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NG AR</w:t>
            </w:r>
          </w:p>
        </w:tc>
        <w:tc>
          <w:tcPr>
            <w:tcW w:w="2130" w:type="dxa"/>
            <w:shd w:val="clear" w:color="auto" w:fill="D1D1D1" w:themeFill="background2" w:themeFillShade="E6"/>
          </w:tcPr>
          <w:p w14:paraId="4834BD9B"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NG 450</w:t>
            </w:r>
          </w:p>
        </w:tc>
      </w:tr>
      <w:tr w:rsidR="007E5AF1" w14:paraId="109F312D" w14:textId="77777777" w:rsidTr="00C11104">
        <w:tc>
          <w:tcPr>
            <w:tcW w:w="2396" w:type="dxa"/>
          </w:tcPr>
          <w:p w14:paraId="7744FEE5"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3.34 eV</w:t>
            </w:r>
          </w:p>
          <w:p w14:paraId="2CF38C3B" w14:textId="77777777" w:rsidR="007E5AF1" w:rsidRDefault="007E5AF1" w:rsidP="00C11104">
            <w:pPr>
              <w:jc w:val="center"/>
              <w:rPr>
                <w:rFonts w:ascii="Times New Roman" w:eastAsiaTheme="minorEastAsia" w:hAnsi="Times New Roman" w:cs="Times New Roman"/>
              </w:rPr>
            </w:pPr>
          </w:p>
        </w:tc>
        <w:tc>
          <w:tcPr>
            <w:tcW w:w="2405" w:type="dxa"/>
          </w:tcPr>
          <w:p w14:paraId="165782A3" w14:textId="77777777" w:rsidR="007E5AF1" w:rsidRPr="00827326"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3.33 eV</w:t>
            </w:r>
          </w:p>
        </w:tc>
        <w:tc>
          <w:tcPr>
            <w:tcW w:w="2419" w:type="dxa"/>
          </w:tcPr>
          <w:p w14:paraId="363B5A77"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3.26 eV</w:t>
            </w:r>
          </w:p>
        </w:tc>
        <w:tc>
          <w:tcPr>
            <w:tcW w:w="2130" w:type="dxa"/>
          </w:tcPr>
          <w:p w14:paraId="1E0A6A5D" w14:textId="77777777" w:rsidR="007E5AF1" w:rsidRDefault="007E5AF1" w:rsidP="00C11104">
            <w:pPr>
              <w:jc w:val="center"/>
              <w:rPr>
                <w:rFonts w:ascii="Times New Roman" w:eastAsiaTheme="minorEastAsia" w:hAnsi="Times New Roman" w:cs="Times New Roman"/>
              </w:rPr>
            </w:pPr>
            <w:r>
              <w:rPr>
                <w:rFonts w:ascii="Times New Roman" w:eastAsiaTheme="minorEastAsia" w:hAnsi="Times New Roman" w:cs="Times New Roman"/>
              </w:rPr>
              <w:t>3.26 eV</w:t>
            </w:r>
          </w:p>
        </w:tc>
      </w:tr>
    </w:tbl>
    <w:p w14:paraId="462E5873" w14:textId="77777777" w:rsidR="007E5AF1" w:rsidRDefault="007E5AF1" w:rsidP="007E5AF1">
      <w:pPr>
        <w:jc w:val="both"/>
        <w:rPr>
          <w:rFonts w:ascii="Times New Roman" w:hAnsi="Times New Roman" w:cs="Times New Roman"/>
          <w:sz w:val="20"/>
          <w:szCs w:val="20"/>
        </w:rPr>
      </w:pPr>
    </w:p>
    <w:p w14:paraId="7B040A17" w14:textId="77777777" w:rsidR="007E5AF1" w:rsidRDefault="007E5AF1" w:rsidP="007E5AF1">
      <w:pPr>
        <w:pStyle w:val="Heading1"/>
      </w:pPr>
      <w:bookmarkStart w:id="15" w:name="_Toc184414122"/>
      <w:r>
        <w:t>Discussion</w:t>
      </w:r>
      <w:bookmarkEnd w:id="15"/>
    </w:p>
    <w:p w14:paraId="65041E26" w14:textId="77777777" w:rsidR="007E5AF1" w:rsidRPr="00C92611" w:rsidRDefault="007E5AF1" w:rsidP="007E5AF1">
      <w:pPr>
        <w:ind w:firstLine="720"/>
        <w:jc w:val="both"/>
        <w:rPr>
          <w:rFonts w:ascii="Times New Roman" w:hAnsi="Times New Roman" w:cs="Times New Roman"/>
          <w:vertAlign w:val="superscript"/>
        </w:rPr>
      </w:pPr>
      <w:r w:rsidRPr="002451AC">
        <w:rPr>
          <w:rFonts w:ascii="Times New Roman" w:hAnsi="Times New Roman" w:cs="Times New Roman"/>
        </w:rPr>
        <w:t xml:space="preserve">The literature presents conflicting views on whether sulfur enhances the photocatalytic activity of titania. These discrepancies in experimental results can be explained by the partially occupied sulfur-induced states which contribute to both hole-mediated (direct) and electron-mediated (indirect) pathways. Electron-hole pair formation can occur in two ways. The first is from UV light in which an electron is excited from the valence band to the conduction band leaving behind a hole in the valence band. The second occurs from visible light in which electrons are excited from partially sulfur-derived states into the conduction band, creating a hole in the sulfur states previously discussed by Rahmani </w:t>
      </w:r>
      <w:r w:rsidRPr="002451AC">
        <w:rPr>
          <w:rFonts w:ascii="Times New Roman" w:hAnsi="Times New Roman" w:cs="Times New Roman"/>
          <w:i/>
          <w:iCs/>
        </w:rPr>
        <w:t>et al</w:t>
      </w:r>
      <w:r>
        <w:rPr>
          <w:rFonts w:ascii="Times New Roman" w:hAnsi="Times New Roman" w:cs="Times New Roman"/>
          <w:i/>
          <w:iCs/>
        </w:rPr>
        <w:t>.</w:t>
      </w:r>
      <w:r>
        <w:rPr>
          <w:rFonts w:ascii="Times New Roman" w:hAnsi="Times New Roman" w:cs="Times New Roman"/>
          <w:vertAlign w:val="superscript"/>
        </w:rPr>
        <w:t>17</w:t>
      </w:r>
      <w:r>
        <w:rPr>
          <w:rFonts w:ascii="Times New Roman" w:hAnsi="Times New Roman" w:cs="Times New Roman"/>
        </w:rPr>
        <w:t xml:space="preserve"> A previous study performed by Bakar and Riberio proposed that the doping of sulfur on titania enhanced the photodegradation of methyl orange through a hole-mediated pathway. It has been theorized that the enhanced photocatalytic activity from doping of sulfur in titania is due to the narrowing of the band gap,</w:t>
      </w:r>
      <w:r>
        <w:rPr>
          <w:rFonts w:ascii="Times New Roman" w:hAnsi="Times New Roman" w:cs="Times New Roman"/>
        </w:rPr>
        <w:fldChar w:fldCharType="begin"/>
      </w:r>
      <w:r>
        <w:rPr>
          <w:rFonts w:ascii="Times New Roman" w:hAnsi="Times New Roman" w:cs="Times New Roman"/>
        </w:rPr>
        <w:instrText xml:space="preserve"> ADDIN ZOTERO_ITEM CSL_CITATION {"citationID":"FmJYIznc","properties":{"formattedCitation":"\\super 24\\nosupersub{}","plainCitation":"24","noteIndex":0},"citationItems":[{"id":212,"uris":["http://zotero.org/users/local/TS4rKlnP/items/HSXL898L"],"itemData":{"id":212,"type":"article-journal","abstract":"Titanium dioxide (TiO2) doped with sulfur (S) was synthesized by oxidation annealing of titanium disulfide (TiS2). According to the x-ray diffraction patterns, TiS2 turned into anatase TiO2 when annealed at 600 °C. The residual S atoms occupied O-atom sites in TiO2 to form Ti–S bonds. The S doping caused the absorption edge of TiO2 to be shifted into the lower-energy region. Based on the theoretical analyses using ab initio band calculations, mixing of the S 3p states with the valence band was found to contribute to the band gap narrowing.","container-title":"Applied Physics Letters","DOI":"10.1063/1.1493647","ISSN":"0003-6951, 1077-3118","issue":"3","language":"en","page":"454-456","source":"DOI.org (Crossref)","title":"Band gap narrowing of titanium dioxide by sulfur doping","volume":"81","author":[{"family":"Umebayashi","given":"T."},{"family":"Yamaki","given":"T."},{"family":"Itoh","given":"H."},{"family":"Asai","given":"K."}],"issued":{"date-parts":[["2002",7,15]]}}}],"schema":"https://github.com/citation-style-language/schema/raw/master/csl-citation.json"} </w:instrText>
      </w:r>
      <w:r>
        <w:rPr>
          <w:rFonts w:ascii="Times New Roman" w:hAnsi="Times New Roman" w:cs="Times New Roman"/>
        </w:rPr>
        <w:fldChar w:fldCharType="separate"/>
      </w:r>
      <w:r w:rsidRPr="0025537D">
        <w:rPr>
          <w:rFonts w:ascii="Times New Roman" w:hAnsi="Times New Roman" w:cs="Times New Roman"/>
          <w:kern w:val="0"/>
          <w:vertAlign w:val="superscript"/>
        </w:rPr>
        <w:t>24</w:t>
      </w:r>
      <w:r>
        <w:rPr>
          <w:rFonts w:ascii="Times New Roman" w:hAnsi="Times New Roman" w:cs="Times New Roman"/>
        </w:rPr>
        <w:fldChar w:fldCharType="end"/>
      </w:r>
      <w:r>
        <w:rPr>
          <w:rFonts w:ascii="Times New Roman" w:hAnsi="Times New Roman" w:cs="Times New Roman"/>
        </w:rPr>
        <w:t xml:space="preserve"> </w:t>
      </w:r>
      <w:r w:rsidRPr="002451AC">
        <w:rPr>
          <w:rFonts w:ascii="Times New Roman" w:hAnsi="Times New Roman" w:cs="Times New Roman"/>
        </w:rPr>
        <w:t xml:space="preserve">however, our study does not support this claim. Our study observed enhanced photocatalytic activity for both USR and NG upon calcination while the measured band gap was unchanged as reported in Table 1. Photonic yields for USR AR, USR 450, NG AR, and NG 450 were measured to be 39.9, 114, 36.0, and 93.0% respectively. The USR and NG material show an enhancement of rate after calcination by a factor of 2.86 and 2.58 respectively. These observations support the claim that the enhanced photocatalytic activity of sulfur-doped titania is not due to the narrowing of the band gap, but rather the introduction of deep sulfur-induced electron traps in the material. Calculations performed by Harb </w:t>
      </w:r>
      <w:r w:rsidRPr="002451AC">
        <w:rPr>
          <w:rFonts w:ascii="Times New Roman" w:hAnsi="Times New Roman" w:cs="Times New Roman"/>
          <w:i/>
          <w:iCs/>
        </w:rPr>
        <w:t>et al.</w:t>
      </w:r>
      <w:r w:rsidRPr="002451AC">
        <w:rPr>
          <w:rFonts w:ascii="Times New Roman" w:hAnsi="Times New Roman" w:cs="Times New Roman"/>
        </w:rPr>
        <w:t xml:space="preserve"> found that at a concentration of 2%, the formation of the sulfur dimer is thermodynamically favored, which is fully occupied and does not influence the rate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{"citationID":"hKGHfo61","properties":{"formattedCitation":"\\super 25\\nosupersub{}","plainCitation":"25","noteIndex":0},"citationItems":[{"id":210,"uris":["http://zotero.org/users/local/TS4rKlnP/items/D6IRNGAS"],"itemData":{"id":210,"type":"article-journal","abstract":"Using ﬁrst principles calculations, we investigate the structural, electronic, optical, and energetic properties of S-doped anatase TiO2 bulk systems. To ensure accurate band gap predictions, we use the HSE06 exchange correlation functional, and the absorption spectra are obtained with density functional perturbation (DFPT) theory by employing HSE06. Various oxidation states (anionic and cationic) of sulfur are considered depending on the location in bulk TiO2: in interstitial position or in substitution for either oxygen or titanium atoms. Among the explored structures, two anionic and one cationic conﬁgurations induce an improved optical absorption response in the visible region as observed experimentally. Moreover, we undertake a thermodynamic analysis as a function of the chemical potential of oxygen and considering three relevant sulfur chemical doping agents (S2, H2S, and thiourea). It highlights that cationic conﬁgurations (S4+ and S6+) are strongly stabilized in a wide range of oxygen chemical potential (including standard conditions), whereas anionic species are stabilized only at very low chemical potential of oxygen. The metastable cationic Ti(1−2x)O2S2x system involving the presence of S4+ species in substitution for Ti4+, with the formation of SO2 units, should oﬀer the best compromise between the thermodynamic conditions and the expected optical properties.","container-title":"The Journal of Physical Chemistry C","DOI":"10.1021/jp312197g","ISSN":"1932-7447, 1932-7455","issue":"17","journalAbbreviation":"J. Phys. Chem. C","language":"en","page":"8892-8902","source":"DOI.org (Crossref)","title":"Anionic or Cationic S-Doping in Bulk Anatase TiO &lt;sub&gt;2&lt;/sub&gt; : Insights on Optical Absorption from First Principles Calculations","title-short":"Anionic or Cationic S-Doping in Bulk Anatase TiO &lt;sub&gt;2&lt;/sub&gt;","volume":"117","author":[{"family":"Harb","given":"M."},{"family":"Sautet","given":"P."},{"family":"Raybaud","given":"P."}],"issued":{"date-parts":[["2013",5,2]]}}}],"schema":"https://github.com/citation-style-language/schema/raw/master/csl-citation.json"} </w:instrText>
      </w:r>
      <w:r>
        <w:rPr>
          <w:rFonts w:ascii="Times New Roman" w:hAnsi="Times New Roman" w:cs="Times New Roman"/>
        </w:rPr>
        <w:fldChar w:fldCharType="separate"/>
      </w:r>
      <w:r w:rsidRPr="001C6DC1">
        <w:rPr>
          <w:rFonts w:ascii="Times New Roman" w:hAnsi="Times New Roman" w:cs="Times New Roman"/>
          <w:kern w:val="0"/>
          <w:vertAlign w:val="superscript"/>
        </w:rPr>
        <w:t>25</w:t>
      </w:r>
      <w:r>
        <w:rPr>
          <w:rFonts w:ascii="Times New Roman" w:hAnsi="Times New Roman" w:cs="Times New Roman"/>
        </w:rPr>
        <w:fldChar w:fldCharType="end"/>
      </w:r>
      <w:r>
        <w:rPr>
          <w:rFonts w:ascii="Times New Roman" w:hAnsi="Times New Roman" w:cs="Times New Roman"/>
        </w:rPr>
        <w:t xml:space="preserve"> Therefore, at low sulfur content, dimers are less likely to form, and the fraction of sulfur substituted on Ti lattice sites increases. By calcining the as-received titania catalyst, isolated sulfur atoms acting as deep electron traps are synthesized enhancing the photocatalytic activity between calcined and uncalcined material.</w:t>
      </w:r>
    </w:p>
    <w:p w14:paraId="6A057324" w14:textId="77777777" w:rsidR="007E5AF1" w:rsidRPr="000C64FF" w:rsidRDefault="007E5AF1" w:rsidP="007E5AF1">
      <w:pPr>
        <w:ind w:firstLine="720"/>
        <w:jc w:val="both"/>
        <w:rPr>
          <w:rFonts w:ascii="Times New Roman" w:hAnsi="Times New Roman" w:cs="Times New Roman"/>
        </w:rPr>
      </w:pPr>
      <w:r>
        <w:rPr>
          <w:rFonts w:ascii="Times New Roman" w:hAnsi="Times New Roman" w:cs="Times New Roman"/>
        </w:rPr>
        <w:t xml:space="preserve">The optimal rate should be able to be accurately and reproducibly measured regardless of the photoreactor. This is because the optimal rate is a function of the light intensity corroborating the importance of adequately reporting the photon flux in photocatalysis studies. Measurements made for the USR and NG catalysts used a power supply that did not supply a constant current. As a result, kinetics measurements made in which the LED lamp was operated for 20 min &gt; would fluctuate by ~100 mA unless monitored and corrected. Since the optimal rate is a function of light intensity and the light intensity is dependent on the current, these fluctuations can cause </w:t>
      </w:r>
      <w:r>
        <w:rPr>
          <w:rFonts w:ascii="Times New Roman" w:hAnsi="Times New Roman" w:cs="Times New Roman"/>
        </w:rPr>
        <w:lastRenderedPageBreak/>
        <w:t>inaccuracies in the measured optimal rate. The discontinuity observed in Figure 11 for NG 450 could be due to these current fluctuations but may also be due to difficulty in separating the catalyst from the methyl orange solution using the centrifuge. The NG is denser than the USR and must be centrifuged several times to obtain a background that returns to the stock spectra’s baseline. To mitigate these sources of random error, the NG material must be remeasured using the designed constant current power supply and a higher rpm centrifuge that can better separate the material to obtain a more accurate mass dependence and optimal rate. As discussed previously, the photon flux measured by the integrating sphere is not physically reasonable with the relative power measurements made with the optical power meter. The power measured by the optical power meter with the filter is higher than the total power measured by the integrating sphere. This is because the integrating sphere is not collecting all of photons emitted from the LED nor all the wavelengths contributing to the reaction in the narrow distribution of the LED’s wavelength. It would be reasonable to believe that the integrating sphere is only measuring 10% of the contributing the photons leading to higher photonic yields than reported in the literature.</w:t>
      </w:r>
      <w:r>
        <w:rPr>
          <w:rFonts w:ascii="Times New Roman" w:hAnsi="Times New Roman" w:cs="Times New Roman"/>
          <w:vertAlign w:val="superscript"/>
        </w:rPr>
        <w:t>22</w:t>
      </w:r>
      <w:r>
        <w:rPr>
          <w:rFonts w:ascii="Times New Roman" w:hAnsi="Times New Roman" w:cs="Times New Roman"/>
        </w:rPr>
        <w:t xml:space="preserve"> The current photonic yield measurements prove that the integrating sphere can be used to make preliminary photon flux measurements utilizing a relative power calibration curve and a constant current power supply delivering 10 mA of current. The actual photonic yields are expected to be closer to 3.99, 11.4, 3.6, and 9.3% for USR AR, USR 450, NG AR, and NG 450 respectively. The photon flux measurements can be improved by using different wiring using a flat copper sheet so the entirety of the UV-LED can be inserted into the integrating sphere. Additionally, the integrating sphere software can be set to detect wavelengths of energy above the band gap of the titania catalysts.</w:t>
      </w:r>
    </w:p>
    <w:p w14:paraId="6E1F1606" w14:textId="77777777" w:rsidR="007E5AF1" w:rsidRDefault="007E5AF1" w:rsidP="007E5AF1">
      <w:pPr>
        <w:ind w:firstLine="720"/>
        <w:jc w:val="both"/>
        <w:rPr>
          <w:rFonts w:ascii="Times New Roman" w:hAnsi="Times New Roman" w:cs="Times New Roman"/>
        </w:rPr>
      </w:pPr>
      <w:r>
        <w:rPr>
          <w:rFonts w:ascii="Times New Roman" w:hAnsi="Times New Roman" w:cs="Times New Roman"/>
        </w:rPr>
        <w:t xml:space="preserve">Several engineering constraints must be considered in this project, the most pertinent being the safety and manufacturability of the UV-LEDs. The UV-LEDs have a current rating of 700 mA and will burn up if supplied with currents above this threshold. When designing the LM317 and S-LM317 circuits, it is necessary to test and design the circuits in a manner that this threshold will not be exceeded when using the UV-LED. To prevent high currents from being produced, variable resistors that are only able to produce a maximum current of 500 mA in the LM317 circuits were selected. This prevents the risk the erroneous adjustment of the variable resistor will result in damage to the UV-LEDs. Additionally, the UV-LED is not the device at risk of being burnt out due to high currents. The integrating sphere has a sensitive detector that will burn out at high light intensities supplied by the UV-LED. As a result, it was necessary to design a constant current power supply capable of providing a steady-state forward current of 10 mA to the UV-LED so that photon flux measurements could be made. The UV-LEDs also supply a wavelength of light that is harmful and can lead to damage to the eyes and cancer in humans if excessively exposed. Due to this safety constraint, photoreactors are designed with a safety box that blocks the operator from being irradiated with UV light. For photon flux measurements, the UV-LED facing the user is blocked with a black light-blocking fabric. When applying the UV-LEDs from the batch reactor system to the continuous stirred-tank reactor (CSTR) system several engineering constraints need to be considered. First, the CSTR is much larger than the batch reactor and requires a UV-LED lamp stick that is much longer. Second, the CSTR reactions are operated at the upper limit of the </w:t>
      </w:r>
      <w:r>
        <w:rPr>
          <w:rFonts w:ascii="Times New Roman" w:hAnsi="Times New Roman" w:cs="Times New Roman"/>
        </w:rPr>
        <w:lastRenderedPageBreak/>
        <w:t>temperature rating for the UV-LED. This requires a high-power dissipating heat sink to be designed when applying the UV-LEDs to the CSTR.</w:t>
      </w:r>
    </w:p>
    <w:p w14:paraId="399CDE3D" w14:textId="77777777" w:rsidR="007E5AF1" w:rsidRDefault="007E5AF1" w:rsidP="007E5AF1">
      <w:pPr>
        <w:pStyle w:val="Heading1"/>
      </w:pPr>
      <w:bookmarkStart w:id="16" w:name="_Toc184414123"/>
      <w:r>
        <w:t>Conclusion</w:t>
      </w:r>
      <w:bookmarkEnd w:id="16"/>
    </w:p>
    <w:p w14:paraId="52069FF4" w14:textId="583002A6" w:rsidR="007E5AF1" w:rsidRPr="00261031" w:rsidRDefault="007E5AF1" w:rsidP="007E5AF1">
      <w:pPr>
        <w:ind w:firstLine="720"/>
        <w:jc w:val="both"/>
        <w:rPr>
          <w:rFonts w:ascii="Times New Roman" w:hAnsi="Times New Roman" w:cs="Times New Roman"/>
        </w:rPr>
      </w:pPr>
      <w:r w:rsidRPr="00261031">
        <w:rPr>
          <w:rFonts w:ascii="Times New Roman" w:hAnsi="Times New Roman" w:cs="Times New Roman"/>
          <w:color w:val="000000"/>
        </w:rPr>
        <w:t xml:space="preserve">In this study, the photonic yield of two received and calcined sulfur-doped titania was preliminarily measured and used to quantify their photocatalytic efficiency in the context of the degradation of methyl orange. The measured photonic yields are 39.9, 114, 36.0, and 93.0% for USR AR, USR 450, NG AR, and NG 450 photocatalysts respectively. Overestimation of the photonic yield is most likely due to inaccuracies in the experimental procedure and are of measured values 10 times higher than expected. In addition, the data measured suggests that calcination of the titania photocatalysts to 450°C does not affect the band gap of the material with reported band gaps of USR AR and USR 450 to be 3.34 and 3.33 eV and 3.26 eV for both NG AR and NG 450. Photonic yields were used to determine an enhancement in photocatalytic activity of 2.86 and 2.58 between </w:t>
      </w:r>
      <w:r w:rsidR="00B75D65" w:rsidRPr="00261031">
        <w:rPr>
          <w:rFonts w:ascii="Times New Roman" w:hAnsi="Times New Roman" w:cs="Times New Roman"/>
          <w:color w:val="000000"/>
        </w:rPr>
        <w:t>as</w:t>
      </w:r>
      <w:r w:rsidR="00B75D65">
        <w:rPr>
          <w:rFonts w:ascii="Times New Roman" w:hAnsi="Times New Roman" w:cs="Times New Roman"/>
          <w:color w:val="000000"/>
        </w:rPr>
        <w:t xml:space="preserve"> received</w:t>
      </w:r>
      <w:r w:rsidRPr="00261031">
        <w:rPr>
          <w:rFonts w:ascii="Times New Roman" w:hAnsi="Times New Roman" w:cs="Times New Roman"/>
          <w:color w:val="000000"/>
        </w:rPr>
        <w:t xml:space="preserve"> and calcined USR and NG respectively. This supports the idea that the enhanced activity observed for the calcined material is not due to the narrowing of the gap, but rather the synthesis of deep sulfur-induced electron traps in the structure of the material which aid in the electron-hole pair separation. Although the results suggest that sulfur doping in titania enhances the photocatalytic activity, a deeper understanding of the electron-hole dynamics is necessary. Research efforts as part of this project suggest the photon flux and optimal rate measurement techniques require further refinement to provide accurate and reproducible results. With the development of these improvements, these methods can be applied to more complicated systems such as the continuous stirred tank reactor for the photocatalytic conversion of methane to methanol. The future impact of this research can lead to solutions of environmental problems related to greenhouse gas pollution.</w:t>
      </w:r>
    </w:p>
    <w:p w14:paraId="63332CA7" w14:textId="77777777" w:rsidR="007E5AF1" w:rsidRPr="00261031" w:rsidRDefault="007E5AF1" w:rsidP="007E5AF1">
      <w:pPr>
        <w:ind w:firstLine="720"/>
        <w:jc w:val="both"/>
        <w:rPr>
          <w:rFonts w:ascii="Times New Roman" w:hAnsi="Times New Roman" w:cs="Times New Roman"/>
        </w:rPr>
      </w:pPr>
    </w:p>
    <w:p w14:paraId="3D44FAC7" w14:textId="77777777" w:rsidR="007E5AF1" w:rsidRDefault="007E5AF1" w:rsidP="007E5AF1">
      <w:pPr>
        <w:ind w:firstLine="720"/>
        <w:jc w:val="both"/>
        <w:rPr>
          <w:rFonts w:ascii="Times New Roman" w:hAnsi="Times New Roman" w:cs="Times New Roman"/>
        </w:rPr>
      </w:pPr>
    </w:p>
    <w:p w14:paraId="1A5584A7" w14:textId="77777777" w:rsidR="007E5AF1" w:rsidRDefault="007E5AF1" w:rsidP="007E5AF1">
      <w:pPr>
        <w:ind w:firstLine="720"/>
        <w:jc w:val="both"/>
        <w:rPr>
          <w:rFonts w:ascii="Times New Roman" w:hAnsi="Times New Roman" w:cs="Times New Roman"/>
        </w:rPr>
      </w:pPr>
    </w:p>
    <w:p w14:paraId="5DCEC4C5" w14:textId="77777777" w:rsidR="007E5AF1" w:rsidRDefault="007E5AF1" w:rsidP="007E5AF1">
      <w:pPr>
        <w:ind w:firstLine="720"/>
        <w:jc w:val="both"/>
        <w:rPr>
          <w:rFonts w:ascii="Times New Roman" w:hAnsi="Times New Roman" w:cs="Times New Roman"/>
        </w:rPr>
      </w:pPr>
    </w:p>
    <w:p w14:paraId="605FAC0E" w14:textId="77777777" w:rsidR="007E5AF1" w:rsidRDefault="007E5AF1" w:rsidP="007E5AF1">
      <w:pPr>
        <w:ind w:firstLine="720"/>
        <w:jc w:val="both"/>
        <w:rPr>
          <w:rFonts w:ascii="Times New Roman" w:hAnsi="Times New Roman" w:cs="Times New Roman"/>
        </w:rPr>
      </w:pPr>
    </w:p>
    <w:p w14:paraId="515883E7" w14:textId="77777777" w:rsidR="007E5AF1" w:rsidRDefault="007E5AF1" w:rsidP="007E5AF1">
      <w:pPr>
        <w:ind w:firstLine="720"/>
        <w:jc w:val="both"/>
        <w:rPr>
          <w:rFonts w:ascii="Times New Roman" w:hAnsi="Times New Roman" w:cs="Times New Roman"/>
        </w:rPr>
      </w:pPr>
    </w:p>
    <w:p w14:paraId="4BC9278F" w14:textId="77777777" w:rsidR="007E5AF1" w:rsidRDefault="007E5AF1" w:rsidP="007E5AF1">
      <w:pPr>
        <w:ind w:firstLine="720"/>
        <w:jc w:val="both"/>
        <w:rPr>
          <w:rFonts w:ascii="Times New Roman" w:hAnsi="Times New Roman" w:cs="Times New Roman"/>
        </w:rPr>
      </w:pPr>
    </w:p>
    <w:p w14:paraId="7EFF6F57" w14:textId="77777777" w:rsidR="007E5AF1" w:rsidRDefault="007E5AF1" w:rsidP="007E5AF1">
      <w:pPr>
        <w:ind w:firstLine="720"/>
        <w:jc w:val="both"/>
        <w:rPr>
          <w:rFonts w:ascii="Times New Roman" w:hAnsi="Times New Roman" w:cs="Times New Roman"/>
        </w:rPr>
      </w:pPr>
    </w:p>
    <w:p w14:paraId="285F4701" w14:textId="77777777" w:rsidR="007E5AF1" w:rsidRDefault="007E5AF1" w:rsidP="007E5AF1">
      <w:pPr>
        <w:jc w:val="both"/>
        <w:rPr>
          <w:rFonts w:ascii="Times New Roman" w:hAnsi="Times New Roman" w:cs="Times New Roman"/>
        </w:rPr>
      </w:pPr>
    </w:p>
    <w:p w14:paraId="6A33C881" w14:textId="77777777" w:rsidR="007E5AF1" w:rsidRDefault="007E5AF1" w:rsidP="007E5AF1">
      <w:pPr>
        <w:pStyle w:val="Heading1"/>
      </w:pPr>
      <w:bookmarkStart w:id="17" w:name="_Toc184414124"/>
      <w:r>
        <w:lastRenderedPageBreak/>
        <w:t>References</w:t>
      </w:r>
      <w:bookmarkEnd w:id="17"/>
    </w:p>
    <w:p w14:paraId="033E8B4D" w14:textId="77777777" w:rsidR="009A0000" w:rsidRPr="009A0000" w:rsidRDefault="007E5AF1" w:rsidP="009A0000">
      <w:pPr>
        <w:pStyle w:val="Bibliography"/>
      </w:pPr>
      <w:r>
        <w:fldChar w:fldCharType="begin"/>
      </w:r>
      <w:r>
        <w:instrText xml:space="preserve"> ADDIN ZOTERO_BIBL {"uncited":[],"omitted":[],"custom":[]} CSL_BIBLIOGRAPHY </w:instrText>
      </w:r>
      <w:r>
        <w:fldChar w:fldCharType="separate"/>
      </w:r>
      <w:r w:rsidR="009A0000" w:rsidRPr="009A0000">
        <w:rPr>
          <w:vertAlign w:val="superscript"/>
        </w:rPr>
        <w:t>1</w:t>
      </w:r>
      <w:r w:rsidR="009A0000" w:rsidRPr="009A0000">
        <w:t xml:space="preserve"> I. </w:t>
      </w:r>
      <w:proofErr w:type="spellStart"/>
      <w:r w:rsidR="009A0000" w:rsidRPr="009A0000">
        <w:t>Karakurt</w:t>
      </w:r>
      <w:proofErr w:type="spellEnd"/>
      <w:r w:rsidR="009A0000" w:rsidRPr="009A0000">
        <w:t xml:space="preserve">, G. Aydin, and K. </w:t>
      </w:r>
      <w:proofErr w:type="spellStart"/>
      <w:r w:rsidR="009A0000" w:rsidRPr="009A0000">
        <w:t>Aydiner</w:t>
      </w:r>
      <w:proofErr w:type="spellEnd"/>
      <w:r w:rsidR="009A0000" w:rsidRPr="009A0000">
        <w:t xml:space="preserve">, “Sources and mitigation of methane emissions by sectors: A critical review,” Renewable Energy </w:t>
      </w:r>
      <w:r w:rsidR="009A0000" w:rsidRPr="009A0000">
        <w:rPr>
          <w:b/>
          <w:bCs/>
        </w:rPr>
        <w:t>39</w:t>
      </w:r>
      <w:r w:rsidR="009A0000" w:rsidRPr="009A0000">
        <w:t>(1), 40–48 (2012).</w:t>
      </w:r>
    </w:p>
    <w:p w14:paraId="1172BE8D" w14:textId="77777777" w:rsidR="009A0000" w:rsidRPr="009A0000" w:rsidRDefault="009A0000" w:rsidP="009A0000">
      <w:pPr>
        <w:pStyle w:val="Bibliography"/>
      </w:pPr>
      <w:r w:rsidRPr="009A0000">
        <w:rPr>
          <w:vertAlign w:val="superscript"/>
        </w:rPr>
        <w:t>2</w:t>
      </w:r>
      <w:r w:rsidRPr="009A0000">
        <w:t xml:space="preserve"> Y. Tian, L. Piao, and X. Chen, “Research progress on the photocatalytic activation of methane to methanol,” Green Chem. </w:t>
      </w:r>
      <w:r w:rsidRPr="009A0000">
        <w:rPr>
          <w:b/>
          <w:bCs/>
        </w:rPr>
        <w:t>23</w:t>
      </w:r>
      <w:r w:rsidRPr="009A0000">
        <w:t>(10), 3526–3541 (2021).</w:t>
      </w:r>
    </w:p>
    <w:p w14:paraId="7A04D5D4" w14:textId="77777777" w:rsidR="009A0000" w:rsidRPr="009A0000" w:rsidRDefault="009A0000" w:rsidP="009A0000">
      <w:pPr>
        <w:pStyle w:val="Bibliography"/>
      </w:pPr>
      <w:r w:rsidRPr="009A0000">
        <w:rPr>
          <w:vertAlign w:val="superscript"/>
        </w:rPr>
        <w:t>3</w:t>
      </w:r>
      <w:r w:rsidRPr="009A0000">
        <w:t xml:space="preserve"> L. </w:t>
      </w:r>
      <w:proofErr w:type="spellStart"/>
      <w:r w:rsidRPr="009A0000">
        <w:t>Yuliati</w:t>
      </w:r>
      <w:proofErr w:type="spellEnd"/>
      <w:r w:rsidRPr="009A0000">
        <w:t xml:space="preserve">, and H. Yoshida, “Photocatalytic conversion of methane,” Chem. Soc. Rev. </w:t>
      </w:r>
      <w:r w:rsidRPr="009A0000">
        <w:rPr>
          <w:b/>
          <w:bCs/>
        </w:rPr>
        <w:t>37</w:t>
      </w:r>
      <w:r w:rsidRPr="009A0000">
        <w:t>(8), 1592 (2008).</w:t>
      </w:r>
    </w:p>
    <w:p w14:paraId="268C161C" w14:textId="77777777" w:rsidR="009A0000" w:rsidRPr="009A0000" w:rsidRDefault="009A0000" w:rsidP="009A0000">
      <w:pPr>
        <w:pStyle w:val="Bibliography"/>
      </w:pPr>
      <w:r w:rsidRPr="009A0000">
        <w:rPr>
          <w:vertAlign w:val="superscript"/>
        </w:rPr>
        <w:t>4</w:t>
      </w:r>
      <w:r w:rsidRPr="009A0000">
        <w:t xml:space="preserve"> B. </w:t>
      </w:r>
      <w:proofErr w:type="spellStart"/>
      <w:r w:rsidRPr="009A0000">
        <w:t>Ruscic</w:t>
      </w:r>
      <w:proofErr w:type="spellEnd"/>
      <w:r w:rsidRPr="009A0000">
        <w:t xml:space="preserve">, “Active Thermochemical Tables: Sequential Bond Dissociation Enthalpies of Methane, Ethane, and Methanol and the Related Thermochemistry,” J. Phys. Chem. A </w:t>
      </w:r>
      <w:r w:rsidRPr="009A0000">
        <w:rPr>
          <w:b/>
          <w:bCs/>
        </w:rPr>
        <w:t>119</w:t>
      </w:r>
      <w:r w:rsidRPr="009A0000">
        <w:t>(28), 7810–7837 (2015).</w:t>
      </w:r>
    </w:p>
    <w:p w14:paraId="6738FFD2" w14:textId="77777777" w:rsidR="009A0000" w:rsidRPr="009A0000" w:rsidRDefault="009A0000" w:rsidP="009A0000">
      <w:pPr>
        <w:pStyle w:val="Bibliography"/>
      </w:pPr>
      <w:r w:rsidRPr="009A0000">
        <w:rPr>
          <w:vertAlign w:val="superscript"/>
        </w:rPr>
        <w:t>5</w:t>
      </w:r>
      <w:r w:rsidRPr="009A0000">
        <w:t xml:space="preserve"> A. Kumar, “A Review on the Factors Affecting the Photocatalytic Degradation of Hazardous Materials,” MSEIJ </w:t>
      </w:r>
      <w:r w:rsidRPr="009A0000">
        <w:rPr>
          <w:b/>
          <w:bCs/>
        </w:rPr>
        <w:t>1</w:t>
      </w:r>
      <w:r w:rsidRPr="009A0000">
        <w:t>(3), (2017).</w:t>
      </w:r>
    </w:p>
    <w:p w14:paraId="10BAF85A" w14:textId="77777777" w:rsidR="009A0000" w:rsidRPr="009A0000" w:rsidRDefault="009A0000" w:rsidP="009A0000">
      <w:pPr>
        <w:pStyle w:val="Bibliography"/>
      </w:pPr>
      <w:r w:rsidRPr="009A0000">
        <w:rPr>
          <w:vertAlign w:val="superscript"/>
        </w:rPr>
        <w:t>6</w:t>
      </w:r>
      <w:r w:rsidRPr="009A0000">
        <w:t xml:space="preserve"> I. Cesar, K. </w:t>
      </w:r>
      <w:proofErr w:type="spellStart"/>
      <w:r w:rsidRPr="009A0000">
        <w:t>Sivula</w:t>
      </w:r>
      <w:proofErr w:type="spellEnd"/>
      <w:r w:rsidRPr="009A0000">
        <w:t xml:space="preserve">, A. Kay, R. </w:t>
      </w:r>
      <w:proofErr w:type="spellStart"/>
      <w:r w:rsidRPr="009A0000">
        <w:t>Zboril</w:t>
      </w:r>
      <w:proofErr w:type="spellEnd"/>
      <w:r w:rsidRPr="009A0000">
        <w:t xml:space="preserve">, and M. </w:t>
      </w:r>
      <w:proofErr w:type="spellStart"/>
      <w:r w:rsidRPr="009A0000">
        <w:t>Grätzel</w:t>
      </w:r>
      <w:proofErr w:type="spellEnd"/>
      <w:r w:rsidRPr="009A0000">
        <w:t xml:space="preserve">, “Influence of Feature Size, Film Thickness, and Silicon Doping on the Performance of Nanostructured Hematite Photoanodes for Solar Water Splitting,” J. Phys. Chem. C </w:t>
      </w:r>
      <w:r w:rsidRPr="009A0000">
        <w:rPr>
          <w:b/>
          <w:bCs/>
        </w:rPr>
        <w:t>113</w:t>
      </w:r>
      <w:r w:rsidRPr="009A0000">
        <w:t>(2), 772–782 (2009).</w:t>
      </w:r>
    </w:p>
    <w:p w14:paraId="6FD65F19" w14:textId="77777777" w:rsidR="009A0000" w:rsidRPr="009A0000" w:rsidRDefault="009A0000" w:rsidP="009A0000">
      <w:pPr>
        <w:pStyle w:val="Bibliography"/>
      </w:pPr>
      <w:r w:rsidRPr="009A0000">
        <w:rPr>
          <w:vertAlign w:val="superscript"/>
        </w:rPr>
        <w:t>7</w:t>
      </w:r>
      <w:r w:rsidRPr="009A0000">
        <w:t xml:space="preserve"> P. </w:t>
      </w:r>
      <w:proofErr w:type="spellStart"/>
      <w:r w:rsidRPr="009A0000">
        <w:t>Makuła</w:t>
      </w:r>
      <w:proofErr w:type="spellEnd"/>
      <w:r w:rsidRPr="009A0000">
        <w:t xml:space="preserve">, M. </w:t>
      </w:r>
      <w:proofErr w:type="spellStart"/>
      <w:r w:rsidRPr="009A0000">
        <w:t>Pacia</w:t>
      </w:r>
      <w:proofErr w:type="spellEnd"/>
      <w:r w:rsidRPr="009A0000">
        <w:t xml:space="preserve">, and W. </w:t>
      </w:r>
      <w:proofErr w:type="spellStart"/>
      <w:r w:rsidRPr="009A0000">
        <w:t>Macyk</w:t>
      </w:r>
      <w:proofErr w:type="spellEnd"/>
      <w:r w:rsidRPr="009A0000">
        <w:t xml:space="preserve">, “How </w:t>
      </w:r>
      <w:proofErr w:type="gramStart"/>
      <w:r w:rsidRPr="009A0000">
        <w:t>To</w:t>
      </w:r>
      <w:proofErr w:type="gramEnd"/>
      <w:r w:rsidRPr="009A0000">
        <w:t xml:space="preserve"> Correctly Determine the Band Gap Energy of Modified Semiconductor Photocatalysts Based on UV–Vis Spectra,” J. Phys. Chem. Lett. </w:t>
      </w:r>
      <w:r w:rsidRPr="009A0000">
        <w:rPr>
          <w:b/>
          <w:bCs/>
        </w:rPr>
        <w:t>9</w:t>
      </w:r>
      <w:r w:rsidRPr="009A0000">
        <w:t>(23), 6814–6817 (2018).</w:t>
      </w:r>
    </w:p>
    <w:p w14:paraId="0E0B2A16" w14:textId="77777777" w:rsidR="009A0000" w:rsidRPr="009A0000" w:rsidRDefault="009A0000" w:rsidP="009A0000">
      <w:pPr>
        <w:pStyle w:val="Bibliography"/>
      </w:pPr>
      <w:r w:rsidRPr="009A0000">
        <w:rPr>
          <w:vertAlign w:val="superscript"/>
        </w:rPr>
        <w:t>8</w:t>
      </w:r>
      <w:r w:rsidRPr="009A0000">
        <w:t xml:space="preserve"> L.G. Devi, and R. Kavitha, “A review on </w:t>
      </w:r>
      <w:proofErr w:type="spellStart"/>
      <w:proofErr w:type="gramStart"/>
      <w:r w:rsidRPr="009A0000">
        <w:t>non metal</w:t>
      </w:r>
      <w:proofErr w:type="spellEnd"/>
      <w:proofErr w:type="gramEnd"/>
      <w:r w:rsidRPr="009A0000">
        <w:t xml:space="preserve"> ion doped titania for the photocatalytic degradation of organic pollutants under UV/solar light: Role of photogenerated charge carrier dynamics in enhancing the activity,” Applied Catalysis B: Environmental </w:t>
      </w:r>
      <w:r w:rsidRPr="009A0000">
        <w:rPr>
          <w:b/>
          <w:bCs/>
        </w:rPr>
        <w:t>140–141</w:t>
      </w:r>
      <w:r w:rsidRPr="009A0000">
        <w:t>, 559–587 (2013).</w:t>
      </w:r>
    </w:p>
    <w:p w14:paraId="5D5A45F6" w14:textId="77777777" w:rsidR="009A0000" w:rsidRPr="009A0000" w:rsidRDefault="009A0000" w:rsidP="009A0000">
      <w:pPr>
        <w:pStyle w:val="Bibliography"/>
      </w:pPr>
      <w:r w:rsidRPr="009A0000">
        <w:rPr>
          <w:vertAlign w:val="superscript"/>
        </w:rPr>
        <w:t>9</w:t>
      </w:r>
      <w:r w:rsidRPr="009A0000">
        <w:t xml:space="preserve"> C. Xie, Q. Yang, Z. Xu, and Y. Du, “Effect of calcination temperature on the physicochemical properties of highly active sulfated titania photocatalysts,” Journal of Molecular Catalysis A: Chemical </w:t>
      </w:r>
      <w:r w:rsidRPr="009A0000">
        <w:rPr>
          <w:b/>
          <w:bCs/>
        </w:rPr>
        <w:t>381</w:t>
      </w:r>
      <w:r w:rsidRPr="009A0000">
        <w:t>, 107–113 (2014).</w:t>
      </w:r>
    </w:p>
    <w:p w14:paraId="6B3AE281" w14:textId="77777777" w:rsidR="009A0000" w:rsidRPr="009A0000" w:rsidRDefault="009A0000" w:rsidP="009A0000">
      <w:pPr>
        <w:pStyle w:val="Bibliography"/>
      </w:pPr>
      <w:r w:rsidRPr="009A0000">
        <w:rPr>
          <w:vertAlign w:val="superscript"/>
        </w:rPr>
        <w:t>10</w:t>
      </w:r>
      <w:r w:rsidRPr="009A0000">
        <w:t xml:space="preserve"> B. Naik, K.M. </w:t>
      </w:r>
      <w:proofErr w:type="spellStart"/>
      <w:r w:rsidRPr="009A0000">
        <w:t>Parida</w:t>
      </w:r>
      <w:proofErr w:type="spellEnd"/>
      <w:r w:rsidRPr="009A0000">
        <w:t xml:space="preserve">, and C.S. Gopinath, “Facile Synthesis of N- and S-Incorporated Nanocrystalline </w:t>
      </w:r>
      <w:proofErr w:type="spellStart"/>
      <w:r w:rsidRPr="009A0000">
        <w:t>TiO</w:t>
      </w:r>
      <w:proofErr w:type="spellEnd"/>
      <w:r w:rsidRPr="009A0000">
        <w:t xml:space="preserve"> </w:t>
      </w:r>
      <w:r w:rsidRPr="009A0000">
        <w:rPr>
          <w:vertAlign w:val="subscript"/>
        </w:rPr>
        <w:t>2</w:t>
      </w:r>
      <w:r w:rsidRPr="009A0000">
        <w:t xml:space="preserve"> and Direct Solar-Light-Driven Photocatalytic Activity,” J. Phys. Chem. C </w:t>
      </w:r>
      <w:r w:rsidRPr="009A0000">
        <w:rPr>
          <w:b/>
          <w:bCs/>
        </w:rPr>
        <w:t>114</w:t>
      </w:r>
      <w:r w:rsidRPr="009A0000">
        <w:t>(45), 19473–19482 (2010).</w:t>
      </w:r>
    </w:p>
    <w:p w14:paraId="4D105D88" w14:textId="77777777" w:rsidR="009A0000" w:rsidRPr="009A0000" w:rsidRDefault="009A0000" w:rsidP="009A0000">
      <w:pPr>
        <w:pStyle w:val="Bibliography"/>
      </w:pPr>
      <w:r w:rsidRPr="009A0000">
        <w:rPr>
          <w:vertAlign w:val="superscript"/>
        </w:rPr>
        <w:t>11</w:t>
      </w:r>
      <w:r w:rsidRPr="009A0000">
        <w:t xml:space="preserve"> L.G. Devi, and R. Kavitha, “Enhanced photocatalytic activity of sulfur doped TiO2 for the decomposition of phenol: A new insight into the bulk and surface modification,” Materials Chemistry and Physics </w:t>
      </w:r>
      <w:r w:rsidRPr="009A0000">
        <w:rPr>
          <w:b/>
          <w:bCs/>
        </w:rPr>
        <w:t>143</w:t>
      </w:r>
      <w:r w:rsidRPr="009A0000">
        <w:t>(3), 1300–1308 (2014).</w:t>
      </w:r>
    </w:p>
    <w:p w14:paraId="07E10F30" w14:textId="77777777" w:rsidR="009A0000" w:rsidRPr="009A0000" w:rsidRDefault="009A0000" w:rsidP="009A0000">
      <w:pPr>
        <w:pStyle w:val="Bibliography"/>
      </w:pPr>
      <w:r w:rsidRPr="009A0000">
        <w:rPr>
          <w:vertAlign w:val="superscript"/>
        </w:rPr>
        <w:t>12</w:t>
      </w:r>
      <w:r w:rsidRPr="009A0000">
        <w:t xml:space="preserve"> X.H. Lin, X.J. Yin, J.Y. Liu, and S.F. Yau Li, “Elucidation of structures of surface sulfate species on sulfated titania and mechanism of improved activity,” Applied Catalysis B: Environmental </w:t>
      </w:r>
      <w:r w:rsidRPr="009A0000">
        <w:rPr>
          <w:b/>
          <w:bCs/>
        </w:rPr>
        <w:t>203</w:t>
      </w:r>
      <w:r w:rsidRPr="009A0000">
        <w:t>, 731–739 (2017).</w:t>
      </w:r>
    </w:p>
    <w:p w14:paraId="601063AD" w14:textId="77777777" w:rsidR="009A0000" w:rsidRPr="009A0000" w:rsidRDefault="009A0000" w:rsidP="009A0000">
      <w:pPr>
        <w:pStyle w:val="Bibliography"/>
      </w:pPr>
      <w:r w:rsidRPr="009A0000">
        <w:rPr>
          <w:vertAlign w:val="superscript"/>
        </w:rPr>
        <w:t>13</w:t>
      </w:r>
      <w:r w:rsidRPr="009A0000">
        <w:t xml:space="preserve"> X.-L. Peng, M.-M. Yao, F. Li, and X.-H. Sun, “Microstructures and Photocatalytic Properties of S Doped Nanocrystalline </w:t>
      </w:r>
      <w:proofErr w:type="spellStart"/>
      <w:r w:rsidRPr="009A0000">
        <w:t>TiO</w:t>
      </w:r>
      <w:proofErr w:type="spellEnd"/>
      <w:r w:rsidRPr="009A0000">
        <w:t xml:space="preserve"> </w:t>
      </w:r>
      <w:r w:rsidRPr="009A0000">
        <w:rPr>
          <w:vertAlign w:val="subscript"/>
        </w:rPr>
        <w:t>2</w:t>
      </w:r>
      <w:r w:rsidRPr="009A0000">
        <w:t xml:space="preserve"> Films,” Particulate Science and Technology </w:t>
      </w:r>
      <w:r w:rsidRPr="009A0000">
        <w:rPr>
          <w:b/>
          <w:bCs/>
        </w:rPr>
        <w:t>30</w:t>
      </w:r>
      <w:r w:rsidRPr="009A0000">
        <w:t>(1), 81–91 (2012).</w:t>
      </w:r>
    </w:p>
    <w:p w14:paraId="6FCCC95F" w14:textId="77777777" w:rsidR="009A0000" w:rsidRPr="009A0000" w:rsidRDefault="009A0000" w:rsidP="009A0000">
      <w:pPr>
        <w:pStyle w:val="Bibliography"/>
      </w:pPr>
      <w:r w:rsidRPr="009A0000">
        <w:rPr>
          <w:vertAlign w:val="superscript"/>
        </w:rPr>
        <w:t>14</w:t>
      </w:r>
      <w:r w:rsidRPr="009A0000">
        <w:t xml:space="preserve"> T. </w:t>
      </w:r>
      <w:proofErr w:type="spellStart"/>
      <w:r w:rsidRPr="009A0000">
        <w:t>Tachikawa</w:t>
      </w:r>
      <w:proofErr w:type="spellEnd"/>
      <w:r w:rsidRPr="009A0000">
        <w:t xml:space="preserve">, S. Tojo, K. Kawai, M. Endo, M. </w:t>
      </w:r>
      <w:proofErr w:type="spellStart"/>
      <w:r w:rsidRPr="009A0000">
        <w:t>Fujitsuka</w:t>
      </w:r>
      <w:proofErr w:type="spellEnd"/>
      <w:r w:rsidRPr="009A0000">
        <w:t xml:space="preserve">, T. Ohno, K. </w:t>
      </w:r>
      <w:proofErr w:type="spellStart"/>
      <w:r w:rsidRPr="009A0000">
        <w:t>Nishijima</w:t>
      </w:r>
      <w:proofErr w:type="spellEnd"/>
      <w:r w:rsidRPr="009A0000">
        <w:t xml:space="preserve">, Z. Miyamoto, and T. </w:t>
      </w:r>
      <w:proofErr w:type="spellStart"/>
      <w:r w:rsidRPr="009A0000">
        <w:t>Majima</w:t>
      </w:r>
      <w:proofErr w:type="spellEnd"/>
      <w:r w:rsidRPr="009A0000">
        <w:t xml:space="preserve">, “Photocatalytic Oxidation Reactivity of Holes in the Sulfur- and Carbon-Doped </w:t>
      </w:r>
      <w:proofErr w:type="spellStart"/>
      <w:r w:rsidRPr="009A0000">
        <w:t>TiO</w:t>
      </w:r>
      <w:proofErr w:type="spellEnd"/>
      <w:r w:rsidRPr="009A0000">
        <w:t xml:space="preserve"> </w:t>
      </w:r>
      <w:r w:rsidRPr="009A0000">
        <w:rPr>
          <w:vertAlign w:val="subscript"/>
        </w:rPr>
        <w:t>2</w:t>
      </w:r>
      <w:r w:rsidRPr="009A0000">
        <w:t xml:space="preserve"> Powders Studied by Time-Resolved Diffuse Reflectance Spectroscopy,” J. Phys. Chem. B </w:t>
      </w:r>
      <w:r w:rsidRPr="009A0000">
        <w:rPr>
          <w:b/>
          <w:bCs/>
        </w:rPr>
        <w:t>108</w:t>
      </w:r>
      <w:r w:rsidRPr="009A0000">
        <w:t>(50), 19299–19306 (2004).</w:t>
      </w:r>
    </w:p>
    <w:p w14:paraId="1E564670" w14:textId="77777777" w:rsidR="009A0000" w:rsidRPr="009A0000" w:rsidRDefault="009A0000" w:rsidP="009A0000">
      <w:pPr>
        <w:pStyle w:val="Bibliography"/>
      </w:pPr>
      <w:r w:rsidRPr="009A0000">
        <w:rPr>
          <w:vertAlign w:val="superscript"/>
        </w:rPr>
        <w:lastRenderedPageBreak/>
        <w:t>15</w:t>
      </w:r>
      <w:r w:rsidRPr="009A0000">
        <w:t xml:space="preserve"> S.A. Bakar, and C. Ribeiro, “Rapid and </w:t>
      </w:r>
      <w:proofErr w:type="gramStart"/>
      <w:r w:rsidRPr="009A0000">
        <w:t>morphology controlled</w:t>
      </w:r>
      <w:proofErr w:type="gramEnd"/>
      <w:r w:rsidRPr="009A0000">
        <w:t xml:space="preserve"> synthesis of anionic S-doped </w:t>
      </w:r>
      <w:proofErr w:type="spellStart"/>
      <w:r w:rsidRPr="009A0000">
        <w:t>TiO</w:t>
      </w:r>
      <w:proofErr w:type="spellEnd"/>
      <w:r w:rsidRPr="009A0000">
        <w:t xml:space="preserve"> </w:t>
      </w:r>
      <w:r w:rsidRPr="009A0000">
        <w:rPr>
          <w:vertAlign w:val="subscript"/>
        </w:rPr>
        <w:t>2</w:t>
      </w:r>
      <w:r w:rsidRPr="009A0000">
        <w:t xml:space="preserve"> photocatalysts for the visible-light-driven photodegradation of organic pollutants,” RSC Adv. </w:t>
      </w:r>
      <w:r w:rsidRPr="009A0000">
        <w:rPr>
          <w:b/>
          <w:bCs/>
        </w:rPr>
        <w:t>6</w:t>
      </w:r>
      <w:r w:rsidRPr="009A0000">
        <w:t>(43), 36516–36527 (2016).</w:t>
      </w:r>
    </w:p>
    <w:p w14:paraId="6ED8F301" w14:textId="77777777" w:rsidR="009A0000" w:rsidRPr="009A0000" w:rsidRDefault="009A0000" w:rsidP="009A0000">
      <w:pPr>
        <w:pStyle w:val="Bibliography"/>
      </w:pPr>
      <w:r w:rsidRPr="009A0000">
        <w:rPr>
          <w:vertAlign w:val="superscript"/>
        </w:rPr>
        <w:t>16</w:t>
      </w:r>
      <w:r w:rsidRPr="009A0000">
        <w:t xml:space="preserve"> K. Takeshita, A. </w:t>
      </w:r>
      <w:proofErr w:type="spellStart"/>
      <w:r w:rsidRPr="009A0000">
        <w:t>Yamakata</w:t>
      </w:r>
      <w:proofErr w:type="spellEnd"/>
      <w:r w:rsidRPr="009A0000">
        <w:t xml:space="preserve">, T. Ishibashi, H. Onishi, K. </w:t>
      </w:r>
      <w:proofErr w:type="spellStart"/>
      <w:r w:rsidRPr="009A0000">
        <w:t>Nishijima</w:t>
      </w:r>
      <w:proofErr w:type="spellEnd"/>
      <w:r w:rsidRPr="009A0000">
        <w:t xml:space="preserve">, and T. Ohno, “Transient IR absorption study of charge carriers photogenerated in sulfur-doped TiO2,” Journal of Photochemistry and Photobiology A: Chemistry </w:t>
      </w:r>
      <w:r w:rsidRPr="009A0000">
        <w:rPr>
          <w:b/>
          <w:bCs/>
        </w:rPr>
        <w:t>177</w:t>
      </w:r>
      <w:r w:rsidRPr="009A0000">
        <w:t>(2–3), 269–275 (2006).</w:t>
      </w:r>
    </w:p>
    <w:p w14:paraId="13EF4FAC" w14:textId="77777777" w:rsidR="009A0000" w:rsidRPr="009A0000" w:rsidRDefault="009A0000" w:rsidP="009A0000">
      <w:pPr>
        <w:pStyle w:val="Bibliography"/>
      </w:pPr>
      <w:r w:rsidRPr="009A0000">
        <w:rPr>
          <w:vertAlign w:val="superscript"/>
        </w:rPr>
        <w:t>17</w:t>
      </w:r>
      <w:r w:rsidRPr="009A0000">
        <w:t xml:space="preserve"> A. Rahmani </w:t>
      </w:r>
      <w:proofErr w:type="spellStart"/>
      <w:r w:rsidRPr="009A0000">
        <w:t>Chokanlu</w:t>
      </w:r>
      <w:proofErr w:type="spellEnd"/>
      <w:r w:rsidRPr="009A0000">
        <w:t xml:space="preserve">, A. Mahdavi-Shakib, L. Yu, T.J. Schwartz, R.N. Austin, and B.G. Frederick, “Direct Evidence for Sulfur-Induced Deep Electron and Hole Traps in Titania and Implications for Photochemistry,” J. Phys. Chem. C </w:t>
      </w:r>
      <w:r w:rsidRPr="009A0000">
        <w:rPr>
          <w:b/>
          <w:bCs/>
        </w:rPr>
        <w:t>127</w:t>
      </w:r>
      <w:r w:rsidRPr="009A0000">
        <w:t>(14), 6754–6767 (2023).</w:t>
      </w:r>
    </w:p>
    <w:p w14:paraId="5ED038F2" w14:textId="77777777" w:rsidR="009A0000" w:rsidRPr="009A0000" w:rsidRDefault="009A0000" w:rsidP="009A0000">
      <w:pPr>
        <w:pStyle w:val="Bibliography"/>
      </w:pPr>
      <w:r w:rsidRPr="009A0000">
        <w:rPr>
          <w:vertAlign w:val="superscript"/>
        </w:rPr>
        <w:t>18</w:t>
      </w:r>
      <w:r w:rsidRPr="009A0000">
        <w:t xml:space="preserve"> M. Qureshi, and K. </w:t>
      </w:r>
      <w:proofErr w:type="spellStart"/>
      <w:r w:rsidRPr="009A0000">
        <w:t>Takanabe</w:t>
      </w:r>
      <w:proofErr w:type="spellEnd"/>
      <w:r w:rsidRPr="009A0000">
        <w:t xml:space="preserve">, “Insights on Measuring and Reporting Heterogeneous Photocatalysis: Efficiency Definitions and Setup Examples,” Chem. Mater. </w:t>
      </w:r>
      <w:r w:rsidRPr="009A0000">
        <w:rPr>
          <w:b/>
          <w:bCs/>
        </w:rPr>
        <w:t>29</w:t>
      </w:r>
      <w:r w:rsidRPr="009A0000">
        <w:t>(1), 158–167 (2017).</w:t>
      </w:r>
    </w:p>
    <w:p w14:paraId="75259658" w14:textId="77777777" w:rsidR="009A0000" w:rsidRPr="009A0000" w:rsidRDefault="009A0000" w:rsidP="009A0000">
      <w:pPr>
        <w:pStyle w:val="Bibliography"/>
      </w:pPr>
      <w:r w:rsidRPr="009A0000">
        <w:rPr>
          <w:vertAlign w:val="superscript"/>
        </w:rPr>
        <w:t>19</w:t>
      </w:r>
      <w:r w:rsidRPr="009A0000">
        <w:t xml:space="preserve"> A. Mahdavi-Shakib, J.M. Arce-Ramos, R.N. Austin, T.J. Schwartz, L.C. Grabow, and B.G. Frederick, “Frequencies and Thermal Stability of Isolated Surface Hydroxyls on Pyrogenic </w:t>
      </w:r>
      <w:proofErr w:type="spellStart"/>
      <w:r w:rsidRPr="009A0000">
        <w:t>TiO</w:t>
      </w:r>
      <w:proofErr w:type="spellEnd"/>
      <w:r w:rsidRPr="009A0000">
        <w:t xml:space="preserve"> </w:t>
      </w:r>
      <w:r w:rsidRPr="009A0000">
        <w:rPr>
          <w:vertAlign w:val="subscript"/>
        </w:rPr>
        <w:t>2</w:t>
      </w:r>
      <w:r w:rsidRPr="009A0000">
        <w:t xml:space="preserve"> Nanoparticles,” J. Phys. Chem. C </w:t>
      </w:r>
      <w:r w:rsidRPr="009A0000">
        <w:rPr>
          <w:b/>
          <w:bCs/>
        </w:rPr>
        <w:t>123</w:t>
      </w:r>
      <w:r w:rsidRPr="009A0000">
        <w:t>(40), 24533–24548 (2019).</w:t>
      </w:r>
    </w:p>
    <w:p w14:paraId="3E05A687" w14:textId="77777777" w:rsidR="009A0000" w:rsidRPr="009A0000" w:rsidRDefault="009A0000" w:rsidP="009A0000">
      <w:pPr>
        <w:pStyle w:val="Bibliography"/>
      </w:pPr>
      <w:r w:rsidRPr="009A0000">
        <w:rPr>
          <w:vertAlign w:val="superscript"/>
        </w:rPr>
        <w:t>20</w:t>
      </w:r>
      <w:r w:rsidRPr="009A0000">
        <w:t xml:space="preserve"> D. Li, R. You, M. Yang, Y. Liu, K. Qian, S. Chen, T. Cao, Z. Zhang, J. Tian, and W. Huang, “Morphology-Dependent Evolutions of Sizes, Structures, and Catalytic Activity of Au Nanoparticles on Anatase </w:t>
      </w:r>
      <w:proofErr w:type="spellStart"/>
      <w:r w:rsidRPr="009A0000">
        <w:t>TiO</w:t>
      </w:r>
      <w:proofErr w:type="spellEnd"/>
      <w:r w:rsidRPr="009A0000">
        <w:t xml:space="preserve"> </w:t>
      </w:r>
      <w:r w:rsidRPr="009A0000">
        <w:rPr>
          <w:vertAlign w:val="subscript"/>
        </w:rPr>
        <w:t>2</w:t>
      </w:r>
      <w:r w:rsidRPr="009A0000">
        <w:t xml:space="preserve"> Nanocrystals,” J. Phys. Chem. C </w:t>
      </w:r>
      <w:r w:rsidRPr="009A0000">
        <w:rPr>
          <w:b/>
          <w:bCs/>
        </w:rPr>
        <w:t>123</w:t>
      </w:r>
      <w:r w:rsidRPr="009A0000">
        <w:t>(16), 10367–10376 (2019).</w:t>
      </w:r>
    </w:p>
    <w:p w14:paraId="79D26CEB" w14:textId="77777777" w:rsidR="009A0000" w:rsidRPr="009A0000" w:rsidRDefault="009A0000" w:rsidP="009A0000">
      <w:pPr>
        <w:pStyle w:val="Bibliography"/>
      </w:pPr>
      <w:r w:rsidRPr="009A0000">
        <w:rPr>
          <w:vertAlign w:val="superscript"/>
        </w:rPr>
        <w:t>21</w:t>
      </w:r>
      <w:r w:rsidRPr="009A0000">
        <w:t xml:space="preserve"> L. Batoosingh, “Effect of Sulfated </w:t>
      </w:r>
      <w:proofErr w:type="spellStart"/>
      <w:r w:rsidRPr="009A0000">
        <w:t>TiO</w:t>
      </w:r>
      <w:proofErr w:type="spellEnd"/>
      <w:r w:rsidRPr="009A0000">
        <w:t>₂ on Photodecomposition of Methyl Orange,” (n.d.).</w:t>
      </w:r>
    </w:p>
    <w:p w14:paraId="18A97872" w14:textId="77777777" w:rsidR="009A0000" w:rsidRPr="009A0000" w:rsidRDefault="009A0000" w:rsidP="009A0000">
      <w:pPr>
        <w:pStyle w:val="Bibliography"/>
      </w:pPr>
      <w:r w:rsidRPr="009A0000">
        <w:rPr>
          <w:vertAlign w:val="superscript"/>
        </w:rPr>
        <w:t>22</w:t>
      </w:r>
      <w:r w:rsidRPr="009A0000">
        <w:t xml:space="preserve"> S.E. </w:t>
      </w:r>
      <w:proofErr w:type="spellStart"/>
      <w:r w:rsidRPr="009A0000">
        <w:t>Braslavsky</w:t>
      </w:r>
      <w:proofErr w:type="spellEnd"/>
      <w:r w:rsidRPr="009A0000">
        <w:t xml:space="preserve">, A.M. Braun, A.E. Cassano, A.V. Emeline, M.I. Litter, L. Palmisano, V.N. </w:t>
      </w:r>
      <w:proofErr w:type="spellStart"/>
      <w:r w:rsidRPr="009A0000">
        <w:t>Parmon</w:t>
      </w:r>
      <w:proofErr w:type="spellEnd"/>
      <w:r w:rsidRPr="009A0000">
        <w:t xml:space="preserve">, and N. </w:t>
      </w:r>
      <w:proofErr w:type="spellStart"/>
      <w:r w:rsidRPr="009A0000">
        <w:t>Serpone</w:t>
      </w:r>
      <w:proofErr w:type="spellEnd"/>
      <w:r w:rsidRPr="009A0000">
        <w:t xml:space="preserve">, “Glossary of terms used in photocatalysis and radiation catalysis (IUPAC Recommendations 2011),” Pure Appl. Chem. </w:t>
      </w:r>
      <w:r w:rsidRPr="009A0000">
        <w:rPr>
          <w:b/>
          <w:bCs/>
        </w:rPr>
        <w:t>83</w:t>
      </w:r>
      <w:r w:rsidRPr="009A0000">
        <w:t>(4), (2011).</w:t>
      </w:r>
    </w:p>
    <w:p w14:paraId="387E77AB" w14:textId="77777777" w:rsidR="009A0000" w:rsidRPr="009A0000" w:rsidRDefault="009A0000" w:rsidP="009A0000">
      <w:pPr>
        <w:pStyle w:val="Bibliography"/>
      </w:pPr>
      <w:r w:rsidRPr="009A0000">
        <w:rPr>
          <w:vertAlign w:val="superscript"/>
        </w:rPr>
        <w:t>23</w:t>
      </w:r>
      <w:r w:rsidRPr="009A0000">
        <w:t xml:space="preserve"> C. Dette, M.A. Pérez-Osorio, C.S. Kley, P. Punke, C.E. Patrick, P. Jacobson, F. </w:t>
      </w:r>
      <w:proofErr w:type="spellStart"/>
      <w:r w:rsidRPr="009A0000">
        <w:t>Giustino</w:t>
      </w:r>
      <w:proofErr w:type="spellEnd"/>
      <w:r w:rsidRPr="009A0000">
        <w:t>, S.J. Jung, and K. Kern, “</w:t>
      </w:r>
      <w:proofErr w:type="spellStart"/>
      <w:r w:rsidRPr="009A0000">
        <w:t>TiO</w:t>
      </w:r>
      <w:proofErr w:type="spellEnd"/>
      <w:r w:rsidRPr="009A0000">
        <w:t xml:space="preserve"> </w:t>
      </w:r>
      <w:r w:rsidRPr="009A0000">
        <w:rPr>
          <w:vertAlign w:val="subscript"/>
        </w:rPr>
        <w:t>2</w:t>
      </w:r>
      <w:r w:rsidRPr="009A0000">
        <w:t xml:space="preserve"> Anatase with a Bandgap in the Visible Region,” Nano Lett. </w:t>
      </w:r>
      <w:r w:rsidRPr="009A0000">
        <w:rPr>
          <w:b/>
          <w:bCs/>
        </w:rPr>
        <w:t>14</w:t>
      </w:r>
      <w:r w:rsidRPr="009A0000">
        <w:t>(11), 6533–6538 (2014).</w:t>
      </w:r>
    </w:p>
    <w:p w14:paraId="66C1B52F" w14:textId="77777777" w:rsidR="009A0000" w:rsidRPr="009A0000" w:rsidRDefault="009A0000" w:rsidP="009A0000">
      <w:pPr>
        <w:pStyle w:val="Bibliography"/>
      </w:pPr>
      <w:r w:rsidRPr="009A0000">
        <w:rPr>
          <w:vertAlign w:val="superscript"/>
        </w:rPr>
        <w:t>24</w:t>
      </w:r>
      <w:r w:rsidRPr="009A0000">
        <w:t xml:space="preserve"> T. </w:t>
      </w:r>
      <w:proofErr w:type="spellStart"/>
      <w:r w:rsidRPr="009A0000">
        <w:t>Umebayashi</w:t>
      </w:r>
      <w:proofErr w:type="spellEnd"/>
      <w:r w:rsidRPr="009A0000">
        <w:t xml:space="preserve">, T. Yamaki, H. Itoh, and K. </w:t>
      </w:r>
      <w:proofErr w:type="spellStart"/>
      <w:r w:rsidRPr="009A0000">
        <w:t>Asai</w:t>
      </w:r>
      <w:proofErr w:type="spellEnd"/>
      <w:r w:rsidRPr="009A0000">
        <w:t xml:space="preserve">, “Band gap narrowing of titanium dioxide by sulfur doping,” Applied Physics Letters </w:t>
      </w:r>
      <w:r w:rsidRPr="009A0000">
        <w:rPr>
          <w:b/>
          <w:bCs/>
        </w:rPr>
        <w:t>81</w:t>
      </w:r>
      <w:r w:rsidRPr="009A0000">
        <w:t>(3), 454–456 (2002).</w:t>
      </w:r>
    </w:p>
    <w:p w14:paraId="3050B2A7" w14:textId="77777777" w:rsidR="009A0000" w:rsidRPr="009A0000" w:rsidRDefault="009A0000" w:rsidP="009A0000">
      <w:pPr>
        <w:pStyle w:val="Bibliography"/>
      </w:pPr>
      <w:r w:rsidRPr="009A0000">
        <w:rPr>
          <w:vertAlign w:val="superscript"/>
        </w:rPr>
        <w:t>25</w:t>
      </w:r>
      <w:r w:rsidRPr="009A0000">
        <w:t xml:space="preserve"> M. Harb, P. </w:t>
      </w:r>
      <w:proofErr w:type="spellStart"/>
      <w:r w:rsidRPr="009A0000">
        <w:t>Sautet</w:t>
      </w:r>
      <w:proofErr w:type="spellEnd"/>
      <w:r w:rsidRPr="009A0000">
        <w:t xml:space="preserve">, and P. </w:t>
      </w:r>
      <w:proofErr w:type="spellStart"/>
      <w:r w:rsidRPr="009A0000">
        <w:t>Raybaud</w:t>
      </w:r>
      <w:proofErr w:type="spellEnd"/>
      <w:r w:rsidRPr="009A0000">
        <w:t xml:space="preserve">, “Anionic or Cationic S-Doping in Bulk Anatase </w:t>
      </w:r>
      <w:proofErr w:type="spellStart"/>
      <w:r w:rsidRPr="009A0000">
        <w:t>TiO</w:t>
      </w:r>
      <w:proofErr w:type="spellEnd"/>
      <w:r w:rsidRPr="009A0000">
        <w:t xml:space="preserve"> </w:t>
      </w:r>
      <w:proofErr w:type="gramStart"/>
      <w:r w:rsidRPr="009A0000">
        <w:rPr>
          <w:vertAlign w:val="subscript"/>
        </w:rPr>
        <w:t>2</w:t>
      </w:r>
      <w:r w:rsidRPr="009A0000">
        <w:rPr>
          <w:rFonts w:ascii="Arial" w:hAnsi="Arial" w:cs="Arial"/>
        </w:rPr>
        <w:t> </w:t>
      </w:r>
      <w:r w:rsidRPr="009A0000">
        <w:t>:</w:t>
      </w:r>
      <w:proofErr w:type="gramEnd"/>
      <w:r w:rsidRPr="009A0000">
        <w:t xml:space="preserve"> Insights on Optical Absorption from First Principles Calculations,” J. Phys. Chem. C </w:t>
      </w:r>
      <w:r w:rsidRPr="009A0000">
        <w:rPr>
          <w:b/>
          <w:bCs/>
        </w:rPr>
        <w:t>117</w:t>
      </w:r>
      <w:r w:rsidRPr="009A0000">
        <w:t>(17), 8892–8902 (2013).</w:t>
      </w:r>
    </w:p>
    <w:p w14:paraId="3A30BE32" w14:textId="14D1D4BC" w:rsidR="007E5AF1" w:rsidRPr="001D4DF8" w:rsidRDefault="007E5AF1" w:rsidP="007E5AF1">
      <w:r>
        <w:fldChar w:fldCharType="end"/>
      </w:r>
    </w:p>
    <w:p w14:paraId="17E7E90D" w14:textId="77777777" w:rsidR="007E5AF1" w:rsidRDefault="007E5AF1"/>
    <w:sectPr w:rsidR="007E5AF1">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C1A9A" w14:textId="77777777" w:rsidR="00D54DFA" w:rsidRDefault="00D54DFA" w:rsidP="0082183B">
      <w:pPr>
        <w:spacing w:after="0" w:line="240" w:lineRule="auto"/>
      </w:pPr>
      <w:r>
        <w:separator/>
      </w:r>
    </w:p>
  </w:endnote>
  <w:endnote w:type="continuationSeparator" w:id="0">
    <w:p w14:paraId="10964A5E" w14:textId="77777777" w:rsidR="00D54DFA" w:rsidRDefault="00D54DFA" w:rsidP="0082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2961010"/>
      <w:docPartObj>
        <w:docPartGallery w:val="Page Numbers (Bottom of Page)"/>
        <w:docPartUnique/>
      </w:docPartObj>
    </w:sdtPr>
    <w:sdtContent>
      <w:p w14:paraId="2D9C4400" w14:textId="3FD0EFD7" w:rsidR="0082183B" w:rsidRDefault="0082183B" w:rsidP="000C19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3E85B5" w14:textId="77777777" w:rsidR="0082183B" w:rsidRDefault="0082183B" w:rsidP="008218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9146739"/>
      <w:docPartObj>
        <w:docPartGallery w:val="Page Numbers (Bottom of Page)"/>
        <w:docPartUnique/>
      </w:docPartObj>
    </w:sdtPr>
    <w:sdtContent>
      <w:p w14:paraId="68499EDB" w14:textId="447C84AE" w:rsidR="0082183B" w:rsidRDefault="0082183B" w:rsidP="000C19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0535752" w14:textId="77777777" w:rsidR="0082183B" w:rsidRDefault="0082183B" w:rsidP="008218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3FD77" w14:textId="77777777" w:rsidR="00D54DFA" w:rsidRDefault="00D54DFA" w:rsidP="0082183B">
      <w:pPr>
        <w:spacing w:after="0" w:line="240" w:lineRule="auto"/>
      </w:pPr>
      <w:r>
        <w:separator/>
      </w:r>
    </w:p>
  </w:footnote>
  <w:footnote w:type="continuationSeparator" w:id="0">
    <w:p w14:paraId="43B26C60" w14:textId="77777777" w:rsidR="00D54DFA" w:rsidRDefault="00D54DFA" w:rsidP="008218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AF1"/>
    <w:rsid w:val="001C7DC1"/>
    <w:rsid w:val="003A4391"/>
    <w:rsid w:val="00474572"/>
    <w:rsid w:val="004B7A6B"/>
    <w:rsid w:val="00574D85"/>
    <w:rsid w:val="007B3D5E"/>
    <w:rsid w:val="007E5AF1"/>
    <w:rsid w:val="0082183B"/>
    <w:rsid w:val="00827E6E"/>
    <w:rsid w:val="009A0000"/>
    <w:rsid w:val="00B75D65"/>
    <w:rsid w:val="00D54DFA"/>
    <w:rsid w:val="00FA3F58"/>
    <w:rsid w:val="00FD2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92AFC7"/>
  <w15:chartTrackingRefBased/>
  <w15:docId w15:val="{DF2D5063-6A5A-A044-8578-6970C81A2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AF1"/>
  </w:style>
  <w:style w:type="paragraph" w:styleId="Heading1">
    <w:name w:val="heading 1"/>
    <w:basedOn w:val="Normal"/>
    <w:next w:val="Normal"/>
    <w:link w:val="Heading1Char"/>
    <w:uiPriority w:val="9"/>
    <w:qFormat/>
    <w:rsid w:val="007E5A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5A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5A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5A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5A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5A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5A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5A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5A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A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5A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5A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5A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5A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5A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5A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5A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5AF1"/>
    <w:rPr>
      <w:rFonts w:eastAsiaTheme="majorEastAsia" w:cstheme="majorBidi"/>
      <w:color w:val="272727" w:themeColor="text1" w:themeTint="D8"/>
    </w:rPr>
  </w:style>
  <w:style w:type="paragraph" w:styleId="Title">
    <w:name w:val="Title"/>
    <w:basedOn w:val="Normal"/>
    <w:next w:val="Normal"/>
    <w:link w:val="TitleChar"/>
    <w:uiPriority w:val="10"/>
    <w:qFormat/>
    <w:rsid w:val="007E5A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A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A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5A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AF1"/>
    <w:pPr>
      <w:spacing w:before="160"/>
      <w:jc w:val="center"/>
    </w:pPr>
    <w:rPr>
      <w:i/>
      <w:iCs/>
      <w:color w:val="404040" w:themeColor="text1" w:themeTint="BF"/>
    </w:rPr>
  </w:style>
  <w:style w:type="character" w:customStyle="1" w:styleId="QuoteChar">
    <w:name w:val="Quote Char"/>
    <w:basedOn w:val="DefaultParagraphFont"/>
    <w:link w:val="Quote"/>
    <w:uiPriority w:val="29"/>
    <w:rsid w:val="007E5AF1"/>
    <w:rPr>
      <w:i/>
      <w:iCs/>
      <w:color w:val="404040" w:themeColor="text1" w:themeTint="BF"/>
    </w:rPr>
  </w:style>
  <w:style w:type="paragraph" w:styleId="ListParagraph">
    <w:name w:val="List Paragraph"/>
    <w:basedOn w:val="Normal"/>
    <w:uiPriority w:val="34"/>
    <w:qFormat/>
    <w:rsid w:val="007E5AF1"/>
    <w:pPr>
      <w:ind w:left="720"/>
      <w:contextualSpacing/>
    </w:pPr>
  </w:style>
  <w:style w:type="character" w:styleId="IntenseEmphasis">
    <w:name w:val="Intense Emphasis"/>
    <w:basedOn w:val="DefaultParagraphFont"/>
    <w:uiPriority w:val="21"/>
    <w:qFormat/>
    <w:rsid w:val="007E5AF1"/>
    <w:rPr>
      <w:i/>
      <w:iCs/>
      <w:color w:val="0F4761" w:themeColor="accent1" w:themeShade="BF"/>
    </w:rPr>
  </w:style>
  <w:style w:type="paragraph" w:styleId="IntenseQuote">
    <w:name w:val="Intense Quote"/>
    <w:basedOn w:val="Normal"/>
    <w:next w:val="Normal"/>
    <w:link w:val="IntenseQuoteChar"/>
    <w:uiPriority w:val="30"/>
    <w:qFormat/>
    <w:rsid w:val="007E5A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5AF1"/>
    <w:rPr>
      <w:i/>
      <w:iCs/>
      <w:color w:val="0F4761" w:themeColor="accent1" w:themeShade="BF"/>
    </w:rPr>
  </w:style>
  <w:style w:type="character" w:styleId="IntenseReference">
    <w:name w:val="Intense Reference"/>
    <w:basedOn w:val="DefaultParagraphFont"/>
    <w:uiPriority w:val="32"/>
    <w:qFormat/>
    <w:rsid w:val="007E5AF1"/>
    <w:rPr>
      <w:b/>
      <w:bCs/>
      <w:smallCaps/>
      <w:color w:val="0F4761" w:themeColor="accent1" w:themeShade="BF"/>
      <w:spacing w:val="5"/>
    </w:rPr>
  </w:style>
  <w:style w:type="paragraph" w:styleId="Bibliography">
    <w:name w:val="Bibliography"/>
    <w:basedOn w:val="Normal"/>
    <w:next w:val="Normal"/>
    <w:uiPriority w:val="37"/>
    <w:unhideWhenUsed/>
    <w:rsid w:val="007E5AF1"/>
    <w:pPr>
      <w:spacing w:after="0" w:line="240" w:lineRule="auto"/>
    </w:pPr>
  </w:style>
  <w:style w:type="paragraph" w:styleId="TOCHeading">
    <w:name w:val="TOC Heading"/>
    <w:basedOn w:val="Heading1"/>
    <w:next w:val="Normal"/>
    <w:uiPriority w:val="39"/>
    <w:unhideWhenUsed/>
    <w:qFormat/>
    <w:rsid w:val="007E5AF1"/>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E5AF1"/>
    <w:pPr>
      <w:spacing w:before="120" w:after="0"/>
    </w:pPr>
    <w:rPr>
      <w:b/>
      <w:bCs/>
      <w:i/>
      <w:iCs/>
    </w:rPr>
  </w:style>
  <w:style w:type="character" w:styleId="Hyperlink">
    <w:name w:val="Hyperlink"/>
    <w:basedOn w:val="DefaultParagraphFont"/>
    <w:uiPriority w:val="99"/>
    <w:unhideWhenUsed/>
    <w:rsid w:val="007E5AF1"/>
    <w:rPr>
      <w:color w:val="467886" w:themeColor="hyperlink"/>
      <w:u w:val="single"/>
    </w:rPr>
  </w:style>
  <w:style w:type="paragraph" w:styleId="TOC2">
    <w:name w:val="toc 2"/>
    <w:basedOn w:val="Normal"/>
    <w:next w:val="Normal"/>
    <w:autoRedefine/>
    <w:uiPriority w:val="39"/>
    <w:unhideWhenUsed/>
    <w:rsid w:val="007E5AF1"/>
    <w:pPr>
      <w:spacing w:before="120" w:after="0"/>
      <w:ind w:left="240"/>
    </w:pPr>
    <w:rPr>
      <w:b/>
      <w:bCs/>
      <w:sz w:val="22"/>
      <w:szCs w:val="22"/>
    </w:rPr>
  </w:style>
  <w:style w:type="table" w:styleId="TableGrid">
    <w:name w:val="Table Grid"/>
    <w:basedOn w:val="TableNormal"/>
    <w:uiPriority w:val="39"/>
    <w:rsid w:val="007E5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218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83B"/>
  </w:style>
  <w:style w:type="character" w:styleId="PageNumber">
    <w:name w:val="page number"/>
    <w:basedOn w:val="DefaultParagraphFont"/>
    <w:uiPriority w:val="99"/>
    <w:semiHidden/>
    <w:unhideWhenUsed/>
    <w:rsid w:val="00821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5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21</Pages>
  <Words>16250</Words>
  <Characters>92627</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Oisin Gushue</dc:creator>
  <cp:keywords/>
  <dc:description/>
  <cp:lastModifiedBy>Niall Oisin Gushue</cp:lastModifiedBy>
  <cp:revision>6</cp:revision>
  <dcterms:created xsi:type="dcterms:W3CDTF">2024-12-20T19:14:00Z</dcterms:created>
  <dcterms:modified xsi:type="dcterms:W3CDTF">2024-12-21T00:33:00Z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id="HyOOhCeJ"/&gt;&lt;style id="http://www.zotero.org/styles/american-institute-of-physics" hasBibliography="1" bibliographyStyleHasBeenSet="1"/&gt;&lt;prefs&gt;&lt;pref name="fieldType" value="Field"/&gt;&lt;/prefs&gt;&lt;/data&gt;</vt:lpwstr>
  </property>
</Properties>
</file>