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sz w:val="30"/>
        </w:rPr>
        <w:t>BÁO CÁO TIẾN ĐỘ HÀNG TUẦN</w:t>
      </w:r>
    </w:p>
    <w:p>
      <w:pPr>
        <w:spacing w:after="40"/>
        <w:jc w:val="center"/>
      </w:pPr>
      <w:r>
        <w:rPr>
          <w:rFonts w:ascii="Times New Roman" w:hAnsi="Times New Roman" w:cs="Times New Roman"/>
          <w:b w:val="0"/>
          <w:i/>
          <w:sz w:val="24"/>
        </w:rPr>
        <w:t>Đề tài: Hệ thống RAG hỗ trợ tra cứu văn bản pháp luật / y tế Việt Nam</w:t>
      </w:r>
    </w:p>
    <w:p>
      <w:pPr>
        <w:spacing w:after="160"/>
        <w:jc w:val="center"/>
      </w:pPr>
      <w:r>
        <w:rPr>
          <w:rFonts w:ascii="Times New Roman" w:hAnsi="Times New Roman" w:cs="Times New Roman"/>
          <w:b w:val="0"/>
          <w:i/>
          <w:sz w:val="24"/>
        </w:rPr>
        <w:t>Sinh viên: Nguyễn Minh Hiếu     —     GVHD: ......................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644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Thời gian</w:t>
            </w:r>
          </w:p>
        </w:tc>
        <w:tc>
          <w:tcPr>
            <w:tcW w:type="dxa" w:w="3005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Nội dung thực hiện</w:t>
            </w:r>
          </w:p>
        </w:tc>
        <w:tc>
          <w:tcPr>
            <w:tcW w:type="dxa" w:w="3061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Kết quả đạt được</w:t>
            </w:r>
          </w:p>
        </w:tc>
        <w:tc>
          <w:tcPr>
            <w:tcW w:type="dxa" w:w="1361"/>
            <w:shd w:val="clear" w:fill="D9E2F3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Trạng thái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1</w:t>
              <w:br/>
              <w:t>23/03 - 29/03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Khảo sát, phân tích bài toán; xác định phạm vi và nguồn dữ liệu.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Chốt đề tài RAG; chọn nguồn dữ liệu pháp luật công khai (Hugging Face).</w:t>
            </w:r>
          </w:p>
        </w:tc>
        <w:tc>
          <w:tcPr>
            <w:tcW w:type="dxa" w:w="1361"/>
            <w:shd w:val="clear" w:fill="E2EFDA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2 - 3</w:t>
              <w:br/>
              <w:t>30/03 - 12/04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Nghiên cứu RAG, embedding, LLM tiếng Việt; thu thập và tiền xử lý dữ liệu.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Lọc 21.490 văn bản y tế còn hiệu lực; làm sạch, phân đoạn 367.462 chunk.</w:t>
            </w:r>
          </w:p>
        </w:tc>
        <w:tc>
          <w:tcPr>
            <w:tcW w:type="dxa" w:w="1361"/>
            <w:shd w:val="clear" w:fill="E2EFDA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4 - 5</w:t>
              <w:br/>
              <w:t>13/04 - 26/04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Lựa chọn mô hình, cơ sở dữ liệu; xây module lập chỉ mục.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Embedding PhoBERT + ChromaDB; chỉ mục vector hoạt động.</w:t>
            </w:r>
          </w:p>
        </w:tc>
        <w:tc>
          <w:tcPr>
            <w:tcW w:type="dxa" w:w="1361"/>
            <w:shd w:val="clear" w:fill="E2EFDA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6 - 7</w:t>
              <w:br/>
              <w:t>27/04 - 10/05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Xây pipeline RAG: truy vấn ngữ nghĩa và sinh câu trả lời.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Pipeline hoàn chỉnh; tích hợp PhoGPT, trả lời kèm trích dẫn nguồn.</w:t>
            </w:r>
          </w:p>
        </w:tc>
        <w:tc>
          <w:tcPr>
            <w:tcW w:type="dxa" w:w="1361"/>
            <w:shd w:val="clear" w:fill="E2EFDA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8 - 9</w:t>
              <w:br/>
              <w:t>11/05 - 24/05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Phát triển giao diện web; tối ưu truy vấn/sinh; tích hợp trích dẫn.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Web demo React; thêm reranker và hybrid BM25; hiển thị nguồn trích dẫn.</w:t>
            </w:r>
          </w:p>
        </w:tc>
        <w:tc>
          <w:tcPr>
            <w:tcW w:type="dxa" w:w="1361"/>
            <w:shd w:val="clear" w:fill="E2EFDA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10</w:t>
              <w:br/>
              <w:t>25/05 - 31/05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Xây bộ câu hỏi kiểm thử; thiết kế kịch bản đánh giá.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Bộ câu hỏi vàng có đáp án tham chiếu; kế hoạch đánh giá định lượng.</w:t>
            </w:r>
          </w:p>
        </w:tc>
        <w:tc>
          <w:tcPr>
            <w:tcW w:type="dxa" w:w="1361"/>
            <w:shd w:val="clear" w:fill="E2EFDA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11 - 12</w:t>
              <w:br/>
              <w:t>01/06 - 14/06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Thực nghiệm đánh giá; phân tích chất lượng câu trả lời.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 thí nghiệm A/B; MRR 0,722, Hit@10 1,000; bảng số liệu và biểu đồ.</w:t>
            </w:r>
          </w:p>
        </w:tc>
        <w:tc>
          <w:tcPr>
            <w:tcW w:type="dxa" w:w="1361"/>
            <w:shd w:val="clear" w:fill="FFF2CC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Đang thực hiện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13</w:t>
              <w:br/>
              <w:t>15/06 - 21/06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Tổng hợp kết quả, hoàn thiện demo; chỉnh sửa pipeline.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Demo hoàn chỉnh, sẵn sàng trình diễn.</w:t>
            </w:r>
          </w:p>
        </w:tc>
        <w:tc>
          <w:tcPr>
            <w:tcW w:type="dxa" w:w="1361"/>
            <w:shd w:val="clear" w:fill="F2F2F2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Kế hoạch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 14</w:t>
              <w:br/>
              <w:t>22/06 - 28/06</w:t>
            </w:r>
          </w:p>
        </w:tc>
        <w:tc>
          <w:tcPr>
            <w:tcW w:type="dxa" w:w="3005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thiện báo cáo, chuẩn bị slide và bảo vệ.</w:t>
            </w:r>
          </w:p>
        </w:tc>
        <w:tc>
          <w:tcPr>
            <w:tcW w:type="dxa" w:w="3061"/>
          </w:tcPr>
          <w:p>
            <w:pPr>
              <w:spacing w:line="240" w:lineRule="auto" w:after="40" w:before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Báo cáo đầy đủ, slide, mã nguồn và tài liệu hướng dẫn.</w:t>
            </w:r>
          </w:p>
        </w:tc>
        <w:tc>
          <w:tcPr>
            <w:tcW w:type="dxa" w:w="1361"/>
            <w:shd w:val="clear" w:fill="F2F2F2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Kế hoạch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/>
          <w:b/>
          <w:i w:val="0"/>
          <w:sz w:val="22"/>
        </w:rPr>
        <w:t xml:space="preserve">Ghi chú: </w:t>
      </w:r>
      <w:r>
        <w:rPr>
          <w:rFonts w:ascii="Times New Roman" w:hAnsi="Times New Roman" w:cs="Times New Roman"/>
          <w:b w:val="0"/>
          <w:i/>
          <w:sz w:val="22"/>
        </w:rPr>
        <w:t>Hoàn thành (xanh) · Đang thực hiện (vàng) · Kế hoạch (xám). Cập nhật đến ngày 06/06/2026.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