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6E74" w14:textId="77777777" w:rsidR="003B5558" w:rsidRDefault="003B5558" w:rsidP="003B5558">
      <w:pPr>
        <w:jc w:val="center"/>
      </w:pPr>
      <w:r>
        <w:t>WORK ORDER</w:t>
      </w:r>
    </w:p>
    <w:p w14:paraId="62A19692" w14:textId="77777777" w:rsidR="003B5558" w:rsidRDefault="003B5558" w:rsidP="003B5558">
      <w:pPr>
        <w:jc w:val="center"/>
      </w:pPr>
      <w:r>
        <w:t>SCOPE OF WORK</w:t>
      </w:r>
    </w:p>
    <w:p w14:paraId="660D0FF4" w14:textId="3F3B57BC" w:rsidR="001E5480" w:rsidRDefault="003B5558" w:rsidP="003B5558">
      <w:r w:rsidRPr="003B5558">
        <w:t>This Work Order, effective June 1, 2023, by and between Johns Hopkins University (JHU) and Purgistics for this Scope of Work is entered under and pursuant to the CONTRACTOR MASTER SERVICES AGGREEMENT dated May 31, 2023, and is subject to all of the terms and conditions of that Agreement.</w:t>
      </w:r>
    </w:p>
    <w:p w14:paraId="151CD27B" w14:textId="77777777" w:rsidR="003B5558" w:rsidRDefault="003B5558">
      <w:r w:rsidRPr="003B5558">
        <w:t xml:space="preserve">Governing Law: In the event of a breach of this contract, the non-breaching party shall be entitled to liquidated damages as compensation, which both parties agree represents a reasonable estimation of the anticipated loss resulting from the breach. </w:t>
      </w:r>
    </w:p>
    <w:p w14:paraId="10DD7190" w14:textId="1A5A4BDB" w:rsidR="003B5558" w:rsidRDefault="003B5558">
      <w:r w:rsidRPr="003B5558">
        <w:t xml:space="preserve">The liquidated damages shall be fixed at 500,000 USD. The right to claim liquidated damages shall be in addition to any other available remedies. The non-breaching party must provide written notice of the breach to the breaching party within a reasonable time to claim liquidated damages. </w:t>
      </w:r>
    </w:p>
    <w:p w14:paraId="1D60575E" w14:textId="77777777" w:rsidR="003B5558" w:rsidRDefault="003B5558">
      <w:r w:rsidRPr="003B5558">
        <w:t xml:space="preserve">If the liquidated damages provision is found unenforceable, the non-breaching party may seek actual damages. The liquidated damages clause survives contract termination. Governing law: Paris, France. Reading is easier, too, in the new Reading view. </w:t>
      </w:r>
    </w:p>
    <w:p w14:paraId="1B7604BC" w14:textId="0D70A029" w:rsidR="000707F5" w:rsidRDefault="003B5558">
      <w:r w:rsidRPr="003B5558">
        <w:t>You can collapse parts of the document and focus on the text you want. If you need to stop reading before you reach the end, Word remembers where you left off - even on another device.</w:t>
      </w:r>
    </w:p>
    <w:p w14:paraId="52E42B6A" w14:textId="1A88FCF3" w:rsidR="000707F5" w:rsidRDefault="000707F5">
      <w:r>
        <w:t>The type of contract is work order</w:t>
      </w:r>
    </w:p>
    <w:p w14:paraId="214EC1F8" w14:textId="77777777" w:rsidR="008E41CE" w:rsidRDefault="008E41CE"/>
    <w:p w14:paraId="7998CA44" w14:textId="5C930588" w:rsidR="008E41CE" w:rsidRDefault="008E41CE">
      <w:r w:rsidRPr="008E41CE">
        <w:t>Borrower to Forward Notices. Promptly upon the receipt thereof, Borrower shall forward to the Lender copies of all notices, progress reports, status reports, inspection reports, annual reports, requests, correspondence and other communications relating to the Material Project Documents, the Borrower Parent Operating Agreement, the Lessee Operating Agreement, the Tax Equity Investor Documents and/or the Project</w:t>
      </w:r>
      <w:r>
        <w:t>.</w:t>
      </w:r>
    </w:p>
    <w:p w14:paraId="302EF1CD" w14:textId="00307ABD" w:rsidR="008E41CE" w:rsidRDefault="008E41CE">
      <w:r w:rsidRPr="008E41CE">
        <w:t>Maintenance Agreement. The Borrower or Lessee, as applicable, shall continuously maintain a standard agreement for operations and maintenance services at the Project with a qualified provider, and on terms and conditions, satisfactory to Lender</w:t>
      </w:r>
    </w:p>
    <w:p w14:paraId="73688AF0" w14:textId="276A6DAF" w:rsidR="008E41CE" w:rsidRDefault="008E41CE">
      <w:r w:rsidRPr="008E41CE">
        <w:t>IP Ownership: Intellectual Property Rights” means all worldwide intellectual property rights, including without limitation, copyrights, trademarks, service marks, trade secrets, know-how, inventions, patents, patent applications, moral rights and all other proprietary rights, whether registered or unregistered.</w:t>
      </w:r>
    </w:p>
    <w:p w14:paraId="23348D90" w14:textId="0265F131" w:rsidR="008E41CE" w:rsidRDefault="008E41CE">
      <w:r>
        <w:t>Parties involved in the agreement are Jhon Hopkins University and Prugistic.</w:t>
      </w:r>
    </w:p>
    <w:sectPr w:rsidR="008E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78"/>
    <w:rsid w:val="000707F5"/>
    <w:rsid w:val="00114E62"/>
    <w:rsid w:val="001E5480"/>
    <w:rsid w:val="00294778"/>
    <w:rsid w:val="0030466C"/>
    <w:rsid w:val="00342FF9"/>
    <w:rsid w:val="003B5558"/>
    <w:rsid w:val="00654267"/>
    <w:rsid w:val="008E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FD8D"/>
  <w15:chartTrackingRefBased/>
  <w15:docId w15:val="{60B19348-E8A3-4E6E-B506-4A4D02C5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778"/>
    <w:rPr>
      <w:rFonts w:eastAsiaTheme="majorEastAsia" w:cstheme="majorBidi"/>
      <w:color w:val="272727" w:themeColor="text1" w:themeTint="D8"/>
    </w:rPr>
  </w:style>
  <w:style w:type="paragraph" w:styleId="Title">
    <w:name w:val="Title"/>
    <w:basedOn w:val="Normal"/>
    <w:next w:val="Normal"/>
    <w:link w:val="TitleChar"/>
    <w:uiPriority w:val="10"/>
    <w:qFormat/>
    <w:rsid w:val="00294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778"/>
    <w:pPr>
      <w:spacing w:before="160"/>
      <w:jc w:val="center"/>
    </w:pPr>
    <w:rPr>
      <w:i/>
      <w:iCs/>
      <w:color w:val="404040" w:themeColor="text1" w:themeTint="BF"/>
    </w:rPr>
  </w:style>
  <w:style w:type="character" w:customStyle="1" w:styleId="QuoteChar">
    <w:name w:val="Quote Char"/>
    <w:basedOn w:val="DefaultParagraphFont"/>
    <w:link w:val="Quote"/>
    <w:uiPriority w:val="29"/>
    <w:rsid w:val="00294778"/>
    <w:rPr>
      <w:i/>
      <w:iCs/>
      <w:color w:val="404040" w:themeColor="text1" w:themeTint="BF"/>
    </w:rPr>
  </w:style>
  <w:style w:type="paragraph" w:styleId="ListParagraph">
    <w:name w:val="List Paragraph"/>
    <w:basedOn w:val="Normal"/>
    <w:uiPriority w:val="34"/>
    <w:qFormat/>
    <w:rsid w:val="00294778"/>
    <w:pPr>
      <w:ind w:left="720"/>
      <w:contextualSpacing/>
    </w:pPr>
  </w:style>
  <w:style w:type="character" w:styleId="IntenseEmphasis">
    <w:name w:val="Intense Emphasis"/>
    <w:basedOn w:val="DefaultParagraphFont"/>
    <w:uiPriority w:val="21"/>
    <w:qFormat/>
    <w:rsid w:val="00294778"/>
    <w:rPr>
      <w:i/>
      <w:iCs/>
      <w:color w:val="0F4761" w:themeColor="accent1" w:themeShade="BF"/>
    </w:rPr>
  </w:style>
  <w:style w:type="paragraph" w:styleId="IntenseQuote">
    <w:name w:val="Intense Quote"/>
    <w:basedOn w:val="Normal"/>
    <w:next w:val="Normal"/>
    <w:link w:val="IntenseQuoteChar"/>
    <w:uiPriority w:val="30"/>
    <w:qFormat/>
    <w:rsid w:val="00294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778"/>
    <w:rPr>
      <w:i/>
      <w:iCs/>
      <w:color w:val="0F4761" w:themeColor="accent1" w:themeShade="BF"/>
    </w:rPr>
  </w:style>
  <w:style w:type="character" w:styleId="IntenseReference">
    <w:name w:val="Intense Reference"/>
    <w:basedOn w:val="DefaultParagraphFont"/>
    <w:uiPriority w:val="32"/>
    <w:qFormat/>
    <w:rsid w:val="00294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4</cp:revision>
  <dcterms:created xsi:type="dcterms:W3CDTF">2024-10-28T05:35:00Z</dcterms:created>
  <dcterms:modified xsi:type="dcterms:W3CDTF">2024-10-28T11:34:00Z</dcterms:modified>
</cp:coreProperties>
</file>