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66441C2F" w:rsidR="009E2569" w:rsidRPr="001F010F" w:rsidRDefault="001F010F" w:rsidP="002C3602">
      <w:pPr>
        <w:spacing w:after="0" w:line="276" w:lineRule="auto"/>
        <w:jc w:val="both"/>
        <w:rPr>
          <w:rFonts w:ascii="Palatino Linotype" w:hAnsi="Palatino Linotype"/>
          <w:lang w:val="es-CO"/>
        </w:rPr>
      </w:pPr>
      <w:r w:rsidRPr="001F010F">
        <w:rPr>
          <w:rFonts w:ascii="Palatino Linotype" w:hAnsi="Palatino Linotype"/>
          <w:b/>
          <w:bCs/>
          <w:noProof/>
          <w:lang w:val="es-CO"/>
        </w:rPr>
        <w:drawing>
          <wp:anchor distT="0" distB="0" distL="114300" distR="114300" simplePos="0" relativeHeight="251658240" behindDoc="0" locked="0" layoutInCell="1" allowOverlap="1" wp14:anchorId="511F257F" wp14:editId="06707920">
            <wp:simplePos x="0" y="0"/>
            <wp:positionH relativeFrom="margin">
              <wp:posOffset>4537710</wp:posOffset>
            </wp:positionH>
            <wp:positionV relativeFrom="margin">
              <wp:posOffset>0</wp:posOffset>
            </wp:positionV>
            <wp:extent cx="1393825" cy="469265"/>
            <wp:effectExtent l="0" t="0" r="0" b="6985"/>
            <wp:wrapSquare wrapText="bothSides"/>
            <wp:docPr id="208430915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9153" name="Graphic 2084309153"/>
                    <pic:cNvPicPr/>
                  </pic:nvPicPr>
                  <pic:blipFill>
                    <a:blip r:embed="rId6">
                      <a:extLst>
                        <a:ext uri="{96DAC541-7B7A-43D3-8B79-37D633B846F1}">
                          <asvg:svgBlip xmlns:asvg="http://schemas.microsoft.com/office/drawing/2016/SVG/main" r:embed="rId7"/>
                        </a:ext>
                      </a:extLst>
                    </a:blip>
                    <a:stretch>
                      <a:fillRect/>
                    </a:stretch>
                  </pic:blipFill>
                  <pic:spPr>
                    <a:xfrm>
                      <a:off x="0" y="0"/>
                      <a:ext cx="1393825" cy="469265"/>
                    </a:xfrm>
                    <a:prstGeom prst="rect">
                      <a:avLst/>
                    </a:prstGeom>
                  </pic:spPr>
                </pic:pic>
              </a:graphicData>
            </a:graphic>
            <wp14:sizeRelH relativeFrom="margin">
              <wp14:pctWidth>0</wp14:pctWidth>
            </wp14:sizeRelH>
            <wp14:sizeRelV relativeFrom="margin">
              <wp14:pctHeight>0</wp14:pctHeight>
            </wp14:sizeRelV>
          </wp:anchor>
        </w:drawing>
      </w:r>
      <w:r w:rsidR="00973948" w:rsidRPr="001F010F">
        <w:rPr>
          <w:rFonts w:ascii="Palatino Linotype" w:hAnsi="Palatino Linotype"/>
          <w:lang w:val="es-CO"/>
        </w:rPr>
        <w:t>Ecología</w:t>
      </w:r>
      <w:r w:rsidR="005E12C8" w:rsidRPr="001F010F">
        <w:rPr>
          <w:rFonts w:ascii="Palatino Linotype" w:hAnsi="Palatino Linotype"/>
          <w:lang w:val="es-CO"/>
        </w:rPr>
        <w:t xml:space="preserve"> (BI0521)</w:t>
      </w:r>
    </w:p>
    <w:p w14:paraId="4BE94E07" w14:textId="31B8751A" w:rsidR="001F010F" w:rsidRPr="001F010F" w:rsidRDefault="00524566" w:rsidP="002C3602">
      <w:pPr>
        <w:spacing w:after="0" w:line="276" w:lineRule="auto"/>
        <w:jc w:val="both"/>
        <w:rPr>
          <w:rFonts w:ascii="Palatino Linotype" w:hAnsi="Palatino Linotype"/>
          <w:b/>
          <w:bCs/>
          <w:i/>
          <w:iCs/>
          <w:sz w:val="32"/>
          <w:szCs w:val="32"/>
          <w:lang w:val="es-CO"/>
        </w:rPr>
      </w:pPr>
      <w:r w:rsidRPr="001F010F">
        <w:rPr>
          <w:rFonts w:ascii="Palatino Linotype" w:hAnsi="Palatino Linotype"/>
          <w:b/>
          <w:bCs/>
          <w:i/>
          <w:iCs/>
          <w:sz w:val="32"/>
          <w:szCs w:val="32"/>
          <w:lang w:val="es-CO"/>
        </w:rPr>
        <w:t>Análisis</w:t>
      </w:r>
      <w:r w:rsidR="00973948" w:rsidRPr="001F010F">
        <w:rPr>
          <w:rFonts w:ascii="Palatino Linotype" w:hAnsi="Palatino Linotype"/>
          <w:b/>
          <w:bCs/>
          <w:i/>
          <w:iCs/>
          <w:sz w:val="32"/>
          <w:szCs w:val="32"/>
          <w:lang w:val="es-CO"/>
        </w:rPr>
        <w:t xml:space="preserve"> de Comunidades</w:t>
      </w:r>
    </w:p>
    <w:p w14:paraId="5E35D610" w14:textId="77777777" w:rsidR="001F010F" w:rsidRPr="001F010F" w:rsidRDefault="001F010F" w:rsidP="002C3602">
      <w:pPr>
        <w:spacing w:after="0" w:line="276" w:lineRule="auto"/>
        <w:jc w:val="both"/>
        <w:rPr>
          <w:rFonts w:ascii="Palatino Linotype" w:hAnsi="Palatino Linotype"/>
          <w:b/>
          <w:bCs/>
          <w:i/>
          <w:iCs/>
          <w:sz w:val="32"/>
          <w:szCs w:val="32"/>
          <w:lang w:val="es-CO"/>
        </w:rPr>
      </w:pPr>
    </w:p>
    <w:p w14:paraId="332BC3CD" w14:textId="77777777" w:rsidR="001F010F" w:rsidRDefault="001F010F" w:rsidP="002C3602">
      <w:pPr>
        <w:spacing w:after="0" w:line="276" w:lineRule="auto"/>
        <w:jc w:val="both"/>
        <w:rPr>
          <w:rFonts w:ascii="Palatino Linotype" w:hAnsi="Palatino Linotype"/>
          <w:b/>
          <w:bCs/>
          <w:lang w:val="es-CO"/>
        </w:rPr>
      </w:pPr>
      <w:r w:rsidRPr="001F010F">
        <w:rPr>
          <w:rFonts w:ascii="Palatino Linotype" w:hAnsi="Palatino Linotype"/>
          <w:b/>
          <w:bCs/>
          <w:lang w:val="es-CO"/>
        </w:rPr>
        <w:t>Sebastian Correa</w:t>
      </w:r>
    </w:p>
    <w:p w14:paraId="6F5486D8" w14:textId="78399DF8" w:rsidR="00524566" w:rsidRPr="00524566" w:rsidRDefault="00524566" w:rsidP="002C3602">
      <w:pPr>
        <w:spacing w:after="0" w:line="276" w:lineRule="auto"/>
        <w:jc w:val="both"/>
        <w:rPr>
          <w:rFonts w:ascii="Palatino Linotype" w:hAnsi="Palatino Linotype"/>
          <w:lang w:val="es-CO"/>
        </w:rPr>
      </w:pPr>
      <w:r>
        <w:rPr>
          <w:rFonts w:ascii="Palatino Linotype" w:hAnsi="Palatino Linotype"/>
          <w:lang w:val="es-CO"/>
        </w:rPr>
        <w:t>Área de Sistemas Naturales y Sostenibilidad</w:t>
      </w:r>
    </w:p>
    <w:p w14:paraId="632E862C" w14:textId="38807596" w:rsidR="001F010F" w:rsidRPr="001F010F" w:rsidRDefault="001F010F" w:rsidP="002C3602">
      <w:pPr>
        <w:spacing w:after="0" w:line="276" w:lineRule="auto"/>
        <w:jc w:val="both"/>
        <w:rPr>
          <w:rFonts w:ascii="Palatino Linotype" w:hAnsi="Palatino Linotype"/>
          <w:b/>
          <w:bCs/>
          <w:lang w:val="es-CO"/>
        </w:rPr>
      </w:pPr>
      <w:r w:rsidRPr="001F010F">
        <w:rPr>
          <w:rFonts w:ascii="Palatino Linotype" w:hAnsi="Palatino Linotype"/>
          <w:b/>
          <w:bCs/>
          <w:lang w:val="es-CO"/>
        </w:rPr>
        <w:t>scorreag6@eafit.edu.co</w:t>
      </w:r>
    </w:p>
    <w:p w14:paraId="01076DB3" w14:textId="1229BCFE" w:rsidR="001F010F" w:rsidRPr="001F010F" w:rsidRDefault="001F010F" w:rsidP="002C3602">
      <w:pPr>
        <w:spacing w:line="276" w:lineRule="auto"/>
        <w:jc w:val="both"/>
        <w:rPr>
          <w:rFonts w:ascii="Palatino Linotype" w:hAnsi="Palatino Linotype"/>
          <w:b/>
          <w:bCs/>
          <w:lang w:val="es-CO"/>
        </w:rPr>
      </w:pPr>
    </w:p>
    <w:p w14:paraId="0FA175CA" w14:textId="77777777" w:rsidR="001F010F" w:rsidRPr="001F010F" w:rsidRDefault="001F010F" w:rsidP="002C3602">
      <w:pPr>
        <w:spacing w:line="276" w:lineRule="auto"/>
        <w:jc w:val="both"/>
        <w:rPr>
          <w:rFonts w:ascii="Palatino Linotype" w:hAnsi="Palatino Linotype"/>
          <w:b/>
          <w:bCs/>
          <w:lang w:val="es-CO"/>
        </w:rPr>
      </w:pPr>
    </w:p>
    <w:p w14:paraId="4093466F" w14:textId="15DECBC4" w:rsidR="00A5780E" w:rsidRPr="001F010F" w:rsidRDefault="00A5780E" w:rsidP="002C3602">
      <w:pPr>
        <w:spacing w:line="276" w:lineRule="auto"/>
        <w:jc w:val="both"/>
        <w:rPr>
          <w:rFonts w:ascii="Palatino Linotype" w:hAnsi="Palatino Linotype"/>
          <w:lang w:val="es-CO"/>
        </w:rPr>
      </w:pPr>
      <w:r w:rsidRPr="001F010F">
        <w:rPr>
          <w:rFonts w:ascii="Palatino Linotype" w:hAnsi="Palatino Linotype"/>
          <w:lang w:val="es-CO"/>
        </w:rPr>
        <w:t>El presente análisis tiene como objetivo evaluar la diversidad</w:t>
      </w:r>
      <w:r w:rsidR="004070FB" w:rsidRPr="001F010F">
        <w:rPr>
          <w:rFonts w:ascii="Palatino Linotype" w:hAnsi="Palatino Linotype"/>
          <w:lang w:val="es-CO"/>
        </w:rPr>
        <w:t xml:space="preserve"> </w:t>
      </w:r>
      <w:r w:rsidRPr="001F010F">
        <w:rPr>
          <w:rFonts w:ascii="Palatino Linotype" w:hAnsi="Palatino Linotype"/>
          <w:lang w:val="es-CO"/>
        </w:rPr>
        <w:t xml:space="preserve">en diferentes canales, utilizando un conjunto de datos proporcionado por </w:t>
      </w:r>
      <w:proofErr w:type="spellStart"/>
      <w:r w:rsidRPr="001F010F">
        <w:rPr>
          <w:rFonts w:ascii="Palatino Linotype" w:hAnsi="Palatino Linotype"/>
          <w:lang w:val="es-CO"/>
        </w:rPr>
        <w:t>Haghkerdar</w:t>
      </w:r>
      <w:proofErr w:type="spellEnd"/>
      <w:r w:rsidRPr="001F010F">
        <w:rPr>
          <w:rFonts w:ascii="Palatino Linotype" w:hAnsi="Palatino Linotype"/>
          <w:lang w:val="es-CO"/>
        </w:rPr>
        <w:t xml:space="preserve"> et al. (2019), que contiene información sobre las abundancias de diversas familias s a través de varias muestras. La diversidad  se ha estudiado ampliamente para entender la variabilidad de las comunidades biológicas en distintos ambientes, y en este caso, nos centramos en la diversidad de especies en varios canales, evaluando indicadores como la riqueza de familias, el índice de Shannon-Wiener, el índice de Gini-Simpson y el índice de </w:t>
      </w:r>
      <w:proofErr w:type="spellStart"/>
      <w:r w:rsidRPr="001F010F">
        <w:rPr>
          <w:rFonts w:ascii="Palatino Linotype" w:hAnsi="Palatino Linotype"/>
          <w:lang w:val="es-CO"/>
        </w:rPr>
        <w:t>Pielou</w:t>
      </w:r>
      <w:proofErr w:type="spellEnd"/>
      <w:r w:rsidRPr="001F010F">
        <w:rPr>
          <w:rFonts w:ascii="Palatino Linotype" w:hAnsi="Palatino Linotype"/>
          <w:lang w:val="es-CO"/>
        </w:rPr>
        <w:t>. Además, se realizaron estimaciones de la diversidad beta utilizando distancias de Bray-Curtis y análisis de agrupamiento jerárquico, junto con la visualización de curvas de interpolación y extrapolación mediante el estimador de Hill.</w:t>
      </w:r>
    </w:p>
    <w:p w14:paraId="61B993BB" w14:textId="2BE9E1D3" w:rsidR="000F7A10" w:rsidRPr="001F010F" w:rsidRDefault="00A5780E" w:rsidP="002C3602">
      <w:pPr>
        <w:spacing w:line="276" w:lineRule="auto"/>
        <w:jc w:val="both"/>
        <w:rPr>
          <w:rFonts w:ascii="Palatino Linotype" w:hAnsi="Palatino Linotype"/>
          <w:lang w:val="es-CO"/>
        </w:rPr>
      </w:pPr>
      <w:r w:rsidRPr="001F010F">
        <w:rPr>
          <w:rFonts w:ascii="Palatino Linotype" w:hAnsi="Palatino Linotype"/>
          <w:lang w:val="es-CO"/>
        </w:rPr>
        <w:t xml:space="preserve">El conjunto de datos utilizado proviene del artículo </w:t>
      </w:r>
      <w:r w:rsidRPr="001F010F">
        <w:rPr>
          <w:rFonts w:ascii="Palatino Linotype" w:hAnsi="Palatino Linotype"/>
          <w:i/>
          <w:iCs/>
          <w:lang w:val="es-CO"/>
        </w:rPr>
        <w:t>"</w:t>
      </w:r>
      <w:proofErr w:type="spellStart"/>
      <w:r w:rsidRPr="001F010F">
        <w:rPr>
          <w:rFonts w:ascii="Palatino Linotype" w:hAnsi="Palatino Linotype"/>
          <w:i/>
          <w:iCs/>
          <w:lang w:val="es-CO"/>
        </w:rPr>
        <w:t>Haghkerdar</w:t>
      </w:r>
      <w:proofErr w:type="spellEnd"/>
      <w:r w:rsidRPr="001F010F">
        <w:rPr>
          <w:rFonts w:ascii="Palatino Linotype" w:hAnsi="Palatino Linotype"/>
          <w:i/>
          <w:iCs/>
          <w:lang w:val="es-CO"/>
        </w:rPr>
        <w:t xml:space="preserve"> et al., 2019</w:t>
      </w:r>
      <w:r w:rsidR="007A2596" w:rsidRPr="001F010F">
        <w:rPr>
          <w:rFonts w:ascii="Palatino Linotype" w:hAnsi="Palatino Linotype"/>
          <w:i/>
          <w:iCs/>
          <w:lang w:val="es-CO"/>
        </w:rPr>
        <w:fldChar w:fldCharType="begin"/>
      </w:r>
      <w:r w:rsidR="007A2596" w:rsidRPr="001F010F">
        <w:rPr>
          <w:rFonts w:ascii="Palatino Linotype" w:hAnsi="Palatino Linotype"/>
          <w:i/>
          <w:iCs/>
          <w:lang w:val="es-CO"/>
        </w:rPr>
        <w:instrText xml:space="preserve"> ADDIN ZOTERO_ITEM CSL_CITATION {"citationID":"lRQC0ViE","properties":{"formattedCitation":"\\super 1\\nosupersub{}","plainCitation":"1","noteIndex":0},"citationItems":[{"id":396,"uris":["http://zotero.org/users/11110851/items/5AHDYYAW"],"itemData":{"id":396,"type":"article-journal","abstract":"Climate change has altered disturbance regimes in many ecosystems, and predictions show that these trends are likely to continue. The frequency of disturbance events plays a particularly important role in communities by selecting for disturbance-tolerant taxa. However, ecologists have yet to disentangle the influence of disturbance frequency per se and time since last disturbance, because more frequently disturbed systems have also usually been disturbed more recently. Our understanding of the effects of repeated disturbances is therefore confounded by differences in successional processes. We used in-situ stream mesocosms to isolate and examine the effect of disturbance frequency on community composition. We applied substrate moving disturbances at five frequencies, with the last disturbance occurring on the same day across all treatments. Communities were then sampled after a recovery period of 9 days. Macroinvertebrate community composition reflected the gradient of disturbance frequency driven by differential vulnerability of taxa to disturbance. Diversity metrics, including family-level richness, decreased, reflecting a likely loss of functional diversity with increasing disturbance frequency. In contrast, overall abundance was unaffected by disturbance frequency as rapid recovery of the dominant taxon compensated for strong negative responses of disturbance-vulnerable taxa. We show that cumulative effects of repeated disturbances—not just the time communities have had to recover before sampling—alter communities, especially by disproportionately affecting rare taxa. Thus, the timing of past disturbances can have knock-on effects that determine how a system will respond to further change.","container-title":"Ecology and Evolution","DOI":"10.1002/ece3.4968","ISSN":"2045-7758","issue":"5","language":"en","license":"© 2019 The Authors. Ecology and Evolution published by John Wiley &amp; Sons Ltd.","note":"_eprint: https://onlinelibrary.wiley.com/doi/pdf/10.1002/ece3.4968","page":"2898-2906","source":"Wiley Online Library","title":"Repeat disturbances have cumulative impacts on stream communities","volume":"9","author":[{"family":"Haghkerdar","given":"Jessica M."},{"family":"McLachlan","given":"Jack R."},{"family":"Ireland","given":"Alexis"},{"family":"Greig","given":"Hamish S."}],"issued":{"date-parts":[["2019"]]}}}],"schema":"https://github.com/citation-style-language/schema/raw/master/csl-citation.json"} </w:instrText>
      </w:r>
      <w:r w:rsidR="007A2596" w:rsidRPr="001F010F">
        <w:rPr>
          <w:rFonts w:ascii="Palatino Linotype" w:hAnsi="Palatino Linotype"/>
          <w:i/>
          <w:iCs/>
          <w:lang w:val="es-CO"/>
        </w:rPr>
        <w:fldChar w:fldCharType="separate"/>
      </w:r>
      <w:r w:rsidR="007A2596" w:rsidRPr="001F010F">
        <w:rPr>
          <w:rFonts w:ascii="Palatino Linotype" w:hAnsi="Palatino Linotype" w:cs="Times New Roman"/>
          <w:vertAlign w:val="superscript"/>
          <w:lang w:val="es-CO"/>
        </w:rPr>
        <w:t>1</w:t>
      </w:r>
      <w:r w:rsidR="007A2596" w:rsidRPr="001F010F">
        <w:rPr>
          <w:rFonts w:ascii="Palatino Linotype" w:hAnsi="Palatino Linotype"/>
          <w:i/>
          <w:iCs/>
          <w:lang w:val="es-CO"/>
        </w:rPr>
        <w:fldChar w:fldCharType="end"/>
      </w:r>
      <w:r w:rsidRPr="001F010F">
        <w:rPr>
          <w:rFonts w:ascii="Palatino Linotype" w:hAnsi="Palatino Linotype"/>
          <w:i/>
          <w:iCs/>
          <w:lang w:val="es-CO"/>
        </w:rPr>
        <w:t>"</w:t>
      </w:r>
      <w:r w:rsidRPr="001F010F">
        <w:rPr>
          <w:rFonts w:ascii="Palatino Linotype" w:hAnsi="Palatino Linotype"/>
          <w:lang w:val="es-CO"/>
        </w:rPr>
        <w:t xml:space="preserve"> y contiene información sobre las abundancias de familias s (especificadas por su respectiva abundancia en cada muestra) distribuidas entre 15 canales diferentes. Los datos fueron preprocesados para extraer las columnas relevantes que contienen las abundancias de cada familia , agrupándolas por canal y sumando las abundancias de las familias en cada uno de los canales.</w:t>
      </w:r>
    </w:p>
    <w:p w14:paraId="0EA39904" w14:textId="42E34E57" w:rsidR="00923531" w:rsidRPr="00E3357E" w:rsidRDefault="00705CA4" w:rsidP="002C3602">
      <w:pPr>
        <w:spacing w:line="276" w:lineRule="auto"/>
        <w:jc w:val="center"/>
        <w:rPr>
          <w:rFonts w:ascii="Palatino Linotype" w:hAnsi="Palatino Linotype"/>
          <w:b/>
          <w:bCs/>
          <w:lang w:val="es-CO"/>
        </w:rPr>
      </w:pPr>
      <w:r w:rsidRPr="00E3357E">
        <w:rPr>
          <w:rFonts w:ascii="Palatino Linotype" w:hAnsi="Palatino Linotype"/>
          <w:b/>
          <w:bCs/>
          <w:lang w:val="es-CO"/>
        </w:rPr>
        <w:t>Análisis de Diversidad Alpha</w:t>
      </w:r>
    </w:p>
    <w:p w14:paraId="0E8F8CC2" w14:textId="77777777" w:rsidR="00E3357E" w:rsidRDefault="0035109B" w:rsidP="002C3602">
      <w:pPr>
        <w:spacing w:line="276" w:lineRule="auto"/>
        <w:jc w:val="both"/>
        <w:rPr>
          <w:rFonts w:ascii="Palatino Linotype" w:hAnsi="Palatino Linotype"/>
          <w:lang w:val="es-CO"/>
        </w:rPr>
      </w:pPr>
      <w:r w:rsidRPr="001F010F">
        <w:rPr>
          <w:rFonts w:ascii="Palatino Linotype" w:hAnsi="Palatino Linotype"/>
          <w:b/>
          <w:bCs/>
          <w:lang w:val="es-CO"/>
        </w:rPr>
        <w:t>Riqueza de Familias</w:t>
      </w:r>
      <w:r w:rsidRPr="001F010F">
        <w:rPr>
          <w:rFonts w:ascii="Palatino Linotype" w:hAnsi="Palatino Linotype"/>
          <w:lang w:val="es-CO"/>
        </w:rPr>
        <w:t>:</w:t>
      </w:r>
    </w:p>
    <w:p w14:paraId="77C3E111" w14:textId="7001C280" w:rsidR="0035109B" w:rsidRPr="001F010F" w:rsidRDefault="0035109B" w:rsidP="002C3602">
      <w:pPr>
        <w:spacing w:line="276" w:lineRule="auto"/>
        <w:jc w:val="both"/>
        <w:rPr>
          <w:rFonts w:ascii="Palatino Linotype" w:hAnsi="Palatino Linotype"/>
          <w:lang w:val="es-CO"/>
        </w:rPr>
      </w:pPr>
      <w:r w:rsidRPr="001F010F">
        <w:rPr>
          <w:rFonts w:ascii="Palatino Linotype" w:hAnsi="Palatino Linotype"/>
          <w:lang w:val="es-CO"/>
        </w:rPr>
        <w:t>La riqueza de familias, o el número total de familias distintas, proporciona una medida fundamental de la biodiversidad, reflejando la cantidad de taxones presentes en cada canal. Este índice es esencial, ya que la alta riqueza se asocia típicamente con una mayor estabilidad y resiliencia de los ecosistemas frente a cambios ambientales.</w:t>
      </w:r>
      <w:r w:rsidRPr="001F010F">
        <w:rPr>
          <w:rFonts w:ascii="Palatino Linotype" w:hAnsi="Palatino Linotype"/>
          <w:lang w:val="es-CO"/>
        </w:rPr>
        <w:br/>
        <w:t xml:space="preserve">En el presente análisis, la riqueza de familias varió notablemente entre los canales. El </w:t>
      </w:r>
      <w:r w:rsidRPr="001F010F">
        <w:rPr>
          <w:rFonts w:ascii="Palatino Linotype" w:hAnsi="Palatino Linotype"/>
          <w:lang w:val="es-CO"/>
        </w:rPr>
        <w:lastRenderedPageBreak/>
        <w:t>canal 4 presentó la mayor riqueza, con 15 familias distintas, lo que indica un ecosistema complejo y potencialmente con múltiples nichos ecológicos. Por el contrario, los canales 6, 9 y 15 mostraron una menor riqueza, con tan solo 5, 6 y 6 familias, respectivamente. Esto podría sugerir que estos canales albergan un número limitado de hábitats o que las condiciones ambientales específicas limitan la variedad de especies capaces de colonizarlos. La riqueza de familias, en este contexto, resulta un indicador clave para comprender las diferencias en la complejidad ecológica entre canales.</w:t>
      </w:r>
    </w:p>
    <w:p w14:paraId="23AA7853" w14:textId="47425599" w:rsidR="00191658" w:rsidRDefault="00923531" w:rsidP="002C3602">
      <w:pPr>
        <w:spacing w:line="276" w:lineRule="auto"/>
        <w:jc w:val="center"/>
        <w:rPr>
          <w:rFonts w:ascii="Palatino Linotype" w:hAnsi="Palatino Linotype"/>
          <w:lang w:val="es-CO"/>
        </w:rPr>
      </w:pPr>
      <w:r w:rsidRPr="001F010F">
        <w:rPr>
          <w:rFonts w:ascii="Palatino Linotype" w:hAnsi="Palatino Linotype"/>
          <w:noProof/>
          <w:lang w:val="es-CO"/>
        </w:rPr>
        <w:drawing>
          <wp:inline distT="0" distB="0" distL="0" distR="0" wp14:anchorId="7FFE8F16" wp14:editId="79E47C7A">
            <wp:extent cx="4933950" cy="2857500"/>
            <wp:effectExtent l="0" t="0" r="0" b="0"/>
            <wp:docPr id="13915177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7753" name="Graphic 1391517753"/>
                    <pic:cNvPicPr/>
                  </pic:nvPicPr>
                  <pic:blipFill>
                    <a:blip r:embed="rId8">
                      <a:extLst>
                        <a:ext uri="{96DAC541-7B7A-43D3-8B79-37D633B846F1}">
                          <asvg:svgBlip xmlns:asvg="http://schemas.microsoft.com/office/drawing/2016/SVG/main" r:embed="rId9"/>
                        </a:ext>
                      </a:extLst>
                    </a:blip>
                    <a:stretch>
                      <a:fillRect/>
                    </a:stretch>
                  </pic:blipFill>
                  <pic:spPr>
                    <a:xfrm>
                      <a:off x="0" y="0"/>
                      <a:ext cx="4933950" cy="2857500"/>
                    </a:xfrm>
                    <a:prstGeom prst="rect">
                      <a:avLst/>
                    </a:prstGeom>
                  </pic:spPr>
                </pic:pic>
              </a:graphicData>
            </a:graphic>
          </wp:inline>
        </w:drawing>
      </w:r>
    </w:p>
    <w:p w14:paraId="1E875CE2" w14:textId="77777777" w:rsidR="00191658" w:rsidRPr="00191658" w:rsidRDefault="00191658" w:rsidP="002C3602">
      <w:pPr>
        <w:spacing w:line="276" w:lineRule="auto"/>
        <w:jc w:val="both"/>
        <w:rPr>
          <w:rFonts w:ascii="Palatino Linotype" w:hAnsi="Palatino Linotype"/>
          <w:lang w:val="es-CO"/>
        </w:rPr>
      </w:pPr>
    </w:p>
    <w:p w14:paraId="0B5FF9A0" w14:textId="77777777" w:rsidR="00191658" w:rsidRDefault="0035109B" w:rsidP="002C3602">
      <w:pPr>
        <w:spacing w:line="276" w:lineRule="auto"/>
        <w:jc w:val="both"/>
        <w:rPr>
          <w:rFonts w:ascii="Palatino Linotype" w:hAnsi="Palatino Linotype"/>
          <w:lang w:val="es-CO"/>
        </w:rPr>
      </w:pPr>
      <w:r w:rsidRPr="001F010F">
        <w:rPr>
          <w:rFonts w:ascii="Palatino Linotype" w:hAnsi="Palatino Linotype"/>
          <w:b/>
          <w:bCs/>
          <w:lang w:val="es-CO"/>
        </w:rPr>
        <w:t>Índice de Shannon-Wiener</w:t>
      </w:r>
      <w:r w:rsidRPr="001F010F">
        <w:rPr>
          <w:rFonts w:ascii="Palatino Linotype" w:hAnsi="Palatino Linotype"/>
          <w:lang w:val="es-CO"/>
        </w:rPr>
        <w:t>:</w:t>
      </w:r>
    </w:p>
    <w:p w14:paraId="309E3333" w14:textId="06F54B8C" w:rsidR="0035109B" w:rsidRPr="001F010F" w:rsidRDefault="0035109B" w:rsidP="002C3602">
      <w:pPr>
        <w:spacing w:line="276" w:lineRule="auto"/>
        <w:jc w:val="both"/>
        <w:rPr>
          <w:rFonts w:ascii="Palatino Linotype" w:hAnsi="Palatino Linotype"/>
          <w:lang w:val="es-CO"/>
        </w:rPr>
      </w:pPr>
      <w:r w:rsidRPr="001F010F">
        <w:rPr>
          <w:rFonts w:ascii="Palatino Linotype" w:hAnsi="Palatino Linotype"/>
          <w:lang w:val="es-CO"/>
        </w:rPr>
        <w:t>Este índice, que combina tanto la riqueza como la equidad de las especies, es un reflejo de la diversidad global de cada comunidad. Valores altos de Shannon indican una comunidad no solo rica en especies, sino también equilibrada en cuanto a su distribución, es decir, que no hay una o dos familias que dominen en exceso la comunidad. Por otro lado, valores bajos reflejan una estructura dominada por pocos taxones.</w:t>
      </w:r>
      <w:r w:rsidRPr="001F010F">
        <w:rPr>
          <w:rFonts w:ascii="Palatino Linotype" w:hAnsi="Palatino Linotype"/>
          <w:lang w:val="es-CO"/>
        </w:rPr>
        <w:br/>
        <w:t xml:space="preserve">En los canales evaluados, los valores del índice de Shannon-Wiener oscilaron entre 0.95 (canal 5) y 1.48 (canal 4), sugiriendo una considerable variación en la diversidad de las comunidades. El canal 4, con un índice de 1.48, presenta la mayor diversidad de Shannon, lo cual sugiere una comunidad equilibrada con una distribución equitativa de especies. Por otro lado, el canal 5, con un valor de 0.95, mostró la diversidad de Shannon más baja, indicando una estructura comunitaria menos equitativa y probablemente dominada por unas pocas especies. Este desequilibrio en la equidad de especies podría reflejar una </w:t>
      </w:r>
      <w:r w:rsidRPr="001F010F">
        <w:rPr>
          <w:rFonts w:ascii="Palatino Linotype" w:hAnsi="Palatino Linotype"/>
          <w:lang w:val="es-CO"/>
        </w:rPr>
        <w:lastRenderedPageBreak/>
        <w:t>respuesta a factores ambientales particulares, como la disponibilidad de nutrientes o la presencia de estresores.</w:t>
      </w:r>
    </w:p>
    <w:p w14:paraId="401F0644" w14:textId="3F565B32" w:rsidR="0035109B" w:rsidRDefault="00923531" w:rsidP="002C3602">
      <w:pPr>
        <w:spacing w:line="276" w:lineRule="auto"/>
        <w:jc w:val="center"/>
        <w:rPr>
          <w:rFonts w:ascii="Palatino Linotype" w:hAnsi="Palatino Linotype"/>
          <w:lang w:val="es-CO"/>
        </w:rPr>
      </w:pPr>
      <w:r w:rsidRPr="001F010F">
        <w:rPr>
          <w:rFonts w:ascii="Palatino Linotype" w:hAnsi="Palatino Linotype"/>
          <w:noProof/>
          <w:lang w:val="es-CO"/>
        </w:rPr>
        <w:drawing>
          <wp:inline distT="0" distB="0" distL="0" distR="0" wp14:anchorId="3EB6A29C" wp14:editId="46D0EF30">
            <wp:extent cx="4933950" cy="2857500"/>
            <wp:effectExtent l="0" t="0" r="0" b="0"/>
            <wp:docPr id="25631162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1625" name="Graphic 256311625"/>
                    <pic:cNvPicPr/>
                  </pic:nvPicPr>
                  <pic:blipFill>
                    <a:blip r:embed="rId10">
                      <a:extLst>
                        <a:ext uri="{96DAC541-7B7A-43D3-8B79-37D633B846F1}">
                          <asvg:svgBlip xmlns:asvg="http://schemas.microsoft.com/office/drawing/2016/SVG/main" r:embed="rId11"/>
                        </a:ext>
                      </a:extLst>
                    </a:blip>
                    <a:stretch>
                      <a:fillRect/>
                    </a:stretch>
                  </pic:blipFill>
                  <pic:spPr>
                    <a:xfrm>
                      <a:off x="0" y="0"/>
                      <a:ext cx="4933950" cy="2857500"/>
                    </a:xfrm>
                    <a:prstGeom prst="rect">
                      <a:avLst/>
                    </a:prstGeom>
                  </pic:spPr>
                </pic:pic>
              </a:graphicData>
            </a:graphic>
          </wp:inline>
        </w:drawing>
      </w:r>
    </w:p>
    <w:p w14:paraId="5885D723" w14:textId="77777777" w:rsidR="005F5D8F" w:rsidRPr="001F010F" w:rsidRDefault="005F5D8F" w:rsidP="002C3602">
      <w:pPr>
        <w:spacing w:line="276" w:lineRule="auto"/>
        <w:rPr>
          <w:rFonts w:ascii="Palatino Linotype" w:hAnsi="Palatino Linotype"/>
          <w:lang w:val="es-CO"/>
        </w:rPr>
      </w:pPr>
    </w:p>
    <w:p w14:paraId="2A19073F" w14:textId="77777777" w:rsidR="005F5D8F" w:rsidRDefault="0035109B" w:rsidP="002C3602">
      <w:pPr>
        <w:spacing w:line="276" w:lineRule="auto"/>
        <w:jc w:val="both"/>
        <w:rPr>
          <w:rFonts w:ascii="Palatino Linotype" w:hAnsi="Palatino Linotype"/>
          <w:lang w:val="es-CO"/>
        </w:rPr>
      </w:pPr>
      <w:r w:rsidRPr="001F010F">
        <w:rPr>
          <w:rFonts w:ascii="Palatino Linotype" w:hAnsi="Palatino Linotype"/>
          <w:b/>
          <w:bCs/>
          <w:lang w:val="es-CO"/>
        </w:rPr>
        <w:t>Índice de Gini-Simpson</w:t>
      </w:r>
      <w:r w:rsidRPr="001F010F">
        <w:rPr>
          <w:rFonts w:ascii="Palatino Linotype" w:hAnsi="Palatino Linotype"/>
          <w:lang w:val="es-CO"/>
        </w:rPr>
        <w:t>:</w:t>
      </w:r>
    </w:p>
    <w:p w14:paraId="53631956" w14:textId="77777777" w:rsidR="005F5D8F" w:rsidRDefault="005F5D8F" w:rsidP="002C3602">
      <w:pPr>
        <w:spacing w:line="276" w:lineRule="auto"/>
        <w:jc w:val="both"/>
        <w:rPr>
          <w:rFonts w:ascii="Palatino Linotype" w:hAnsi="Palatino Linotype"/>
          <w:lang w:val="es-CO"/>
        </w:rPr>
      </w:pPr>
      <w:r>
        <w:rPr>
          <w:rFonts w:ascii="Palatino Linotype" w:hAnsi="Palatino Linotype"/>
          <w:lang w:val="es-CO"/>
        </w:rPr>
        <w:t>E</w:t>
      </w:r>
      <w:r w:rsidR="0035109B" w:rsidRPr="001F010F">
        <w:rPr>
          <w:rFonts w:ascii="Palatino Linotype" w:hAnsi="Palatino Linotype"/>
          <w:lang w:val="es-CO"/>
        </w:rPr>
        <w:t>ste índice mide la probabilidad de que dos individuos seleccionados al azar en una comunidad pertenezcan a especies diferentes. Un valor alto indica una menor probabilidad de encontrar especies distintas, lo cual suele asociarse a ecosistemas con dominancia de unas pocas especies; mientras que un valor bajo implica una mayor diversidad y equidad entre las especies presentes.</w:t>
      </w:r>
    </w:p>
    <w:p w14:paraId="01403746" w14:textId="7107CD7D" w:rsidR="0035109B" w:rsidRPr="001F010F" w:rsidRDefault="0035109B" w:rsidP="002C3602">
      <w:pPr>
        <w:spacing w:line="276" w:lineRule="auto"/>
        <w:jc w:val="both"/>
        <w:rPr>
          <w:rFonts w:ascii="Palatino Linotype" w:hAnsi="Palatino Linotype"/>
          <w:lang w:val="es-CO"/>
        </w:rPr>
      </w:pPr>
      <w:r w:rsidRPr="001F010F">
        <w:rPr>
          <w:rFonts w:ascii="Palatino Linotype" w:hAnsi="Palatino Linotype"/>
          <w:lang w:val="es-CO"/>
        </w:rPr>
        <w:t>Los resultados del índice de Simpson en este análisis variaron entre 0.31 y 0.44, lo cual sugiere una diferencia en la dominancia de especies en los distintos canales. El canal 4 mostró el valor más bajo de Simpson (0.32), indicando una comunidad con menor dominancia y, por tanto, una distribución más uniforme de las especies. Contrariamente, el canal 5 obtuvo el valor más alto de Simpson (0.44), lo que sugiere una menor diversidad y una mayor concentración en unas pocas especies dominantes. Este contraste en los valores de Simpson entre los canales puede deberse a variaciones en la presión de depredación, el tipo de sustrato o la disponibilidad de recursos en cada canal.</w:t>
      </w:r>
    </w:p>
    <w:p w14:paraId="3F5E066A" w14:textId="5997445B" w:rsidR="00923531" w:rsidRPr="001F010F" w:rsidRDefault="00705CA4" w:rsidP="002C3602">
      <w:pPr>
        <w:spacing w:line="276" w:lineRule="auto"/>
        <w:jc w:val="both"/>
        <w:rPr>
          <w:rFonts w:ascii="Palatino Linotype" w:hAnsi="Palatino Linotype"/>
          <w:lang w:val="es-CO"/>
        </w:rPr>
      </w:pPr>
      <w:r w:rsidRPr="001F010F">
        <w:rPr>
          <w:rFonts w:ascii="Palatino Linotype" w:hAnsi="Palatino Linotype"/>
          <w:noProof/>
          <w:lang w:val="es-CO"/>
        </w:rPr>
        <w:lastRenderedPageBreak/>
        <w:drawing>
          <wp:inline distT="0" distB="0" distL="0" distR="0" wp14:anchorId="1B264F3F" wp14:editId="47EA452E">
            <wp:extent cx="4933950" cy="2857500"/>
            <wp:effectExtent l="0" t="0" r="0" b="0"/>
            <wp:docPr id="198173174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31743" name="Graphic 1981731743"/>
                    <pic:cNvPicPr/>
                  </pic:nvPicPr>
                  <pic:blipFill>
                    <a:blip r:embed="rId12">
                      <a:extLst>
                        <a:ext uri="{96DAC541-7B7A-43D3-8B79-37D633B846F1}">
                          <asvg:svgBlip xmlns:asvg="http://schemas.microsoft.com/office/drawing/2016/SVG/main" r:embed="rId13"/>
                        </a:ext>
                      </a:extLst>
                    </a:blip>
                    <a:stretch>
                      <a:fillRect/>
                    </a:stretch>
                  </pic:blipFill>
                  <pic:spPr>
                    <a:xfrm>
                      <a:off x="0" y="0"/>
                      <a:ext cx="4933950" cy="2857500"/>
                    </a:xfrm>
                    <a:prstGeom prst="rect">
                      <a:avLst/>
                    </a:prstGeom>
                  </pic:spPr>
                </pic:pic>
              </a:graphicData>
            </a:graphic>
          </wp:inline>
        </w:drawing>
      </w:r>
    </w:p>
    <w:p w14:paraId="1795205F" w14:textId="6F634ABF" w:rsidR="0035109B" w:rsidRPr="001F010F" w:rsidRDefault="0035109B" w:rsidP="002C3602">
      <w:pPr>
        <w:spacing w:line="276" w:lineRule="auto"/>
        <w:jc w:val="both"/>
        <w:rPr>
          <w:rFonts w:ascii="Palatino Linotype" w:hAnsi="Palatino Linotype"/>
          <w:lang w:val="es-CO"/>
        </w:rPr>
      </w:pPr>
    </w:p>
    <w:p w14:paraId="23B8C644" w14:textId="77777777" w:rsidR="005F5D8F" w:rsidRDefault="0035109B" w:rsidP="002C3602">
      <w:pPr>
        <w:spacing w:line="276" w:lineRule="auto"/>
        <w:jc w:val="both"/>
        <w:rPr>
          <w:rFonts w:ascii="Palatino Linotype" w:hAnsi="Palatino Linotype"/>
          <w:lang w:val="es-CO"/>
        </w:rPr>
      </w:pPr>
      <w:r w:rsidRPr="001F010F">
        <w:rPr>
          <w:rFonts w:ascii="Palatino Linotype" w:hAnsi="Palatino Linotype"/>
          <w:b/>
          <w:bCs/>
          <w:lang w:val="es-CO"/>
        </w:rPr>
        <w:t xml:space="preserve">Índice de </w:t>
      </w:r>
      <w:proofErr w:type="spellStart"/>
      <w:r w:rsidRPr="001F010F">
        <w:rPr>
          <w:rFonts w:ascii="Palatino Linotype" w:hAnsi="Palatino Linotype"/>
          <w:b/>
          <w:bCs/>
          <w:lang w:val="es-CO"/>
        </w:rPr>
        <w:t>Pielou</w:t>
      </w:r>
      <w:proofErr w:type="spellEnd"/>
      <w:r w:rsidRPr="001F010F">
        <w:rPr>
          <w:rFonts w:ascii="Palatino Linotype" w:hAnsi="Palatino Linotype"/>
          <w:b/>
          <w:bCs/>
          <w:lang w:val="es-CO"/>
        </w:rPr>
        <w:t xml:space="preserve"> (Equitatividad)</w:t>
      </w:r>
      <w:r w:rsidRPr="001F010F">
        <w:rPr>
          <w:rFonts w:ascii="Palatino Linotype" w:hAnsi="Palatino Linotype"/>
          <w:lang w:val="es-CO"/>
        </w:rPr>
        <w:t>:</w:t>
      </w:r>
    </w:p>
    <w:p w14:paraId="0FB4F7BE" w14:textId="77777777" w:rsidR="009E429D" w:rsidRDefault="0035109B" w:rsidP="002C3602">
      <w:pPr>
        <w:spacing w:line="276" w:lineRule="auto"/>
        <w:jc w:val="both"/>
        <w:rPr>
          <w:rFonts w:ascii="Palatino Linotype" w:hAnsi="Palatino Linotype"/>
          <w:lang w:val="es-CO"/>
        </w:rPr>
      </w:pPr>
      <w:r w:rsidRPr="001F010F">
        <w:rPr>
          <w:rFonts w:ascii="Palatino Linotype" w:hAnsi="Palatino Linotype"/>
          <w:lang w:val="es-CO"/>
        </w:rPr>
        <w:t xml:space="preserve">La equitatividad de </w:t>
      </w:r>
      <w:proofErr w:type="spellStart"/>
      <w:r w:rsidRPr="001F010F">
        <w:rPr>
          <w:rFonts w:ascii="Palatino Linotype" w:hAnsi="Palatino Linotype"/>
          <w:lang w:val="es-CO"/>
        </w:rPr>
        <w:t>Pielou</w:t>
      </w:r>
      <w:proofErr w:type="spellEnd"/>
      <w:r w:rsidRPr="001F010F">
        <w:rPr>
          <w:rFonts w:ascii="Palatino Linotype" w:hAnsi="Palatino Linotype"/>
          <w:lang w:val="es-CO"/>
        </w:rPr>
        <w:t xml:space="preserve"> permite observar cuán equitativamente están distribuidas las especies en cada canal, siendo un valor de 1 el indicador de una distribución completamente equitativa. En este caso, la equitatividad de </w:t>
      </w:r>
      <w:proofErr w:type="spellStart"/>
      <w:r w:rsidRPr="001F010F">
        <w:rPr>
          <w:rFonts w:ascii="Palatino Linotype" w:hAnsi="Palatino Linotype"/>
          <w:lang w:val="es-CO"/>
        </w:rPr>
        <w:t>Pielou</w:t>
      </w:r>
      <w:proofErr w:type="spellEnd"/>
      <w:r w:rsidRPr="001F010F">
        <w:rPr>
          <w:rFonts w:ascii="Palatino Linotype" w:hAnsi="Palatino Linotype"/>
          <w:lang w:val="es-CO"/>
        </w:rPr>
        <w:t xml:space="preserve"> varió entre 0.45 y 0.68, lo cual refleja diferencias </w:t>
      </w:r>
      <w:r w:rsidR="009E429D">
        <w:rPr>
          <w:rFonts w:ascii="Palatino Linotype" w:hAnsi="Palatino Linotype"/>
          <w:lang w:val="es-CO"/>
        </w:rPr>
        <w:t xml:space="preserve">en </w:t>
      </w:r>
      <w:r w:rsidRPr="001F010F">
        <w:rPr>
          <w:rFonts w:ascii="Palatino Linotype" w:hAnsi="Palatino Linotype"/>
          <w:lang w:val="es-CO"/>
        </w:rPr>
        <w:t>la estructura comunitaria de los canales analizados.</w:t>
      </w:r>
    </w:p>
    <w:p w14:paraId="4F0788DF" w14:textId="3A9C0D3F" w:rsidR="0035109B" w:rsidRPr="001F010F" w:rsidRDefault="0035109B" w:rsidP="002C3602">
      <w:pPr>
        <w:spacing w:line="276" w:lineRule="auto"/>
        <w:jc w:val="both"/>
        <w:rPr>
          <w:rFonts w:ascii="Palatino Linotype" w:hAnsi="Palatino Linotype"/>
          <w:lang w:val="es-CO"/>
        </w:rPr>
      </w:pPr>
      <w:r w:rsidRPr="001F010F">
        <w:rPr>
          <w:rFonts w:ascii="Palatino Linotype" w:hAnsi="Palatino Linotype"/>
          <w:lang w:val="es-CO"/>
        </w:rPr>
        <w:t xml:space="preserve">En el canal 6, con un valor de </w:t>
      </w:r>
      <w:proofErr w:type="spellStart"/>
      <w:r w:rsidRPr="001F010F">
        <w:rPr>
          <w:rFonts w:ascii="Palatino Linotype" w:hAnsi="Palatino Linotype"/>
          <w:lang w:val="es-CO"/>
        </w:rPr>
        <w:t>Pielou</w:t>
      </w:r>
      <w:proofErr w:type="spellEnd"/>
      <w:r w:rsidRPr="001F010F">
        <w:rPr>
          <w:rFonts w:ascii="Palatino Linotype" w:hAnsi="Palatino Linotype"/>
          <w:lang w:val="es-CO"/>
        </w:rPr>
        <w:t xml:space="preserve"> de 0.68, se observa una distribución bastante equitativa entre las familias, lo que sugiere que ninguna familia domina abrumadoramente sobre las demás. Esto puede reflejar un ambiente estable y heterogéneo, donde diversas especies encuentran oportunidades equivalentes para prosperar. En contraste, los canales con valores de equitatividad más bajos podrían estar sujetos a condiciones ambientales restrictivas que favorecen la dominancia de unas pocas especies.</w:t>
      </w:r>
    </w:p>
    <w:p w14:paraId="7623C652" w14:textId="592F2F2B" w:rsidR="00705CA4" w:rsidRDefault="00705CA4" w:rsidP="002C3602">
      <w:pPr>
        <w:spacing w:line="276" w:lineRule="auto"/>
        <w:jc w:val="center"/>
        <w:rPr>
          <w:rFonts w:ascii="Palatino Linotype" w:hAnsi="Palatino Linotype"/>
          <w:lang w:val="es-CO"/>
        </w:rPr>
      </w:pPr>
      <w:r w:rsidRPr="001F010F">
        <w:rPr>
          <w:rFonts w:ascii="Palatino Linotype" w:hAnsi="Palatino Linotype"/>
          <w:noProof/>
          <w:lang w:val="es-CO"/>
        </w:rPr>
        <w:lastRenderedPageBreak/>
        <w:drawing>
          <wp:inline distT="0" distB="0" distL="0" distR="0" wp14:anchorId="67AD8857" wp14:editId="4C85308B">
            <wp:extent cx="4933950" cy="2857500"/>
            <wp:effectExtent l="0" t="0" r="0" b="0"/>
            <wp:docPr id="116132789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27892" name="Graphic 1161327892"/>
                    <pic:cNvPicPr/>
                  </pic:nvPicPr>
                  <pic:blipFill>
                    <a:blip r:embed="rId14">
                      <a:extLst>
                        <a:ext uri="{96DAC541-7B7A-43D3-8B79-37D633B846F1}">
                          <asvg:svgBlip xmlns:asvg="http://schemas.microsoft.com/office/drawing/2016/SVG/main" r:embed="rId15"/>
                        </a:ext>
                      </a:extLst>
                    </a:blip>
                    <a:stretch>
                      <a:fillRect/>
                    </a:stretch>
                  </pic:blipFill>
                  <pic:spPr>
                    <a:xfrm>
                      <a:off x="0" y="0"/>
                      <a:ext cx="4933950" cy="2857500"/>
                    </a:xfrm>
                    <a:prstGeom prst="rect">
                      <a:avLst/>
                    </a:prstGeom>
                  </pic:spPr>
                </pic:pic>
              </a:graphicData>
            </a:graphic>
          </wp:inline>
        </w:drawing>
      </w:r>
    </w:p>
    <w:p w14:paraId="3D23CDF8" w14:textId="77777777" w:rsidR="009E429D" w:rsidRPr="001F010F" w:rsidRDefault="009E429D" w:rsidP="002C3602">
      <w:pPr>
        <w:spacing w:line="276" w:lineRule="auto"/>
        <w:rPr>
          <w:rFonts w:ascii="Palatino Linotype" w:hAnsi="Palatino Linotype"/>
          <w:lang w:val="es-CO"/>
        </w:rPr>
      </w:pPr>
    </w:p>
    <w:p w14:paraId="735BCB78" w14:textId="689DED5D" w:rsidR="000F7A10" w:rsidRPr="001F010F" w:rsidRDefault="00705CA4" w:rsidP="002C3602">
      <w:pPr>
        <w:spacing w:line="276" w:lineRule="auto"/>
        <w:jc w:val="both"/>
        <w:rPr>
          <w:rFonts w:ascii="Palatino Linotype" w:hAnsi="Palatino Linotype"/>
          <w:lang w:val="es-CO"/>
        </w:rPr>
      </w:pPr>
      <w:r w:rsidRPr="001F010F">
        <w:rPr>
          <w:rFonts w:ascii="Palatino Linotype" w:hAnsi="Palatino Linotype"/>
          <w:lang w:val="es-CO"/>
        </w:rPr>
        <w:t>L</w:t>
      </w:r>
      <w:r w:rsidR="0035109B" w:rsidRPr="001F010F">
        <w:rPr>
          <w:rFonts w:ascii="Palatino Linotype" w:hAnsi="Palatino Linotype"/>
          <w:lang w:val="es-CO"/>
        </w:rPr>
        <w:t xml:space="preserve">os índices de diversidad alfa calculados reflejan una variabilidad en la estructura y composición de las comunidades de macroinvertebrados en los distintos canales. Los resultados destacan la diversidad estructural del canal 4, con altos valores de riqueza, Shannon y una equitatividad relativamente alta. En comparación, los canales con menor diversidad (como el canal 5) sugieren una estructura menos equilibrada y dominada por unas pocas especies. </w:t>
      </w:r>
    </w:p>
    <w:p w14:paraId="51B789B5" w14:textId="77777777" w:rsidR="00A5780E" w:rsidRPr="001F010F" w:rsidRDefault="00A5780E" w:rsidP="002C3602">
      <w:pPr>
        <w:spacing w:line="276" w:lineRule="auto"/>
        <w:jc w:val="center"/>
        <w:rPr>
          <w:rFonts w:ascii="Palatino Linotype" w:hAnsi="Palatino Linotype"/>
          <w:b/>
          <w:bCs/>
          <w:lang w:val="es-CO"/>
        </w:rPr>
      </w:pPr>
      <w:r w:rsidRPr="001F010F">
        <w:rPr>
          <w:rFonts w:ascii="Palatino Linotype" w:hAnsi="Palatino Linotype"/>
          <w:b/>
          <w:bCs/>
          <w:lang w:val="es-CO"/>
        </w:rPr>
        <w:t>Análisis de Diversidad Beta</w:t>
      </w:r>
    </w:p>
    <w:p w14:paraId="74E5B609" w14:textId="77777777" w:rsidR="009E429D" w:rsidRDefault="00656BDB" w:rsidP="002C3602">
      <w:pPr>
        <w:spacing w:line="276" w:lineRule="auto"/>
        <w:jc w:val="both"/>
        <w:rPr>
          <w:rFonts w:ascii="Palatino Linotype" w:hAnsi="Palatino Linotype"/>
          <w:lang w:val="es-CO"/>
        </w:rPr>
      </w:pPr>
      <w:r w:rsidRPr="001F010F">
        <w:rPr>
          <w:rFonts w:ascii="Palatino Linotype" w:hAnsi="Palatino Linotype"/>
          <w:b/>
          <w:bCs/>
          <w:lang w:val="es-CO"/>
        </w:rPr>
        <w:t>Índice de Bray-Curtis</w:t>
      </w:r>
      <w:r w:rsidRPr="001F010F">
        <w:rPr>
          <w:rFonts w:ascii="Palatino Linotype" w:hAnsi="Palatino Linotype"/>
          <w:lang w:val="es-CO"/>
        </w:rPr>
        <w:t>:</w:t>
      </w:r>
    </w:p>
    <w:p w14:paraId="5FB7560E" w14:textId="77777777" w:rsidR="00025FE7" w:rsidRDefault="00705CA4" w:rsidP="002C3602">
      <w:pPr>
        <w:spacing w:line="276" w:lineRule="auto"/>
        <w:jc w:val="both"/>
        <w:rPr>
          <w:rFonts w:ascii="Palatino Linotype" w:hAnsi="Palatino Linotype"/>
          <w:lang w:val="es-CO"/>
        </w:rPr>
      </w:pPr>
      <w:r w:rsidRPr="001F010F">
        <w:rPr>
          <w:rFonts w:ascii="Palatino Linotype" w:hAnsi="Palatino Linotype"/>
          <w:lang w:val="es-CO"/>
        </w:rPr>
        <w:t xml:space="preserve">Considera </w:t>
      </w:r>
      <w:r w:rsidR="00656BDB" w:rsidRPr="001F010F">
        <w:rPr>
          <w:rFonts w:ascii="Palatino Linotype" w:hAnsi="Palatino Linotype"/>
          <w:lang w:val="es-CO"/>
        </w:rPr>
        <w:t>tanto la presencia como la abundancia de cada familia, proporcionando así una medida de disimilitud que incorpora las diferencias en dominancia. En el presente análisis, los valores de Bray-Curtis reflejan que ciertos canales, como el canal 5 y el canal 15, muestran una alta disimilitud (valores de Bray-Curtis cercanos a 0.7) cuando se comparan con otros canales, indicando una fuerte diferencia en la abundancia relativa de especies entre estos sitios.</w:t>
      </w:r>
    </w:p>
    <w:p w14:paraId="58696A93" w14:textId="5FC33AE5" w:rsidR="00656BDB" w:rsidRPr="001F010F" w:rsidRDefault="00656BDB" w:rsidP="002C3602">
      <w:pPr>
        <w:spacing w:line="276" w:lineRule="auto"/>
        <w:jc w:val="both"/>
        <w:rPr>
          <w:rFonts w:ascii="Palatino Linotype" w:hAnsi="Palatino Linotype"/>
          <w:lang w:val="es-CO"/>
        </w:rPr>
      </w:pPr>
      <w:r w:rsidRPr="001F010F">
        <w:rPr>
          <w:rFonts w:ascii="Palatino Linotype" w:hAnsi="Palatino Linotype"/>
          <w:lang w:val="es-CO"/>
        </w:rPr>
        <w:t>Los canales con una disimilitud menor podrían estar ubicados en áreas con condiciones ambientales homogéneas, donde las comunidades tienden a estructurarse de manera similar. Por el contrario, una disimilitud mayor podría reflejar diferencias en la calidad del hábitat o en las condiciones físicas que seleccionan ciertas familias sobre otras.</w:t>
      </w:r>
    </w:p>
    <w:p w14:paraId="5F2A60B1" w14:textId="1089319E" w:rsidR="00656BDB" w:rsidRPr="001F010F" w:rsidRDefault="00705CA4" w:rsidP="002C3602">
      <w:pPr>
        <w:spacing w:line="276" w:lineRule="auto"/>
        <w:jc w:val="center"/>
        <w:rPr>
          <w:rFonts w:ascii="Palatino Linotype" w:hAnsi="Palatino Linotype"/>
          <w:lang w:val="es-CO"/>
        </w:rPr>
      </w:pPr>
      <w:r w:rsidRPr="001F010F">
        <w:rPr>
          <w:rFonts w:ascii="Palatino Linotype" w:hAnsi="Palatino Linotype"/>
          <w:noProof/>
          <w:lang w:val="es-CO"/>
        </w:rPr>
        <w:lastRenderedPageBreak/>
        <w:drawing>
          <wp:inline distT="0" distB="0" distL="0" distR="0" wp14:anchorId="2680C993" wp14:editId="6591A4E8">
            <wp:extent cx="4933950" cy="3886200"/>
            <wp:effectExtent l="0" t="0" r="0" b="0"/>
            <wp:docPr id="754016074"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6074" name="Graphic 754016074"/>
                    <pic:cNvPicPr/>
                  </pic:nvPicPr>
                  <pic:blipFill>
                    <a:blip r:embed="rId16">
                      <a:extLst>
                        <a:ext uri="{96DAC541-7B7A-43D3-8B79-37D633B846F1}">
                          <asvg:svgBlip xmlns:asvg="http://schemas.microsoft.com/office/drawing/2016/SVG/main" r:embed="rId17"/>
                        </a:ext>
                      </a:extLst>
                    </a:blip>
                    <a:stretch>
                      <a:fillRect/>
                    </a:stretch>
                  </pic:blipFill>
                  <pic:spPr>
                    <a:xfrm>
                      <a:off x="0" y="0"/>
                      <a:ext cx="4933950" cy="3886200"/>
                    </a:xfrm>
                    <a:prstGeom prst="rect">
                      <a:avLst/>
                    </a:prstGeom>
                  </pic:spPr>
                </pic:pic>
              </a:graphicData>
            </a:graphic>
          </wp:inline>
        </w:drawing>
      </w:r>
    </w:p>
    <w:p w14:paraId="78C50F79" w14:textId="77777777" w:rsidR="00AB47F7" w:rsidRPr="001F010F" w:rsidRDefault="00AB47F7" w:rsidP="002C3602">
      <w:pPr>
        <w:spacing w:line="276" w:lineRule="auto"/>
        <w:jc w:val="both"/>
        <w:rPr>
          <w:rFonts w:ascii="Palatino Linotype" w:hAnsi="Palatino Linotype"/>
          <w:b/>
          <w:bCs/>
          <w:lang w:val="es-CO"/>
        </w:rPr>
      </w:pPr>
    </w:p>
    <w:p w14:paraId="04B1DACF" w14:textId="75668339" w:rsidR="00D40FFA" w:rsidRPr="001F010F" w:rsidRDefault="00D40FFA" w:rsidP="002C3602">
      <w:pPr>
        <w:spacing w:line="276" w:lineRule="auto"/>
        <w:jc w:val="both"/>
        <w:rPr>
          <w:rFonts w:ascii="Palatino Linotype" w:hAnsi="Palatino Linotype"/>
          <w:lang w:val="es-CO"/>
        </w:rPr>
      </w:pPr>
      <w:r w:rsidRPr="001F010F">
        <w:rPr>
          <w:rFonts w:ascii="Palatino Linotype" w:hAnsi="Palatino Linotype"/>
          <w:b/>
          <w:bCs/>
          <w:lang w:val="es-CO"/>
        </w:rPr>
        <w:t>Análisis de Diversidad a través de los Números de Hill</w:t>
      </w:r>
    </w:p>
    <w:p w14:paraId="18931BAE" w14:textId="20992D9F" w:rsidR="00D40FFA" w:rsidRPr="001F010F" w:rsidRDefault="00D40FFA" w:rsidP="002C3602">
      <w:pPr>
        <w:spacing w:line="276" w:lineRule="auto"/>
        <w:jc w:val="both"/>
        <w:rPr>
          <w:rFonts w:ascii="Palatino Linotype" w:hAnsi="Palatino Linotype"/>
          <w:lang w:val="es-CO"/>
        </w:rPr>
      </w:pPr>
      <w:r w:rsidRPr="001F010F">
        <w:rPr>
          <w:rFonts w:ascii="Palatino Linotype" w:hAnsi="Palatino Linotype"/>
          <w:lang w:val="es-CO"/>
        </w:rPr>
        <w:t>El número de Hill de orden 0 representa la riqueza de especies, es decir, la cantidad total de familias presentes en cada comunidad, sin tomar en cuenta su abundancia relativa. Este índice es equivalente a la riqueza de especies y muestra cuántas familias distintas existen en cada canal. En este análisis, la diversidad de orden 0 fue más alta en los canales con una mayor cantidad de familias (por ejemplo, el canal 4), lo que indica una comunidad rica en especies, independientemente de su distribución.</w:t>
      </w:r>
    </w:p>
    <w:p w14:paraId="6029F319" w14:textId="77777777" w:rsidR="004747D7" w:rsidRDefault="00AB47F7" w:rsidP="002C3602">
      <w:pPr>
        <w:spacing w:line="276" w:lineRule="auto"/>
        <w:jc w:val="both"/>
        <w:rPr>
          <w:rFonts w:ascii="Palatino Linotype" w:hAnsi="Palatino Linotype"/>
          <w:lang w:val="es-CO"/>
        </w:rPr>
      </w:pPr>
      <w:r w:rsidRPr="001F010F">
        <w:rPr>
          <w:rFonts w:ascii="Palatino Linotype" w:hAnsi="Palatino Linotype"/>
          <w:noProof/>
          <w:lang w:val="es-CO"/>
        </w:rPr>
        <w:lastRenderedPageBreak/>
        <w:drawing>
          <wp:inline distT="0" distB="0" distL="0" distR="0" wp14:anchorId="41D4F3F9" wp14:editId="1A4A6F40">
            <wp:extent cx="5943600" cy="3255010"/>
            <wp:effectExtent l="0" t="0" r="0" b="2540"/>
            <wp:docPr id="1347691545"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91545" name="Graphic 1347691545"/>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3255010"/>
                    </a:xfrm>
                    <a:prstGeom prst="rect">
                      <a:avLst/>
                    </a:prstGeom>
                  </pic:spPr>
                </pic:pic>
              </a:graphicData>
            </a:graphic>
          </wp:inline>
        </w:drawing>
      </w:r>
    </w:p>
    <w:p w14:paraId="3955CC6C" w14:textId="3774A1AE" w:rsidR="00B30580" w:rsidRPr="001F010F" w:rsidRDefault="00B30580" w:rsidP="002C3602">
      <w:pPr>
        <w:spacing w:line="276" w:lineRule="auto"/>
        <w:jc w:val="both"/>
        <w:rPr>
          <w:rFonts w:ascii="Palatino Linotype" w:hAnsi="Palatino Linotype"/>
          <w:lang w:val="es-CO"/>
        </w:rPr>
      </w:pPr>
      <w:r w:rsidRPr="001F010F">
        <w:rPr>
          <w:rFonts w:ascii="Palatino Linotype" w:hAnsi="Palatino Linotype"/>
          <w:lang w:val="es-CO"/>
        </w:rPr>
        <w:br/>
        <w:t>El número de Hill de orden 1, equivalente al índice exponencial de Shannon, representa la diversidad efectiva de familias al considerar la abundancia proporcional de cada una. Este índice es más sensible a la equidad que la riqueza simple, lo que significa que una comunidad con una distribución equilibrada tendrá un valor de q = 1 alto.</w:t>
      </w:r>
    </w:p>
    <w:p w14:paraId="52CFEEC2" w14:textId="16B9C6E6" w:rsidR="00B30580" w:rsidRPr="001F010F" w:rsidRDefault="00AB47F7" w:rsidP="002C3602">
      <w:pPr>
        <w:spacing w:line="276" w:lineRule="auto"/>
        <w:jc w:val="both"/>
        <w:rPr>
          <w:rFonts w:ascii="Palatino Linotype" w:hAnsi="Palatino Linotype"/>
          <w:lang w:val="es-CO"/>
        </w:rPr>
      </w:pPr>
      <w:r w:rsidRPr="001F010F">
        <w:rPr>
          <w:rFonts w:ascii="Palatino Linotype" w:hAnsi="Palatino Linotype"/>
          <w:noProof/>
          <w:lang w:val="es-CO"/>
        </w:rPr>
        <w:drawing>
          <wp:inline distT="0" distB="0" distL="0" distR="0" wp14:anchorId="29F9AF22" wp14:editId="389482D0">
            <wp:extent cx="5943600" cy="3255010"/>
            <wp:effectExtent l="0" t="0" r="0" b="2540"/>
            <wp:docPr id="160897541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5419" name="Graphic 1608975419"/>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255010"/>
                    </a:xfrm>
                    <a:prstGeom prst="rect">
                      <a:avLst/>
                    </a:prstGeom>
                  </pic:spPr>
                </pic:pic>
              </a:graphicData>
            </a:graphic>
          </wp:inline>
        </w:drawing>
      </w:r>
    </w:p>
    <w:p w14:paraId="4C5D66C8" w14:textId="42399D13" w:rsidR="00A5780E" w:rsidRPr="001F010F" w:rsidRDefault="00672636" w:rsidP="002C3602">
      <w:pPr>
        <w:spacing w:line="276" w:lineRule="auto"/>
        <w:jc w:val="center"/>
        <w:rPr>
          <w:rFonts w:ascii="Palatino Linotype" w:hAnsi="Palatino Linotype"/>
          <w:b/>
          <w:bCs/>
          <w:lang w:val="es-CO"/>
        </w:rPr>
      </w:pPr>
      <w:r w:rsidRPr="001F010F">
        <w:rPr>
          <w:rFonts w:ascii="Palatino Linotype" w:hAnsi="Palatino Linotype"/>
          <w:b/>
          <w:bCs/>
          <w:lang w:val="es-CO"/>
        </w:rPr>
        <w:lastRenderedPageBreak/>
        <w:t>Consideraciones de los datos</w:t>
      </w:r>
    </w:p>
    <w:p w14:paraId="38E632D8" w14:textId="70101C2D" w:rsidR="005E12C8" w:rsidRPr="005E12C8" w:rsidRDefault="005E12C8" w:rsidP="002C3602">
      <w:pPr>
        <w:spacing w:line="276" w:lineRule="auto"/>
        <w:jc w:val="both"/>
        <w:rPr>
          <w:rFonts w:ascii="Palatino Linotype" w:hAnsi="Palatino Linotype"/>
          <w:lang w:val="es-CO"/>
        </w:rPr>
      </w:pPr>
      <w:r w:rsidRPr="005E12C8">
        <w:rPr>
          <w:rFonts w:ascii="Palatino Linotype" w:hAnsi="Palatino Linotype"/>
          <w:lang w:val="es-CO"/>
        </w:rPr>
        <w:t>Los resultados obtenidos a partir de los índices de diversidad y los estimadores de Hill revelan una considerable variabilidad en la composición y distribución de las comunidades a través de los diferentes canales estudiados. En términos de diversidad alfa, el canal 4 presenta los valores más altos de riqueza, diversidad de Shannon y equitatividad, lo que sugiere que este canal alberga una comunidad más equilibrada y diversa en comparación con otros. Este patrón podría reflejar un ambiente con una mayor disponibilidad de nichos ecológicos o condiciones menos restrictivas para la proliferación de diversas especies.</w:t>
      </w:r>
    </w:p>
    <w:p w14:paraId="723947C8" w14:textId="77777777" w:rsidR="005E12C8" w:rsidRPr="005E12C8" w:rsidRDefault="005E12C8" w:rsidP="002C3602">
      <w:pPr>
        <w:spacing w:line="276" w:lineRule="auto"/>
        <w:jc w:val="both"/>
        <w:rPr>
          <w:rFonts w:ascii="Palatino Linotype" w:hAnsi="Palatino Linotype"/>
          <w:lang w:val="es-CO"/>
        </w:rPr>
      </w:pPr>
      <w:r w:rsidRPr="005E12C8">
        <w:rPr>
          <w:rFonts w:ascii="Palatino Linotype" w:hAnsi="Palatino Linotype"/>
          <w:lang w:val="es-CO"/>
        </w:rPr>
        <w:t>Por otro lado, el canal 5 exhibe valores más bajos en los índices de diversidad, lo que podría indicar la presencia predominante de unas pocas especies, lo que sugiere una menor diversidad funcional o ecológica en ese ambiente. Este fenómeno puede estar relacionado con factores ambientales específicos de este canal que favorecen a un grupo reducido de microorganismos.</w:t>
      </w:r>
    </w:p>
    <w:p w14:paraId="1A83B028" w14:textId="44C807A4" w:rsidR="005E12C8" w:rsidRPr="005E12C8" w:rsidRDefault="005E12C8" w:rsidP="002C3602">
      <w:pPr>
        <w:spacing w:line="276" w:lineRule="auto"/>
        <w:jc w:val="both"/>
        <w:rPr>
          <w:rFonts w:ascii="Palatino Linotype" w:hAnsi="Palatino Linotype"/>
          <w:lang w:val="es-CO"/>
        </w:rPr>
      </w:pPr>
      <w:r w:rsidRPr="005E12C8">
        <w:rPr>
          <w:rFonts w:ascii="Palatino Linotype" w:hAnsi="Palatino Linotype"/>
          <w:lang w:val="es-CO"/>
        </w:rPr>
        <w:t>El análisis de la diversidad beta, basado en la distancia de Bray-Curtis, ha mostrado que ciertos canales comparten comunidades más similares entre sí, mientras que el canal 5 presenta una comunidad más diferenciada. Este patrón de variabilidad en la diversidad beta podría estar relacionado con diferencias en las condiciones ecológicas entre los canales, como la disponibilidad de nutrientes, la variabilidad de temperatura, o la presencia de factores geográficos que afectan la composición de las comunidades</w:t>
      </w:r>
      <w:r w:rsidR="002C3602">
        <w:rPr>
          <w:rFonts w:ascii="Palatino Linotype" w:hAnsi="Palatino Linotype"/>
          <w:lang w:val="es-CO"/>
        </w:rPr>
        <w:t>.</w:t>
      </w:r>
    </w:p>
    <w:p w14:paraId="4909A29B" w14:textId="01F0F54D" w:rsidR="005E12C8" w:rsidRPr="005E12C8" w:rsidRDefault="005E12C8" w:rsidP="002C3602">
      <w:pPr>
        <w:spacing w:line="276" w:lineRule="auto"/>
        <w:jc w:val="both"/>
        <w:rPr>
          <w:rFonts w:ascii="Palatino Linotype" w:hAnsi="Palatino Linotype"/>
          <w:lang w:val="es-CO"/>
        </w:rPr>
      </w:pPr>
      <w:r w:rsidRPr="005E12C8">
        <w:rPr>
          <w:rFonts w:ascii="Palatino Linotype" w:hAnsi="Palatino Linotype"/>
          <w:lang w:val="es-CO"/>
        </w:rPr>
        <w:t xml:space="preserve">Finalmente, las gráficas de interpolación/extrapolación sugieren que algunos canales aún podrían contener especies no detectadas en las muestras originales. </w:t>
      </w:r>
      <w:r w:rsidR="002C3602">
        <w:rPr>
          <w:rFonts w:ascii="Palatino Linotype" w:hAnsi="Palatino Linotype"/>
          <w:lang w:val="es-CO"/>
        </w:rPr>
        <w:t xml:space="preserve">Las </w:t>
      </w:r>
      <w:r w:rsidRPr="005E12C8">
        <w:rPr>
          <w:rFonts w:ascii="Palatino Linotype" w:hAnsi="Palatino Linotype"/>
          <w:lang w:val="es-CO"/>
        </w:rPr>
        <w:t>estimaciones de diversidad podrían incrementarse con la recolección de más datos</w:t>
      </w:r>
      <w:r w:rsidR="002C3602">
        <w:rPr>
          <w:rFonts w:ascii="Palatino Linotype" w:hAnsi="Palatino Linotype"/>
          <w:lang w:val="es-CO"/>
        </w:rPr>
        <w:t>.</w:t>
      </w:r>
    </w:p>
    <w:p w14:paraId="549133D6" w14:textId="26C6E93B" w:rsidR="00A5780E" w:rsidRPr="001F010F" w:rsidRDefault="00A5780E" w:rsidP="002C3602">
      <w:pPr>
        <w:spacing w:line="276" w:lineRule="auto"/>
        <w:jc w:val="both"/>
        <w:rPr>
          <w:rFonts w:ascii="Palatino Linotype" w:hAnsi="Palatino Linotype"/>
          <w:lang w:val="es-CO"/>
        </w:rPr>
      </w:pPr>
    </w:p>
    <w:p w14:paraId="602737E0" w14:textId="1B9A7986" w:rsidR="005E12C8" w:rsidRPr="002C3602" w:rsidRDefault="007A2596" w:rsidP="002C3602">
      <w:pPr>
        <w:spacing w:line="276" w:lineRule="auto"/>
        <w:jc w:val="both"/>
        <w:rPr>
          <w:rFonts w:ascii="Palatino Linotype" w:hAnsi="Palatino Linotype"/>
          <w:b/>
          <w:bCs/>
        </w:rPr>
      </w:pPr>
      <w:proofErr w:type="spellStart"/>
      <w:r w:rsidRPr="002C3602">
        <w:rPr>
          <w:rFonts w:ascii="Palatino Linotype" w:hAnsi="Palatino Linotype"/>
          <w:b/>
          <w:bCs/>
        </w:rPr>
        <w:t>Referencia</w:t>
      </w:r>
      <w:proofErr w:type="spellEnd"/>
    </w:p>
    <w:p w14:paraId="65C168DA" w14:textId="77777777" w:rsidR="007A2596" w:rsidRPr="001F010F" w:rsidRDefault="007A2596" w:rsidP="002C3602">
      <w:pPr>
        <w:pStyle w:val="Bibliography"/>
        <w:spacing w:line="276" w:lineRule="auto"/>
        <w:jc w:val="both"/>
        <w:rPr>
          <w:rFonts w:ascii="Palatino Linotype" w:hAnsi="Palatino Linotype"/>
          <w:lang w:val="es-CO"/>
        </w:rPr>
      </w:pPr>
      <w:r w:rsidRPr="001F010F">
        <w:rPr>
          <w:rFonts w:ascii="Palatino Linotype" w:hAnsi="Palatino Linotype"/>
          <w:lang w:val="es-CO"/>
        </w:rPr>
        <w:fldChar w:fldCharType="begin"/>
      </w:r>
      <w:r w:rsidRPr="00E3357E">
        <w:rPr>
          <w:rFonts w:ascii="Palatino Linotype" w:hAnsi="Palatino Linotype"/>
        </w:rPr>
        <w:instrText xml:space="preserve"> ADDIN ZOTERO_BIBL {"uncited":[],"omitted":[],"custom":[]} CSL_BIBLIOGRAPHY </w:instrText>
      </w:r>
      <w:r w:rsidRPr="001F010F">
        <w:rPr>
          <w:rFonts w:ascii="Palatino Linotype" w:hAnsi="Palatino Linotype"/>
          <w:lang w:val="es-CO"/>
        </w:rPr>
        <w:fldChar w:fldCharType="separate"/>
      </w:r>
      <w:r w:rsidRPr="00E3357E">
        <w:rPr>
          <w:rFonts w:ascii="Palatino Linotype" w:hAnsi="Palatino Linotype"/>
        </w:rPr>
        <w:t>1.</w:t>
      </w:r>
      <w:r w:rsidRPr="00E3357E">
        <w:rPr>
          <w:rFonts w:ascii="Palatino Linotype" w:hAnsi="Palatino Linotype"/>
        </w:rPr>
        <w:tab/>
      </w:r>
      <w:proofErr w:type="spellStart"/>
      <w:r w:rsidRPr="00E3357E">
        <w:rPr>
          <w:rFonts w:ascii="Palatino Linotype" w:hAnsi="Palatino Linotype"/>
        </w:rPr>
        <w:t>Haghkerdar</w:t>
      </w:r>
      <w:proofErr w:type="spellEnd"/>
      <w:r w:rsidRPr="00E3357E">
        <w:rPr>
          <w:rFonts w:ascii="Palatino Linotype" w:hAnsi="Palatino Linotype"/>
        </w:rPr>
        <w:t xml:space="preserve">, J. M., McLachlan, J. R., Ireland, A. &amp; Greig, H. S. Repeat disturbances have cumulative impacts on stream communities. </w:t>
      </w:r>
      <w:r w:rsidRPr="001F010F">
        <w:rPr>
          <w:rFonts w:ascii="Palatino Linotype" w:hAnsi="Palatino Linotype"/>
          <w:i/>
          <w:iCs/>
          <w:lang w:val="es-CO"/>
        </w:rPr>
        <w:t>Ecol. Evol.</w:t>
      </w:r>
      <w:r w:rsidRPr="001F010F">
        <w:rPr>
          <w:rFonts w:ascii="Palatino Linotype" w:hAnsi="Palatino Linotype"/>
          <w:lang w:val="es-CO"/>
        </w:rPr>
        <w:t xml:space="preserve"> </w:t>
      </w:r>
      <w:r w:rsidRPr="001F010F">
        <w:rPr>
          <w:rFonts w:ascii="Palatino Linotype" w:hAnsi="Palatino Linotype"/>
          <w:b/>
          <w:bCs/>
          <w:lang w:val="es-CO"/>
        </w:rPr>
        <w:t>9</w:t>
      </w:r>
      <w:r w:rsidRPr="001F010F">
        <w:rPr>
          <w:rFonts w:ascii="Palatino Linotype" w:hAnsi="Palatino Linotype"/>
          <w:lang w:val="es-CO"/>
        </w:rPr>
        <w:t>, 2898–2906 (2019).</w:t>
      </w:r>
    </w:p>
    <w:p w14:paraId="26B2AF65" w14:textId="21C9B98B" w:rsidR="007A2596" w:rsidRDefault="007A2596" w:rsidP="002C3602">
      <w:pPr>
        <w:spacing w:line="276" w:lineRule="auto"/>
        <w:jc w:val="both"/>
        <w:rPr>
          <w:rFonts w:ascii="Palatino Linotype" w:hAnsi="Palatino Linotype"/>
          <w:lang w:val="es-CO"/>
        </w:rPr>
      </w:pPr>
      <w:r w:rsidRPr="001F010F">
        <w:rPr>
          <w:rFonts w:ascii="Palatino Linotype" w:hAnsi="Palatino Linotype"/>
          <w:lang w:val="es-CO"/>
        </w:rPr>
        <w:fldChar w:fldCharType="end"/>
      </w:r>
    </w:p>
    <w:p w14:paraId="5A234CCE" w14:textId="77777777" w:rsidR="002C3602" w:rsidRDefault="002C3602" w:rsidP="002C3602">
      <w:pPr>
        <w:spacing w:line="276" w:lineRule="auto"/>
        <w:jc w:val="both"/>
        <w:rPr>
          <w:rFonts w:ascii="Palatino Linotype" w:hAnsi="Palatino Linotype"/>
          <w:lang w:val="es-CO"/>
        </w:rPr>
      </w:pPr>
    </w:p>
    <w:p w14:paraId="0247AA36" w14:textId="77777777" w:rsidR="002C3602" w:rsidRDefault="002C3602" w:rsidP="002C3602">
      <w:pPr>
        <w:spacing w:line="276" w:lineRule="auto"/>
        <w:jc w:val="both"/>
        <w:rPr>
          <w:rFonts w:ascii="Palatino Linotype" w:hAnsi="Palatino Linotype"/>
          <w:lang w:val="es-CO"/>
        </w:rPr>
      </w:pPr>
    </w:p>
    <w:p w14:paraId="158BAEB6" w14:textId="07A373AF" w:rsidR="00FC2826" w:rsidRPr="002C3602" w:rsidRDefault="00FC2826" w:rsidP="002C3602">
      <w:pPr>
        <w:spacing w:line="276" w:lineRule="auto"/>
        <w:jc w:val="both"/>
        <w:rPr>
          <w:rFonts w:ascii="Palatino Linotype" w:hAnsi="Palatino Linotype"/>
          <w:b/>
          <w:bCs/>
          <w:lang w:val="es-CO"/>
        </w:rPr>
      </w:pPr>
      <w:r w:rsidRPr="002C3602">
        <w:rPr>
          <w:rFonts w:ascii="Palatino Linotype" w:hAnsi="Palatino Linotype"/>
          <w:b/>
          <w:bCs/>
          <w:lang w:val="es-CO"/>
        </w:rPr>
        <w:lastRenderedPageBreak/>
        <w:t>Anexo</w:t>
      </w:r>
    </w:p>
    <w:p w14:paraId="486D4EA9" w14:textId="56C6CD93" w:rsidR="000E1099" w:rsidRPr="00415BFB" w:rsidRDefault="000E1099" w:rsidP="002C3602">
      <w:pPr>
        <w:spacing w:line="276" w:lineRule="auto"/>
        <w:jc w:val="both"/>
        <w:rPr>
          <w:rFonts w:ascii="Consolas" w:hAnsi="Consolas"/>
          <w:sz w:val="12"/>
          <w:szCs w:val="12"/>
          <w:lang w:val="es-CO"/>
        </w:rPr>
      </w:pPr>
      <w:proofErr w:type="spellStart"/>
      <w:r w:rsidRPr="00415BFB">
        <w:rPr>
          <w:rFonts w:ascii="Consolas" w:hAnsi="Consolas"/>
          <w:sz w:val="12"/>
          <w:szCs w:val="12"/>
          <w:lang w:val="es-CO"/>
        </w:rPr>
        <w:t>Channel</w:t>
      </w:r>
      <w:proofErr w:type="spellEnd"/>
      <w:r w:rsidRPr="00415BFB">
        <w:rPr>
          <w:rFonts w:ascii="Consolas" w:hAnsi="Consolas"/>
          <w:sz w:val="12"/>
          <w:szCs w:val="12"/>
          <w:lang w:val="es-CO"/>
        </w:rPr>
        <w:tab/>
        <w:t>Riqueza de Familias</w:t>
      </w:r>
      <w:r w:rsidRPr="00415BFB">
        <w:rPr>
          <w:rFonts w:ascii="Consolas" w:hAnsi="Consolas"/>
          <w:sz w:val="12"/>
          <w:szCs w:val="12"/>
          <w:lang w:val="es-CO"/>
        </w:rPr>
        <w:tab/>
        <w:t>Shannon-Wiener</w:t>
      </w:r>
      <w:r w:rsidRPr="00415BFB">
        <w:rPr>
          <w:rFonts w:ascii="Consolas" w:hAnsi="Consolas"/>
          <w:sz w:val="12"/>
          <w:szCs w:val="12"/>
          <w:lang w:val="es-CO"/>
        </w:rPr>
        <w:tab/>
        <w:t>Gini-Simpson</w:t>
      </w:r>
      <w:r w:rsidRPr="00415BFB">
        <w:rPr>
          <w:rFonts w:ascii="Consolas" w:hAnsi="Consolas"/>
          <w:sz w:val="12"/>
          <w:szCs w:val="12"/>
          <w:lang w:val="es-CO"/>
        </w:rPr>
        <w:tab/>
      </w:r>
      <w:proofErr w:type="spellStart"/>
      <w:r w:rsidRPr="00415BFB">
        <w:rPr>
          <w:rFonts w:ascii="Consolas" w:hAnsi="Consolas"/>
          <w:sz w:val="12"/>
          <w:szCs w:val="12"/>
          <w:lang w:val="es-CO"/>
        </w:rPr>
        <w:t>Pielou</w:t>
      </w:r>
      <w:proofErr w:type="spellEnd"/>
    </w:p>
    <w:p w14:paraId="246F8E06" w14:textId="3A3BC303"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1</w:t>
      </w:r>
      <w:r w:rsidRPr="00415BFB">
        <w:rPr>
          <w:rFonts w:ascii="Consolas" w:hAnsi="Consolas"/>
          <w:sz w:val="12"/>
          <w:szCs w:val="12"/>
          <w:lang w:val="es-CO"/>
        </w:rPr>
        <w:tab/>
        <w:t>13</w:t>
      </w:r>
      <w:r w:rsidRPr="00415BFB">
        <w:rPr>
          <w:rFonts w:ascii="Consolas" w:hAnsi="Consolas"/>
          <w:sz w:val="12"/>
          <w:szCs w:val="12"/>
          <w:lang w:val="es-CO"/>
        </w:rPr>
        <w:tab/>
      </w:r>
      <w:r w:rsidR="002A7FA6" w:rsidRPr="00415BFB">
        <w:rPr>
          <w:rFonts w:ascii="Consolas" w:hAnsi="Consolas"/>
          <w:sz w:val="12"/>
          <w:szCs w:val="12"/>
          <w:lang w:val="es-CO"/>
        </w:rPr>
        <w:tab/>
      </w:r>
      <w:r w:rsidRPr="00415BFB">
        <w:rPr>
          <w:rFonts w:ascii="Consolas" w:hAnsi="Consolas"/>
          <w:sz w:val="12"/>
          <w:szCs w:val="12"/>
          <w:lang w:val="es-CO"/>
        </w:rPr>
        <w:t>1.16837291581296</w:t>
      </w:r>
      <w:r w:rsidRPr="00415BFB">
        <w:rPr>
          <w:rFonts w:ascii="Consolas" w:hAnsi="Consolas"/>
          <w:sz w:val="12"/>
          <w:szCs w:val="12"/>
          <w:lang w:val="es-CO"/>
        </w:rPr>
        <w:tab/>
        <w:t>0.385187727969886</w:t>
      </w:r>
      <w:r w:rsidRPr="00415BFB">
        <w:rPr>
          <w:rFonts w:ascii="Consolas" w:hAnsi="Consolas"/>
          <w:sz w:val="12"/>
          <w:szCs w:val="12"/>
          <w:lang w:val="es-CO"/>
        </w:rPr>
        <w:tab/>
        <w:t>0.455515003605868</w:t>
      </w:r>
    </w:p>
    <w:p w14:paraId="66A853D8" w14:textId="21B50C8E"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2</w:t>
      </w:r>
      <w:r w:rsidRPr="00415BFB">
        <w:rPr>
          <w:rFonts w:ascii="Consolas" w:hAnsi="Consolas"/>
          <w:sz w:val="12"/>
          <w:szCs w:val="12"/>
          <w:lang w:val="es-CO"/>
        </w:rPr>
        <w:tab/>
        <w:t>11</w:t>
      </w:r>
      <w:r w:rsidRPr="00415BFB">
        <w:rPr>
          <w:rFonts w:ascii="Consolas" w:hAnsi="Consolas"/>
          <w:sz w:val="12"/>
          <w:szCs w:val="12"/>
          <w:lang w:val="es-CO"/>
        </w:rPr>
        <w:tab/>
      </w:r>
      <w:r w:rsidR="002A7FA6" w:rsidRPr="00415BFB">
        <w:rPr>
          <w:rFonts w:ascii="Consolas" w:hAnsi="Consolas"/>
          <w:sz w:val="12"/>
          <w:szCs w:val="12"/>
          <w:lang w:val="es-CO"/>
        </w:rPr>
        <w:tab/>
      </w:r>
      <w:r w:rsidRPr="00415BFB">
        <w:rPr>
          <w:rFonts w:ascii="Consolas" w:hAnsi="Consolas"/>
          <w:sz w:val="12"/>
          <w:szCs w:val="12"/>
          <w:lang w:val="es-CO"/>
        </w:rPr>
        <w:t>1.07729116033659</w:t>
      </w:r>
      <w:r w:rsidRPr="00415BFB">
        <w:rPr>
          <w:rFonts w:ascii="Consolas" w:hAnsi="Consolas"/>
          <w:sz w:val="12"/>
          <w:szCs w:val="12"/>
          <w:lang w:val="es-CO"/>
        </w:rPr>
        <w:tab/>
        <w:t>0.418684925305568</w:t>
      </w:r>
      <w:r w:rsidRPr="00415BFB">
        <w:rPr>
          <w:rFonts w:ascii="Consolas" w:hAnsi="Consolas"/>
          <w:sz w:val="12"/>
          <w:szCs w:val="12"/>
          <w:lang w:val="es-CO"/>
        </w:rPr>
        <w:tab/>
        <w:t>0.449265308855369</w:t>
      </w:r>
    </w:p>
    <w:p w14:paraId="62A5733D" w14:textId="39AF5B7C"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3</w:t>
      </w:r>
      <w:r w:rsidRPr="00415BFB">
        <w:rPr>
          <w:rFonts w:ascii="Consolas" w:hAnsi="Consolas"/>
          <w:sz w:val="12"/>
          <w:szCs w:val="12"/>
          <w:lang w:val="es-CO"/>
        </w:rPr>
        <w:tab/>
        <w:t>7</w:t>
      </w:r>
      <w:r w:rsidRPr="00415BFB">
        <w:rPr>
          <w:rFonts w:ascii="Consolas" w:hAnsi="Consolas"/>
          <w:sz w:val="12"/>
          <w:szCs w:val="12"/>
          <w:lang w:val="es-CO"/>
        </w:rPr>
        <w:tab/>
      </w:r>
      <w:r w:rsidR="002A7FA6" w:rsidRPr="00415BFB">
        <w:rPr>
          <w:rFonts w:ascii="Consolas" w:hAnsi="Consolas"/>
          <w:sz w:val="12"/>
          <w:szCs w:val="12"/>
          <w:lang w:val="es-CO"/>
        </w:rPr>
        <w:tab/>
      </w:r>
      <w:r w:rsidRPr="00415BFB">
        <w:rPr>
          <w:rFonts w:ascii="Consolas" w:hAnsi="Consolas"/>
          <w:sz w:val="12"/>
          <w:szCs w:val="12"/>
          <w:lang w:val="es-CO"/>
        </w:rPr>
        <w:t>1.08422194662249</w:t>
      </w:r>
      <w:r w:rsidRPr="00415BFB">
        <w:rPr>
          <w:rFonts w:ascii="Consolas" w:hAnsi="Consolas"/>
          <w:sz w:val="12"/>
          <w:szCs w:val="12"/>
          <w:lang w:val="es-CO"/>
        </w:rPr>
        <w:tab/>
        <w:t>0.403850790895062</w:t>
      </w:r>
      <w:r w:rsidRPr="00415BFB">
        <w:rPr>
          <w:rFonts w:ascii="Consolas" w:hAnsi="Consolas"/>
          <w:sz w:val="12"/>
          <w:szCs w:val="12"/>
          <w:lang w:val="es-CO"/>
        </w:rPr>
        <w:tab/>
        <w:t>0.557179861130202</w:t>
      </w:r>
    </w:p>
    <w:p w14:paraId="0042C8F9" w14:textId="17556ADB"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4</w:t>
      </w:r>
      <w:r w:rsidRPr="00415BFB">
        <w:rPr>
          <w:rFonts w:ascii="Consolas" w:hAnsi="Consolas"/>
          <w:sz w:val="12"/>
          <w:szCs w:val="12"/>
          <w:lang w:val="es-CO"/>
        </w:rPr>
        <w:tab/>
        <w:t>15</w:t>
      </w:r>
      <w:r w:rsidRPr="00415BFB">
        <w:rPr>
          <w:rFonts w:ascii="Consolas" w:hAnsi="Consolas"/>
          <w:sz w:val="12"/>
          <w:szCs w:val="12"/>
          <w:lang w:val="es-CO"/>
        </w:rPr>
        <w:tab/>
      </w:r>
      <w:r w:rsidR="002A7FA6" w:rsidRPr="00415BFB">
        <w:rPr>
          <w:rFonts w:ascii="Consolas" w:hAnsi="Consolas"/>
          <w:sz w:val="12"/>
          <w:szCs w:val="12"/>
          <w:lang w:val="es-CO"/>
        </w:rPr>
        <w:tab/>
      </w:r>
      <w:r w:rsidRPr="00415BFB">
        <w:rPr>
          <w:rFonts w:ascii="Consolas" w:hAnsi="Consolas"/>
          <w:sz w:val="12"/>
          <w:szCs w:val="12"/>
          <w:lang w:val="es-CO"/>
        </w:rPr>
        <w:t>1.47963111624469</w:t>
      </w:r>
      <w:r w:rsidRPr="00415BFB">
        <w:rPr>
          <w:rFonts w:ascii="Consolas" w:hAnsi="Consolas"/>
          <w:sz w:val="12"/>
          <w:szCs w:val="12"/>
          <w:lang w:val="es-CO"/>
        </w:rPr>
        <w:tab/>
        <w:t>0.319620317017419</w:t>
      </w:r>
      <w:r w:rsidRPr="00415BFB">
        <w:rPr>
          <w:rFonts w:ascii="Consolas" w:hAnsi="Consolas"/>
          <w:sz w:val="12"/>
          <w:szCs w:val="12"/>
          <w:lang w:val="es-CO"/>
        </w:rPr>
        <w:tab/>
        <w:t>0.546382454668847</w:t>
      </w:r>
    </w:p>
    <w:p w14:paraId="1D24BBD2" w14:textId="492A4981"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5</w:t>
      </w:r>
      <w:r w:rsidRPr="00415BFB">
        <w:rPr>
          <w:rFonts w:ascii="Consolas" w:hAnsi="Consolas"/>
          <w:sz w:val="12"/>
          <w:szCs w:val="12"/>
          <w:lang w:val="es-CO"/>
        </w:rPr>
        <w:tab/>
        <w:t>7</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0.951644244066948</w:t>
      </w:r>
      <w:r w:rsidRPr="00415BFB">
        <w:rPr>
          <w:rFonts w:ascii="Consolas" w:hAnsi="Consolas"/>
          <w:sz w:val="12"/>
          <w:szCs w:val="12"/>
          <w:lang w:val="es-CO"/>
        </w:rPr>
        <w:tab/>
        <w:t>0.443550703820741</w:t>
      </w:r>
      <w:r w:rsidRPr="00415BFB">
        <w:rPr>
          <w:rFonts w:ascii="Consolas" w:hAnsi="Consolas"/>
          <w:sz w:val="12"/>
          <w:szCs w:val="12"/>
          <w:lang w:val="es-CO"/>
        </w:rPr>
        <w:tab/>
        <w:t>0.489048399551719</w:t>
      </w:r>
    </w:p>
    <w:p w14:paraId="25462615" w14:textId="03FBC7B7"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6</w:t>
      </w:r>
      <w:r w:rsidRPr="00415BFB">
        <w:rPr>
          <w:rFonts w:ascii="Consolas" w:hAnsi="Consolas"/>
          <w:sz w:val="12"/>
          <w:szCs w:val="12"/>
          <w:lang w:val="es-CO"/>
        </w:rPr>
        <w:tab/>
        <w:t>5</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1.09223330191048</w:t>
      </w:r>
      <w:r w:rsidRPr="00415BFB">
        <w:rPr>
          <w:rFonts w:ascii="Consolas" w:hAnsi="Consolas"/>
          <w:sz w:val="12"/>
          <w:szCs w:val="12"/>
          <w:lang w:val="es-CO"/>
        </w:rPr>
        <w:tab/>
        <w:t>0.3971875</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0.678642707166376</w:t>
      </w:r>
    </w:p>
    <w:p w14:paraId="0F2FBDBC" w14:textId="5EC7866C"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7</w:t>
      </w:r>
      <w:r w:rsidRPr="00415BFB">
        <w:rPr>
          <w:rFonts w:ascii="Consolas" w:hAnsi="Consolas"/>
          <w:sz w:val="12"/>
          <w:szCs w:val="12"/>
          <w:lang w:val="es-CO"/>
        </w:rPr>
        <w:tab/>
        <w:t>9</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1.098768725122</w:t>
      </w:r>
      <w:r w:rsidRPr="00415BFB">
        <w:rPr>
          <w:rFonts w:ascii="Consolas" w:hAnsi="Consolas"/>
          <w:sz w:val="12"/>
          <w:szCs w:val="12"/>
          <w:lang w:val="es-CO"/>
        </w:rPr>
        <w:tab/>
        <w:t>0.407654218149845</w:t>
      </w:r>
      <w:r w:rsidRPr="00415BFB">
        <w:rPr>
          <w:rFonts w:ascii="Consolas" w:hAnsi="Consolas"/>
          <w:sz w:val="12"/>
          <w:szCs w:val="12"/>
          <w:lang w:val="es-CO"/>
        </w:rPr>
        <w:tab/>
        <w:t>0.500071197298402</w:t>
      </w:r>
    </w:p>
    <w:p w14:paraId="358EA16D" w14:textId="277CC35D"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8</w:t>
      </w:r>
      <w:r w:rsidRPr="00415BFB">
        <w:rPr>
          <w:rFonts w:ascii="Consolas" w:hAnsi="Consolas"/>
          <w:sz w:val="12"/>
          <w:szCs w:val="12"/>
          <w:lang w:val="es-CO"/>
        </w:rPr>
        <w:tab/>
        <w:t>10</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1.04541596116084</w:t>
      </w:r>
      <w:r w:rsidRPr="00415BFB">
        <w:rPr>
          <w:rFonts w:ascii="Consolas" w:hAnsi="Consolas"/>
          <w:sz w:val="12"/>
          <w:szCs w:val="12"/>
          <w:lang w:val="es-CO"/>
        </w:rPr>
        <w:tab/>
        <w:t>0.428111706231127</w:t>
      </w:r>
      <w:r w:rsidRPr="00415BFB">
        <w:rPr>
          <w:rFonts w:ascii="Consolas" w:hAnsi="Consolas"/>
          <w:sz w:val="12"/>
          <w:szCs w:val="12"/>
          <w:lang w:val="es-CO"/>
        </w:rPr>
        <w:tab/>
        <w:t>0.454018383225739</w:t>
      </w:r>
    </w:p>
    <w:p w14:paraId="3BD39B0E" w14:textId="785F905D"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9</w:t>
      </w:r>
      <w:r w:rsidRPr="00415BFB">
        <w:rPr>
          <w:rFonts w:ascii="Consolas" w:hAnsi="Consolas"/>
          <w:sz w:val="12"/>
          <w:szCs w:val="12"/>
          <w:lang w:val="es-CO"/>
        </w:rPr>
        <w:tab/>
        <w:t>6</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0.996103302942848</w:t>
      </w:r>
      <w:r w:rsidRPr="00415BFB">
        <w:rPr>
          <w:rFonts w:ascii="Consolas" w:hAnsi="Consolas"/>
          <w:sz w:val="12"/>
          <w:szCs w:val="12"/>
          <w:lang w:val="es-CO"/>
        </w:rPr>
        <w:tab/>
        <w:t>0.431092603608963</w:t>
      </w:r>
      <w:r w:rsidRPr="00415BFB">
        <w:rPr>
          <w:rFonts w:ascii="Consolas" w:hAnsi="Consolas"/>
          <w:sz w:val="12"/>
          <w:szCs w:val="12"/>
          <w:lang w:val="es-CO"/>
        </w:rPr>
        <w:tab/>
        <w:t>0.5559358385152</w:t>
      </w:r>
    </w:p>
    <w:p w14:paraId="3FF0345D" w14:textId="053227DD"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10</w:t>
      </w:r>
      <w:r w:rsidRPr="00415BFB">
        <w:rPr>
          <w:rFonts w:ascii="Consolas" w:hAnsi="Consolas"/>
          <w:sz w:val="12"/>
          <w:szCs w:val="12"/>
          <w:lang w:val="es-CO"/>
        </w:rPr>
        <w:tab/>
        <w:t>10</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1.14384841403892</w:t>
      </w:r>
      <w:r w:rsidRPr="00415BFB">
        <w:rPr>
          <w:rFonts w:ascii="Consolas" w:hAnsi="Consolas"/>
          <w:sz w:val="12"/>
          <w:szCs w:val="12"/>
          <w:lang w:val="es-CO"/>
        </w:rPr>
        <w:tab/>
        <w:t>0.402319339849383</w:t>
      </w:r>
      <w:r w:rsidRPr="00415BFB">
        <w:rPr>
          <w:rFonts w:ascii="Consolas" w:hAnsi="Consolas"/>
          <w:sz w:val="12"/>
          <w:szCs w:val="12"/>
          <w:lang w:val="es-CO"/>
        </w:rPr>
        <w:tab/>
        <w:t>0.496767054350889</w:t>
      </w:r>
    </w:p>
    <w:p w14:paraId="7D15AA2D" w14:textId="7030084C"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11</w:t>
      </w:r>
      <w:r w:rsidRPr="00415BFB">
        <w:rPr>
          <w:rFonts w:ascii="Consolas" w:hAnsi="Consolas"/>
          <w:sz w:val="12"/>
          <w:szCs w:val="12"/>
          <w:lang w:val="es-CO"/>
        </w:rPr>
        <w:tab/>
        <w:t>7</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1.07448159229611</w:t>
      </w:r>
      <w:r w:rsidRPr="00415BFB">
        <w:rPr>
          <w:rFonts w:ascii="Consolas" w:hAnsi="Consolas"/>
          <w:sz w:val="12"/>
          <w:szCs w:val="12"/>
          <w:lang w:val="es-CO"/>
        </w:rPr>
        <w:tab/>
        <w:t>0.413081285444235</w:t>
      </w:r>
      <w:r w:rsidRPr="00415BFB">
        <w:rPr>
          <w:rFonts w:ascii="Consolas" w:hAnsi="Consolas"/>
          <w:sz w:val="12"/>
          <w:szCs w:val="12"/>
          <w:lang w:val="es-CO"/>
        </w:rPr>
        <w:tab/>
        <w:t>0.552174309187781</w:t>
      </w:r>
    </w:p>
    <w:p w14:paraId="432E6ABF" w14:textId="7936C2B5"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12</w:t>
      </w:r>
      <w:r w:rsidRPr="00415BFB">
        <w:rPr>
          <w:rFonts w:ascii="Consolas" w:hAnsi="Consolas"/>
          <w:sz w:val="12"/>
          <w:szCs w:val="12"/>
          <w:lang w:val="es-CO"/>
        </w:rPr>
        <w:tab/>
        <w:t>12</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1.30240183922077</w:t>
      </w:r>
      <w:r w:rsidRPr="00415BFB">
        <w:rPr>
          <w:rFonts w:ascii="Consolas" w:hAnsi="Consolas"/>
          <w:sz w:val="12"/>
          <w:szCs w:val="12"/>
          <w:lang w:val="es-CO"/>
        </w:rPr>
        <w:tab/>
        <w:t>0.355673469387755</w:t>
      </w:r>
      <w:r w:rsidRPr="00415BFB">
        <w:rPr>
          <w:rFonts w:ascii="Consolas" w:hAnsi="Consolas"/>
          <w:sz w:val="12"/>
          <w:szCs w:val="12"/>
          <w:lang w:val="es-CO"/>
        </w:rPr>
        <w:tab/>
        <w:t>0.524125056903803</w:t>
      </w:r>
    </w:p>
    <w:p w14:paraId="66C1F887" w14:textId="44D88D98"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13</w:t>
      </w:r>
      <w:r w:rsidRPr="00415BFB">
        <w:rPr>
          <w:rFonts w:ascii="Consolas" w:hAnsi="Consolas"/>
          <w:sz w:val="12"/>
          <w:szCs w:val="12"/>
          <w:lang w:val="es-CO"/>
        </w:rPr>
        <w:tab/>
        <w:t>11</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1.1401978933943</w:t>
      </w:r>
      <w:r w:rsidRPr="00415BFB">
        <w:rPr>
          <w:rFonts w:ascii="Consolas" w:hAnsi="Consolas"/>
          <w:sz w:val="12"/>
          <w:szCs w:val="12"/>
          <w:lang w:val="es-CO"/>
        </w:rPr>
        <w:tab/>
        <w:t>0.406875584952356</w:t>
      </w:r>
      <w:r w:rsidRPr="00415BFB">
        <w:rPr>
          <w:rFonts w:ascii="Consolas" w:hAnsi="Consolas"/>
          <w:sz w:val="12"/>
          <w:szCs w:val="12"/>
          <w:lang w:val="es-CO"/>
        </w:rPr>
        <w:tab/>
        <w:t>0.475499454179112</w:t>
      </w:r>
    </w:p>
    <w:p w14:paraId="3A683666" w14:textId="42BCD32A" w:rsidR="000E1099"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14</w:t>
      </w:r>
      <w:r w:rsidRPr="00415BFB">
        <w:rPr>
          <w:rFonts w:ascii="Consolas" w:hAnsi="Consolas"/>
          <w:sz w:val="12"/>
          <w:szCs w:val="12"/>
          <w:lang w:val="es-CO"/>
        </w:rPr>
        <w:tab/>
        <w:t>7</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1.05800781699618</w:t>
      </w:r>
      <w:r w:rsidRPr="00415BFB">
        <w:rPr>
          <w:rFonts w:ascii="Consolas" w:hAnsi="Consolas"/>
          <w:sz w:val="12"/>
          <w:szCs w:val="12"/>
          <w:lang w:val="es-CO"/>
        </w:rPr>
        <w:tab/>
        <w:t>0.407445947508382</w:t>
      </w:r>
      <w:r w:rsidRPr="00415BFB">
        <w:rPr>
          <w:rFonts w:ascii="Consolas" w:hAnsi="Consolas"/>
          <w:sz w:val="12"/>
          <w:szCs w:val="12"/>
          <w:lang w:val="es-CO"/>
        </w:rPr>
        <w:tab/>
        <w:t>0.543708463368578</w:t>
      </w:r>
    </w:p>
    <w:p w14:paraId="352D6476" w14:textId="60FDCF04" w:rsidR="00FC2826" w:rsidRPr="00415BFB" w:rsidRDefault="000E1099" w:rsidP="002C3602">
      <w:pPr>
        <w:spacing w:line="276" w:lineRule="auto"/>
        <w:jc w:val="both"/>
        <w:rPr>
          <w:rFonts w:ascii="Consolas" w:hAnsi="Consolas"/>
          <w:sz w:val="12"/>
          <w:szCs w:val="12"/>
          <w:lang w:val="es-CO"/>
        </w:rPr>
      </w:pPr>
      <w:r w:rsidRPr="00415BFB">
        <w:rPr>
          <w:rFonts w:ascii="Consolas" w:hAnsi="Consolas"/>
          <w:sz w:val="12"/>
          <w:szCs w:val="12"/>
          <w:lang w:val="es-CO"/>
        </w:rPr>
        <w:t>15</w:t>
      </w:r>
      <w:r w:rsidRPr="00415BFB">
        <w:rPr>
          <w:rFonts w:ascii="Consolas" w:hAnsi="Consolas"/>
          <w:sz w:val="12"/>
          <w:szCs w:val="12"/>
          <w:lang w:val="es-CO"/>
        </w:rPr>
        <w:tab/>
        <w:t>6</w:t>
      </w:r>
      <w:r w:rsidRPr="00415BFB">
        <w:rPr>
          <w:rFonts w:ascii="Consolas" w:hAnsi="Consolas"/>
          <w:sz w:val="12"/>
          <w:szCs w:val="12"/>
          <w:lang w:val="es-CO"/>
        </w:rPr>
        <w:tab/>
      </w:r>
      <w:r w:rsidR="000A2395" w:rsidRPr="00415BFB">
        <w:rPr>
          <w:rFonts w:ascii="Consolas" w:hAnsi="Consolas"/>
          <w:sz w:val="12"/>
          <w:szCs w:val="12"/>
          <w:lang w:val="es-CO"/>
        </w:rPr>
        <w:tab/>
      </w:r>
      <w:r w:rsidRPr="00415BFB">
        <w:rPr>
          <w:rFonts w:ascii="Consolas" w:hAnsi="Consolas"/>
          <w:sz w:val="12"/>
          <w:szCs w:val="12"/>
          <w:lang w:val="es-CO"/>
        </w:rPr>
        <w:t>1.03868225066595</w:t>
      </w:r>
      <w:r w:rsidRPr="00415BFB">
        <w:rPr>
          <w:rFonts w:ascii="Consolas" w:hAnsi="Consolas"/>
          <w:sz w:val="12"/>
          <w:szCs w:val="12"/>
          <w:lang w:val="es-CO"/>
        </w:rPr>
        <w:tab/>
        <w:t>0.417151435541377</w:t>
      </w:r>
      <w:r w:rsidRPr="00415BFB">
        <w:rPr>
          <w:rFonts w:ascii="Consolas" w:hAnsi="Consolas"/>
          <w:sz w:val="12"/>
          <w:szCs w:val="12"/>
          <w:lang w:val="es-CO"/>
        </w:rPr>
        <w:tab/>
        <w:t>0.579699601706834</w:t>
      </w:r>
    </w:p>
    <w:sectPr w:rsidR="00FC2826" w:rsidRPr="00415B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3AD1"/>
    <w:multiLevelType w:val="multilevel"/>
    <w:tmpl w:val="381C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330EC"/>
    <w:multiLevelType w:val="multilevel"/>
    <w:tmpl w:val="37B0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9078D0"/>
    <w:multiLevelType w:val="multilevel"/>
    <w:tmpl w:val="15C0E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983669">
    <w:abstractNumId w:val="1"/>
  </w:num>
  <w:num w:numId="2" w16cid:durableId="1349915461">
    <w:abstractNumId w:val="0"/>
  </w:num>
  <w:num w:numId="3" w16cid:durableId="554896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095FE4"/>
    <w:rsid w:val="00025FE7"/>
    <w:rsid w:val="000A2395"/>
    <w:rsid w:val="000E1099"/>
    <w:rsid w:val="000F7A10"/>
    <w:rsid w:val="00191658"/>
    <w:rsid w:val="001F010F"/>
    <w:rsid w:val="002A7FA6"/>
    <w:rsid w:val="002C3602"/>
    <w:rsid w:val="00307E2E"/>
    <w:rsid w:val="0035109B"/>
    <w:rsid w:val="004070FB"/>
    <w:rsid w:val="00415BFB"/>
    <w:rsid w:val="004747D7"/>
    <w:rsid w:val="00524566"/>
    <w:rsid w:val="005E12C8"/>
    <w:rsid w:val="005E1DA8"/>
    <w:rsid w:val="005F5D8F"/>
    <w:rsid w:val="00656BDB"/>
    <w:rsid w:val="00672636"/>
    <w:rsid w:val="00705CA4"/>
    <w:rsid w:val="007869E1"/>
    <w:rsid w:val="007A2596"/>
    <w:rsid w:val="00923531"/>
    <w:rsid w:val="00973948"/>
    <w:rsid w:val="009E0E2C"/>
    <w:rsid w:val="009E2569"/>
    <w:rsid w:val="009E429D"/>
    <w:rsid w:val="00A25ED7"/>
    <w:rsid w:val="00A5780E"/>
    <w:rsid w:val="00AB47F7"/>
    <w:rsid w:val="00AE150A"/>
    <w:rsid w:val="00B30580"/>
    <w:rsid w:val="00C60A52"/>
    <w:rsid w:val="00CD60F7"/>
    <w:rsid w:val="00D40FFA"/>
    <w:rsid w:val="00E3357E"/>
    <w:rsid w:val="00F076B8"/>
    <w:rsid w:val="00FC2826"/>
    <w:rsid w:val="12095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95FE4"/>
  <w15:chartTrackingRefBased/>
  <w15:docId w15:val="{5FD6ED16-0ACD-45E0-A423-A0ED655C2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Bibliography">
    <w:name w:val="Bibliography"/>
    <w:basedOn w:val="Normal"/>
    <w:next w:val="Normal"/>
    <w:uiPriority w:val="37"/>
    <w:unhideWhenUsed/>
    <w:rsid w:val="007A2596"/>
    <w:pPr>
      <w:tabs>
        <w:tab w:val="left" w:pos="264"/>
      </w:tabs>
      <w:spacing w:after="0" w:line="480" w:lineRule="auto"/>
      <w:ind w:left="264" w:hanging="264"/>
    </w:pPr>
  </w:style>
  <w:style w:type="character" w:styleId="Hyperlink">
    <w:name w:val="Hyperlink"/>
    <w:basedOn w:val="DefaultParagraphFont"/>
    <w:uiPriority w:val="99"/>
    <w:unhideWhenUsed/>
    <w:rsid w:val="001F010F"/>
    <w:rPr>
      <w:color w:val="467886" w:themeColor="hyperlink"/>
      <w:u w:val="single"/>
    </w:rPr>
  </w:style>
  <w:style w:type="character" w:styleId="UnresolvedMention">
    <w:name w:val="Unresolved Mention"/>
    <w:basedOn w:val="DefaultParagraphFont"/>
    <w:uiPriority w:val="99"/>
    <w:semiHidden/>
    <w:unhideWhenUsed/>
    <w:rsid w:val="001F0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486629">
      <w:bodyDiv w:val="1"/>
      <w:marLeft w:val="0"/>
      <w:marRight w:val="0"/>
      <w:marTop w:val="0"/>
      <w:marBottom w:val="0"/>
      <w:divBdr>
        <w:top w:val="none" w:sz="0" w:space="0" w:color="auto"/>
        <w:left w:val="none" w:sz="0" w:space="0" w:color="auto"/>
        <w:bottom w:val="none" w:sz="0" w:space="0" w:color="auto"/>
        <w:right w:val="none" w:sz="0" w:space="0" w:color="auto"/>
      </w:divBdr>
    </w:div>
    <w:div w:id="491260065">
      <w:bodyDiv w:val="1"/>
      <w:marLeft w:val="0"/>
      <w:marRight w:val="0"/>
      <w:marTop w:val="0"/>
      <w:marBottom w:val="0"/>
      <w:divBdr>
        <w:top w:val="none" w:sz="0" w:space="0" w:color="auto"/>
        <w:left w:val="none" w:sz="0" w:space="0" w:color="auto"/>
        <w:bottom w:val="none" w:sz="0" w:space="0" w:color="auto"/>
        <w:right w:val="none" w:sz="0" w:space="0" w:color="auto"/>
      </w:divBdr>
    </w:div>
    <w:div w:id="640428584">
      <w:bodyDiv w:val="1"/>
      <w:marLeft w:val="0"/>
      <w:marRight w:val="0"/>
      <w:marTop w:val="0"/>
      <w:marBottom w:val="0"/>
      <w:divBdr>
        <w:top w:val="none" w:sz="0" w:space="0" w:color="auto"/>
        <w:left w:val="none" w:sz="0" w:space="0" w:color="auto"/>
        <w:bottom w:val="none" w:sz="0" w:space="0" w:color="auto"/>
        <w:right w:val="none" w:sz="0" w:space="0" w:color="auto"/>
      </w:divBdr>
    </w:div>
    <w:div w:id="950820325">
      <w:bodyDiv w:val="1"/>
      <w:marLeft w:val="0"/>
      <w:marRight w:val="0"/>
      <w:marTop w:val="0"/>
      <w:marBottom w:val="0"/>
      <w:divBdr>
        <w:top w:val="none" w:sz="0" w:space="0" w:color="auto"/>
        <w:left w:val="none" w:sz="0" w:space="0" w:color="auto"/>
        <w:bottom w:val="none" w:sz="0" w:space="0" w:color="auto"/>
        <w:right w:val="none" w:sz="0" w:space="0" w:color="auto"/>
      </w:divBdr>
      <w:divsChild>
        <w:div w:id="1873420917">
          <w:marLeft w:val="0"/>
          <w:marRight w:val="0"/>
          <w:marTop w:val="0"/>
          <w:marBottom w:val="0"/>
          <w:divBdr>
            <w:top w:val="none" w:sz="0" w:space="0" w:color="auto"/>
            <w:left w:val="none" w:sz="0" w:space="0" w:color="auto"/>
            <w:bottom w:val="none" w:sz="0" w:space="0" w:color="auto"/>
            <w:right w:val="none" w:sz="0" w:space="0" w:color="auto"/>
          </w:divBdr>
          <w:divsChild>
            <w:div w:id="2037537277">
              <w:marLeft w:val="0"/>
              <w:marRight w:val="0"/>
              <w:marTop w:val="0"/>
              <w:marBottom w:val="0"/>
              <w:divBdr>
                <w:top w:val="none" w:sz="0" w:space="0" w:color="auto"/>
                <w:left w:val="none" w:sz="0" w:space="0" w:color="auto"/>
                <w:bottom w:val="none" w:sz="0" w:space="0" w:color="auto"/>
                <w:right w:val="none" w:sz="0" w:space="0" w:color="auto"/>
              </w:divBdr>
              <w:divsChild>
                <w:div w:id="1966429560">
                  <w:marLeft w:val="0"/>
                  <w:marRight w:val="0"/>
                  <w:marTop w:val="0"/>
                  <w:marBottom w:val="0"/>
                  <w:divBdr>
                    <w:top w:val="none" w:sz="0" w:space="0" w:color="auto"/>
                    <w:left w:val="none" w:sz="0" w:space="0" w:color="auto"/>
                    <w:bottom w:val="none" w:sz="0" w:space="0" w:color="auto"/>
                    <w:right w:val="none" w:sz="0" w:space="0" w:color="auto"/>
                  </w:divBdr>
                  <w:divsChild>
                    <w:div w:id="20995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38856">
          <w:marLeft w:val="0"/>
          <w:marRight w:val="0"/>
          <w:marTop w:val="0"/>
          <w:marBottom w:val="0"/>
          <w:divBdr>
            <w:top w:val="none" w:sz="0" w:space="0" w:color="auto"/>
            <w:left w:val="none" w:sz="0" w:space="0" w:color="auto"/>
            <w:bottom w:val="none" w:sz="0" w:space="0" w:color="auto"/>
            <w:right w:val="none" w:sz="0" w:space="0" w:color="auto"/>
          </w:divBdr>
          <w:divsChild>
            <w:div w:id="1761484115">
              <w:marLeft w:val="0"/>
              <w:marRight w:val="0"/>
              <w:marTop w:val="0"/>
              <w:marBottom w:val="0"/>
              <w:divBdr>
                <w:top w:val="none" w:sz="0" w:space="0" w:color="auto"/>
                <w:left w:val="none" w:sz="0" w:space="0" w:color="auto"/>
                <w:bottom w:val="none" w:sz="0" w:space="0" w:color="auto"/>
                <w:right w:val="none" w:sz="0" w:space="0" w:color="auto"/>
              </w:divBdr>
              <w:divsChild>
                <w:div w:id="91496">
                  <w:marLeft w:val="0"/>
                  <w:marRight w:val="0"/>
                  <w:marTop w:val="0"/>
                  <w:marBottom w:val="0"/>
                  <w:divBdr>
                    <w:top w:val="none" w:sz="0" w:space="0" w:color="auto"/>
                    <w:left w:val="none" w:sz="0" w:space="0" w:color="auto"/>
                    <w:bottom w:val="none" w:sz="0" w:space="0" w:color="auto"/>
                    <w:right w:val="none" w:sz="0" w:space="0" w:color="auto"/>
                  </w:divBdr>
                  <w:divsChild>
                    <w:div w:id="20061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35218">
      <w:bodyDiv w:val="1"/>
      <w:marLeft w:val="0"/>
      <w:marRight w:val="0"/>
      <w:marTop w:val="0"/>
      <w:marBottom w:val="0"/>
      <w:divBdr>
        <w:top w:val="none" w:sz="0" w:space="0" w:color="auto"/>
        <w:left w:val="none" w:sz="0" w:space="0" w:color="auto"/>
        <w:bottom w:val="none" w:sz="0" w:space="0" w:color="auto"/>
        <w:right w:val="none" w:sz="0" w:space="0" w:color="auto"/>
      </w:divBdr>
    </w:div>
    <w:div w:id="183556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1EA97-91BA-4A60-A2E5-724D8D311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9</Pages>
  <Words>2088</Words>
  <Characters>11486</Characters>
  <Application>Microsoft Office Word</Application>
  <DocSecurity>0</DocSecurity>
  <Lines>95</Lines>
  <Paragraphs>27</Paragraphs>
  <ScaleCrop>false</ScaleCrop>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Correa Gallego</dc:creator>
  <cp:keywords/>
  <dc:description/>
  <cp:lastModifiedBy>Sebastian Correa Gallego</cp:lastModifiedBy>
  <cp:revision>34</cp:revision>
  <dcterms:created xsi:type="dcterms:W3CDTF">2024-11-04T15:39:00Z</dcterms:created>
  <dcterms:modified xsi:type="dcterms:W3CDTF">2024-11-10T20:48:00Z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id="fHHcTLTU"/&gt;&lt;style id="http://www.zotero.org/styles/nature" hasBibliography="1" bibliographyStyleHasBeenSet="1"/&gt;&lt;prefs&gt;&lt;pref name="fieldType" value="Field"/&gt;&lt;pref name="automaticJournalAbbreviatio</vt:lpwstr>
  </property>
  <property fmtid="{D5CDD505-2E9C-101B-9397-08002B2CF9AE}" pid="3" name="ZOTERO_PREF_2">
    <vt:lpwstr>ns" value="true"/&gt;&lt;/prefs&gt;&lt;/data&gt;</vt:lpwstr>
  </property>
</Properties>
</file>