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azko1495184069457" w:id="1"/>
      <w:bookmarkEnd w:id="1"/>
      <w:r>
        <w:rPr>
          <w:rFonts w:ascii="Verdana" w:hAnsi="Verdana" w:cs="Verdana" w:eastAsia="Verdana"/>
          <w:highlight w:val="white"/>
        </w:rPr>
        <w:t>先解释一下什么是“自由变量”。</w:t>
      </w:r>
    </w:p>
    <w:p>
      <w:pPr/>
      <w:bookmarkStart w:name="77wuib1495184359537" w:id="2"/>
      <w:bookmarkEnd w:id="2"/>
      <w:r>
        <w:rPr>
          <w:rFonts w:ascii="Verdana" w:hAnsi="Verdana" w:cs="Verdana" w:eastAsia="Verdana"/>
          <w:highlight w:val="white"/>
        </w:rPr>
        <w:t>在A作用域中使用的变量x，却没有在A作用域中声明（即在其他作用域中声明的），对于A作用域来说，x就是一个自由变量。如下图</w:t>
      </w:r>
    </w:p>
    <w:p>
      <w:pPr/>
      <w:bookmarkStart w:name="74vptw1495184359537" w:id="3"/>
      <w:bookmarkEnd w:id="3"/>
      <w:r>
        <w:drawing>
          <wp:inline distT="0" distR="0" distB="0" distL="0">
            <wp:extent cx="4533900" cy="1247775"/>
            <wp:docPr id="0" name="Drawing 0" descr="4470945157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4709451575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sdvi1495184359537" w:id="4"/>
      <w:bookmarkEnd w:id="4"/>
      <w:r>
        <w:rPr>
          <w:rFonts w:ascii="Verdana" w:hAnsi="Verdana" w:cs="Verdana" w:eastAsia="Verdana"/>
          <w:highlight w:val="white"/>
        </w:rPr>
        <w:t>如上程序中，在调用fn()函数时，函数体中第6行。取b的值就直接可以在fn作用域中取，因为b就是在这里定义的。而取x的值时，就需要到另一个作用域中取。到哪个作用域中取呢？</w:t>
      </w:r>
    </w:p>
    <w:p>
      <w:pPr/>
      <w:bookmarkStart w:name="20ixbu1495184359537" w:id="5"/>
      <w:bookmarkEnd w:id="5"/>
      <w:r>
        <w:rPr>
          <w:rFonts w:ascii="Verdana" w:hAnsi="Verdana" w:cs="Verdana" w:eastAsia="Verdana"/>
          <w:highlight w:val="yellow"/>
        </w:rPr>
        <w:t>有人说过要到父作用域中取，其实有时候这种解释会产生歧义</w:t>
      </w:r>
      <w:r>
        <w:rPr>
          <w:rFonts w:ascii="Verdana" w:hAnsi="Verdana" w:cs="Verdana" w:eastAsia="Verdana"/>
          <w:highlight w:val="white"/>
        </w:rPr>
        <w:t>。例如：</w:t>
      </w:r>
    </w:p>
    <w:p>
      <w:pPr/>
      <w:bookmarkStart w:name="50qljz1495184359537" w:id="6"/>
      <w:bookmarkEnd w:id="6"/>
      <w:r>
        <w:drawing>
          <wp:inline distT="0" distR="0" distB="0" distL="0">
            <wp:extent cx="3086100" cy="2247900"/>
            <wp:docPr id="1" name="Drawing 1" descr="4473774851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737748513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rxil1495184359537" w:id="7"/>
      <w:bookmarkEnd w:id="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3yylw1495184359537" w:id="8"/>
      <w:bookmarkEnd w:id="8"/>
      <w:r>
        <w:rPr>
          <w:rFonts w:ascii="Verdana" w:hAnsi="Verdana" w:cs="Verdana" w:eastAsia="Verdana"/>
          <w:highlight w:val="white"/>
        </w:rPr>
        <w:t>所以，不要在用以上说法了。相比而言，用这句话描述会更加贴切——</w:t>
      </w:r>
      <w:r>
        <w:rPr>
          <w:rFonts w:ascii="Verdana" w:hAnsi="Verdana" w:cs="Verdana" w:eastAsia="Verdana"/>
          <w:highlight w:val="yellow"/>
        </w:rPr>
        <w:t>要到创建这个函数的那个作用域中取值——是“创建”，而不是“调用”，切记切记</w:t>
      </w:r>
      <w:r>
        <w:rPr>
          <w:rFonts w:ascii="Verdana" w:hAnsi="Verdana" w:cs="Verdana" w:eastAsia="Verdana"/>
          <w:highlight w:val="white"/>
        </w:rPr>
        <w:t>——其实这就是所谓的“静态作用域”。</w:t>
      </w:r>
    </w:p>
    <w:p>
      <w:pPr/>
      <w:bookmarkStart w:name="35siiq1495184359537" w:id="9"/>
      <w:bookmarkEnd w:id="9"/>
      <w:r>
        <w:rPr>
          <w:rFonts w:ascii="Verdana" w:hAnsi="Verdana" w:cs="Verdana" w:eastAsia="Verdana"/>
          <w:highlight w:val="white"/>
        </w:rPr>
        <w:t>对于本文第一段代码，在fn函数中，取自由变量x的值时，要到哪个作用域中取？——要到创建fn函数的那个作用域中取——无论fn函数将在哪里调用。</w:t>
      </w:r>
    </w:p>
    <w:p>
      <w:pPr/>
      <w:bookmarkStart w:name="2douy1495184359537" w:id="10"/>
      <w:bookmarkEnd w:id="1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1ghub1495184359537" w:id="11"/>
      <w:bookmarkEnd w:id="11"/>
      <w:r>
        <w:rPr>
          <w:rFonts w:ascii="Verdana" w:hAnsi="Verdana" w:cs="Verdana" w:eastAsia="Verdana"/>
          <w:highlight w:val="white"/>
        </w:rPr>
        <w:t>上面描述的只是跨一步作用域去寻找。</w:t>
      </w:r>
    </w:p>
    <w:p>
      <w:pPr/>
      <w:bookmarkStart w:name="20hxzf1495184359537" w:id="12"/>
      <w:bookmarkEnd w:id="12"/>
      <w:r>
        <w:rPr>
          <w:rFonts w:ascii="Verdana" w:hAnsi="Verdana" w:cs="Verdana" w:eastAsia="Verdana"/>
          <w:highlight w:val="white"/>
        </w:rPr>
        <w:t>如果跨了一步，还没找到呢？——接着跨！——一直跨到全局作用域为止。要是在全局作用域中都没有找到，那就是真的没有了。</w:t>
      </w:r>
    </w:p>
    <w:p>
      <w:pPr/>
      <w:bookmarkStart w:name="8yckb1495184359537" w:id="13"/>
      <w:bookmarkEnd w:id="13"/>
      <w:r>
        <w:rPr>
          <w:rFonts w:ascii="Verdana" w:hAnsi="Verdana" w:cs="Verdana" w:eastAsia="Verdana"/>
          <w:highlight w:val="white"/>
        </w:rPr>
        <w:t>这个一步一步“跨”的路线，我们称之为——</w:t>
      </w:r>
      <w:r>
        <w:rPr>
          <w:rFonts w:ascii="Verdana" w:hAnsi="Verdana" w:cs="Verdana" w:eastAsia="Verdana"/>
          <w:highlight w:val="yellow"/>
        </w:rPr>
        <w:t>作用域链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2spgc1495184359537" w:id="14"/>
      <w:bookmarkEnd w:id="14"/>
      <w:r>
        <w:rPr>
          <w:rFonts w:ascii="Verdana" w:hAnsi="Verdana" w:cs="Verdana" w:eastAsia="Verdana"/>
          <w:highlight w:val="white"/>
        </w:rPr>
        <w:t>我们拿文字总结一下取自由变量时的这个“作用域链”过程：（假设a是自由量）</w:t>
      </w:r>
    </w:p>
    <w:p>
      <w:pPr/>
      <w:bookmarkStart w:name="49drbo1495184359537" w:id="15"/>
      <w:bookmarkEnd w:id="15"/>
      <w:r>
        <w:rPr>
          <w:rFonts w:ascii="Verdana" w:hAnsi="Verdana" w:cs="Verdana" w:eastAsia="Verdana"/>
          <w:highlight w:val="white"/>
        </w:rPr>
        <w:t>第一步，现在当前作用域查找a，如果有则获取并结束。如果没有则继续；</w:t>
      </w:r>
    </w:p>
    <w:p>
      <w:pPr/>
      <w:bookmarkStart w:name="23gxdu1495184359537" w:id="16"/>
      <w:bookmarkEnd w:id="16"/>
      <w:r>
        <w:rPr>
          <w:rFonts w:ascii="Verdana" w:hAnsi="Verdana" w:cs="Verdana" w:eastAsia="Verdana"/>
          <w:highlight w:val="white"/>
        </w:rPr>
        <w:t>第二步，如果当前作用域是全局作用域，则证明a未定义，结束；否则继续；</w:t>
      </w:r>
    </w:p>
    <w:p>
      <w:pPr/>
      <w:bookmarkStart w:name="81vuyd1495184359537" w:id="17"/>
      <w:bookmarkEnd w:id="17"/>
      <w:r>
        <w:rPr>
          <w:rFonts w:ascii="Verdana" w:hAnsi="Verdana" w:cs="Verdana" w:eastAsia="Verdana"/>
          <w:highlight w:val="white"/>
        </w:rPr>
        <w:t>第三步，（不是全局作用域，那就是函数作用域）将创建该函数的作用域作为当前作用域；</w:t>
      </w:r>
    </w:p>
    <w:p>
      <w:pPr/>
      <w:bookmarkStart w:name="52pcvp1495184359537" w:id="18"/>
      <w:bookmarkEnd w:id="18"/>
      <w:r>
        <w:rPr>
          <w:rFonts w:ascii="Verdana" w:hAnsi="Verdana" w:cs="Verdana" w:eastAsia="Verdana"/>
          <w:highlight w:val="white"/>
        </w:rPr>
        <w:t>第四步，跳转到第一步。</w:t>
      </w:r>
    </w:p>
    <w:p>
      <w:pPr/>
      <w:bookmarkStart w:name="69ydzq1495184359537" w:id="19"/>
      <w:bookmarkEnd w:id="1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7ybiv1495184359537" w:id="20"/>
      <w:bookmarkEnd w:id="20"/>
      <w:r>
        <w:drawing>
          <wp:inline distT="0" distR="0" distB="0" distL="0">
            <wp:extent cx="4432300" cy="2926271"/>
            <wp:docPr id="2" name="Drawing 2" descr="4485156071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4851560711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cnod1495184359537" w:id="21"/>
      <w:bookmarkEnd w:id="21"/>
      <w:r>
        <w:rPr>
          <w:rFonts w:ascii="Verdana" w:hAnsi="Verdana" w:cs="Verdana" w:eastAsia="Verdana"/>
          <w:highlight w:val="white"/>
        </w:rPr>
        <w:t>以上代码中：第13行，fn()返回的是bar函数，赋值给x。执行x()，即执行bar函数代码。取b的值时，直接在fn作用域取出。取a的值时，试图在fn作用域取，但是取不到，只能转向创建fn的那个作用域中去查找，结果找到了。</w:t>
      </w:r>
    </w:p>
    <w:p>
      <w:pPr/>
      <w:bookmarkStart w:name="43qugm1495184359537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3lxun1495184359537" w:id="23"/>
      <w:bookmarkEnd w:id="23"/>
      <w:r>
        <w:rPr>
          <w:rFonts w:ascii="Verdana" w:hAnsi="Verdana" w:cs="Verdana" w:eastAsia="Verdana"/>
          <w:highlight w:val="white"/>
        </w:rPr>
        <w:t>这一节看似很轻松的把作用域链引出来，并讲完了。之所有轻松是有前几节的基础，否则将很难解释。</w:t>
      </w:r>
    </w:p>
    <w:p>
      <w:pPr/>
      <w:bookmarkStart w:name="16aslr1495184359537" w:id="24"/>
      <w:bookmarkEnd w:id="24"/>
      <w:r>
        <w:rPr>
          <w:rFonts w:ascii="Verdana" w:hAnsi="Verdana" w:cs="Verdana" w:eastAsia="Verdana"/>
          <w:highlight w:val="white"/>
        </w:rPr>
        <w:t>接下来咱们开始正式说说一直期待依旧的朋友——闭包。敬请期待下一节。</w:t>
      </w:r>
    </w:p>
    <w:p>
      <w:pPr/>
      <w:bookmarkStart w:name="75tbyk1495184359537" w:id="25"/>
      <w:bookmarkEnd w:id="25"/>
      <w:r>
        <w:rPr>
          <w:rFonts w:ascii="Verdana" w:hAnsi="Verdana" w:cs="Verdana" w:eastAsia="Verdana"/>
          <w:highlight w:val="white"/>
        </w:rPr>
        <w:t>---------------------------------------------------------------------------</w:t>
      </w:r>
    </w:p>
    <w:p>
      <w:pPr/>
      <w:bookmarkStart w:name="16pctl1495184359537" w:id="26"/>
      <w:bookmarkEnd w:id="26"/>
      <w:r>
        <w:rPr>
          <w:rFonts w:ascii="Verdana" w:hAnsi="Verdana" w:cs="Verdana" w:eastAsia="Verdana"/>
          <w:highlight w:val="white"/>
        </w:rPr>
        <w:t>本文已更新到《</w:t>
      </w:r>
      <w:hyperlink r:id="rId6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》的目录，更多内容可参见《</w:t>
      </w:r>
      <w:hyperlink r:id="rId7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》。</w:t>
      </w:r>
    </w:p>
    <w:p>
      <w:pPr/>
      <w:bookmarkStart w:name="72nsfo1495184359537" w:id="27"/>
      <w:bookmarkEnd w:id="27"/>
      <w:r>
        <w:rPr>
          <w:rFonts w:ascii="Verdana" w:hAnsi="Verdana" w:cs="Verdana" w:eastAsia="Verdana"/>
          <w:highlight w:val="white"/>
        </w:rPr>
        <w:t>另外，欢迎关注</w:t>
      </w:r>
      <w:hyperlink r:id="rId8">
        <w:r>
          <w:rPr>
            <w:rFonts w:ascii="Verdana" w:hAnsi="Verdana" w:cs="Verdana" w:eastAsia="Verdana"/>
            <w:highlight w:val="white"/>
            <w:u w:val="single"/>
          </w:rPr>
          <w:t>我的微博</w:t>
        </w:r>
      </w:hyperlink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78dqom1495184359537" w:id="28"/>
      <w:bookmarkEnd w:id="28"/>
      <w:r>
        <w:rPr>
          <w:rFonts w:ascii="Verdana" w:hAnsi="Verdana" w:cs="Verdana" w:eastAsia="Verdana"/>
          <w:highlight w:val="white"/>
        </w:rPr>
        <w:t>也欢迎关注我的其他教程：</w:t>
      </w:r>
    </w:p>
    <w:p>
      <w:pPr/>
      <w:bookmarkStart w:name="75zezb1495184359537" w:id="29"/>
      <w:bookmarkEnd w:id="29"/>
      <w:r>
        <w:rPr>
          <w:rFonts w:ascii="Verdana" w:hAnsi="Verdana" w:cs="Verdana" w:eastAsia="Verdana"/>
          <w:b w:val="true"/>
          <w:highlight w:val="white"/>
        </w:rPr>
        <w:t>《</w:t>
      </w:r>
      <w:hyperlink r:id="rId9">
        <w:r>
          <w:rPr>
            <w:rFonts w:ascii="Verdana" w:hAnsi="Verdana" w:cs="Verdana" w:eastAsia="Verdana"/>
            <w:b w:val="true"/>
            <w:highlight w:val="white"/>
            <w:u w:val="single"/>
          </w:rPr>
          <w:t>用grunt搭建自动化的web前端开发环境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0">
        <w:r>
          <w:rPr>
            <w:rFonts w:ascii="Verdana" w:hAnsi="Verdana" w:cs="Verdana" w:eastAsia="Verdana"/>
            <w:b w:val="true"/>
            <w:highlight w:val="white"/>
            <w:u w:val="single"/>
          </w:rPr>
          <w:t>从设计到模式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1">
        <w:r>
          <w:rPr>
            <w:rFonts w:ascii="Verdana" w:hAnsi="Verdana" w:cs="Verdana" w:eastAsia="Verdana"/>
            <w:b w:val="true"/>
            <w:highlight w:val="white"/>
            <w:u w:val="single"/>
          </w:rPr>
          <w:t>json2.js源码解读视频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2">
        <w:r>
          <w:rPr>
            <w:rFonts w:ascii="Verdana" w:hAnsi="Verdana" w:cs="Verdana" w:eastAsia="Verdana"/>
            <w:b w:val="true"/>
            <w:highlight w:val="white"/>
            <w:u w:val="single"/>
          </w:rPr>
          <w:t>微软petshop4.0源码解读视频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study.163.com/course/courseMain.htm?courseId=752006#/courseMain" TargetMode="External" Type="http://schemas.openxmlformats.org/officeDocument/2006/relationships/hyperlink"/>
<Relationship Id="rId11" Target="http://pan.baidu.com/s/1bnphrFD" TargetMode="External" Type="http://schemas.openxmlformats.org/officeDocument/2006/relationships/hyperlink"/>
<Relationship Id="rId12" Target="http://study.163.com/course/courseMain.htm?courseId=655003#/courseMain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http://www.cnblogs.com/wangfupeng1988/p/3977924.html" TargetMode="External" Type="http://schemas.openxmlformats.org/officeDocument/2006/relationships/hyperlink"/>
<Relationship Id="rId7" Target="http://www.cnblogs.com/wangfupeng1988/p/3977924.html" TargetMode="External" Type="http://schemas.openxmlformats.org/officeDocument/2006/relationships/hyperlink"/>
<Relationship Id="rId8" Target="http://weibo.com/madai01" TargetMode="External" Type="http://schemas.openxmlformats.org/officeDocument/2006/relationships/hyperlink"/>
<Relationship Id="rId9" Target="http://study.163.com/course/courseMain.htm?courseId=110300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2017-09-22T02:15:16Z</dcterms:created>
  <dc:creator>Apache POI</dc:creator>
</cp:coreProperties>
</file>