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在Eclipse中下载安装Subclipse插件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"https://jingyan.baidu.com/article/2c8c281daaeaaa0009252a64.html"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https://jingyan.baidu.com/article/2c8c281daaeaaa0009252a64</w:t>
      </w:r>
      <w:bookmarkStart w:id="1" w:name="_GoBack"/>
      <w:r>
        <w:rPr>
          <w:rStyle w:val="5"/>
          <w:rFonts w:hint="eastAsia"/>
        </w:rPr>
        <w:t>.</w:t>
      </w:r>
      <w:bookmarkEnd w:id="1"/>
      <w:r>
        <w:rPr>
          <w:rStyle w:val="5"/>
          <w:rFonts w:hint="eastAsia"/>
        </w:rPr>
        <w:t>html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打开eclipse，在Help菜单中找到marketPlace，点击进入。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371725"/>
            <wp:effectExtent l="0" t="0" r="0" b="9525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在搜索框Find中输入subclipse，点击右边的Go按钮查询；subclipse找到之后，点击右下角的按钮install安装。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3190875"/>
            <wp:effectExtent l="0" t="0" r="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选择需要安装的一些文件，默认全选即可，点击Next进行下一步操作。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3190875"/>
            <wp:effectExtent l="0" t="0" r="0" b="9525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同意许可协议，勾选“I accept the terms of the license agreements”，然后点击Finish完成即可。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3190875"/>
            <wp:effectExtent l="0" t="0" r="0" b="9525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安装过程展示，安装过程中可能会出现一些提示，同意即可。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495550"/>
            <wp:effectExtent l="0" t="0" r="0" b="0"/>
            <wp:docPr id="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657475"/>
            <wp:effectExtent l="0" t="0" r="0" b="9525"/>
            <wp:docPr id="8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subclipse安装完成之后需要重启eclipse。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266950"/>
            <wp:effectExtent l="0" t="0" r="0" b="0"/>
            <wp:docPr id="4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subclipse usage（subclipse使用情况报告）可勾选可不选，自由决定。一般不用勾选。这样就算安装完成了。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409825"/>
            <wp:effectExtent l="0" t="0" r="0" b="9525"/>
            <wp:docPr id="7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2"/>
        <w:keepNext w:val="0"/>
        <w:keepLines w:val="0"/>
        <w:widowControl/>
        <w:suppressLineNumbers w:val="0"/>
      </w:pPr>
      <w:bookmarkStart w:id="0" w:name="section-4"/>
      <w:r>
        <w:fldChar w:fldCharType="begin"/>
      </w:r>
      <w:r>
        <w:instrText xml:space="preserve"> HYPERLINK "https://jingyan.baidu.com/article/javascript:;" </w:instrText>
      </w:r>
      <w:r>
        <w:fldChar w:fldCharType="separate"/>
      </w:r>
      <w:bookmarkEnd w:id="0"/>
      <w:r>
        <w:fldChar w:fldCharType="end"/>
      </w:r>
      <w:r>
        <w:t>二、SVN资源库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subclipse安装完成后，就可以使用SVN了。在Window菜单中依次执行：Show View --&gt; other。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476500"/>
            <wp:effectExtent l="0" t="0" r="0" b="0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在弹出的Show View对话框中检索SVN关键字，即可快速找到SVN资源库，选中，确定。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990850"/>
            <wp:effectExtent l="0" t="0" r="0" b="0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SVN资源库会出现在“问题视图”窗口中。注：问题视图即我们常说的“后台”，用于显示代码或项目配置的错误，双击错误项可以快速定位代码。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在SVN资源库窗口的空白处单击鼠标右键，“新建”一个“资源库位置”。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2733675"/>
            <wp:effectExtent l="0" t="0" r="0" b="9525"/>
            <wp:docPr id="11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添加新的SVN资源库，在位置“location”中输入正确的服务器地址，然后Finish即可。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4400550"/>
            <wp:effectExtent l="0" t="0" r="0" b="0"/>
            <wp:docPr id="12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输入你的用户名和密码，点击“保存密码”，以便于下次更快速登录。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762500" cy="3495675"/>
            <wp:effectExtent l="0" t="0" r="0" b="9525"/>
            <wp:docPr id="13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E0641"/>
    <w:multiLevelType w:val="multilevel"/>
    <w:tmpl w:val="894E0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C24943"/>
    <w:multiLevelType w:val="multilevel"/>
    <w:tmpl w:val="24C249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16534"/>
    <w:rsid w:val="4E616534"/>
    <w:rsid w:val="6D535020"/>
    <w:rsid w:val="7EAA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2c8c281daaeaaa0009252a64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2c8c281daaeaaa0009252a64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2c8c281daaeaaa0009252a64.html?picindex=1" TargetMode="Externa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jingyan.baidu.com/album/2c8c281daaeaaa0009252a64.html?picindex=13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jingyan.baidu.com/album/2c8c281daaeaaa0009252a64.html?picindex=12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jingyan.baidu.com/album/2c8c281daaeaaa0009252a64.html?picindex=11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2c8c281daaeaaa0009252a64.html?picindex=10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2c8c281daaeaaa0009252a64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2c8c281daaeaaa0009252a64.html?picindex=8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2c8c281daaeaaa0009252a64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2c8c281daaeaaa0009252a64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2c8c281daaeaaa0009252a64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2c8c281daaeaaa0009252a64.html?picindex=4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2018-09-16T12:49:00Z</dcterms:created>
  <dc:creator>x</dc:creator>
  <cp:lastModifiedBy>x</cp:lastModifiedBy>
  <dcterms:modified xsi:type="dcterms:W3CDTF">2018-09-16T12:51:18Z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