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80"/>
        <w:jc w:val="center"/>
      </w:pPr>
      <w:r>
        <w:rPr>
          <w:rFonts w:ascii="Calibri" w:hAnsi="Calibri" w:eastAsia="Calibri"/>
          <w:b/>
          <w:caps/>
          <w:color w:val="2E74B5"/>
          <w:sz w:val="20"/>
        </w:rPr>
        <w:t>NORMATIVE IMPLEMENTATION DIRECTIVE</w:t>
      </w:r>
    </w:p>
    <w:p>
      <w:pPr>
        <w:pStyle w:val="Title"/>
        <w:keepNext/>
        <w:jc w:val="center"/>
      </w:pPr>
      <w:r>
        <w:t>PLC Engineering Simulator</w:t>
      </w:r>
    </w:p>
    <w:p>
      <w:pPr>
        <w:spacing w:after="120"/>
        <w:jc w:val="center"/>
      </w:pPr>
      <w:r>
        <w:rPr>
          <w:rFonts w:ascii="Calibri" w:hAnsi="Calibri" w:eastAsia="Calibri"/>
          <w:b/>
          <w:color w:val="0B2545"/>
          <w:sz w:val="36"/>
        </w:rPr>
        <w:t>Codex Master Implementation Directive</w:t>
      </w:r>
    </w:p>
    <w:p>
      <w:pPr>
        <w:pStyle w:val="Subtitle"/>
        <w:spacing w:after="520"/>
        <w:jc w:val="center"/>
      </w:pPr>
      <w:r>
        <w:t>Phase 1 of 4: Product Constitution, Safety Wall, Architecture, and Governance</w:t>
      </w:r>
    </w:p>
    <w:p>
      <w:pPr>
        <w:spacing w:after="120"/>
        <w:jc w:val="center"/>
      </w:pPr>
      <w:r>
        <w:rPr>
          <w:rFonts w:ascii="Calibri" w:hAnsi="Calibri" w:eastAsia="Calibri"/>
          <w:b/>
          <w:color w:val="5B6573"/>
          <w:sz w:val="19"/>
        </w:rPr>
        <w:t>PROFESSIONAL  |  BRAND-NEUTRAL  |  EDUCATIONAL  |  OFFLINE</w:t>
      </w:r>
    </w:p>
    <w:p>
      <w:pPr>
        <w:spacing w:before="360" w:after="120"/>
        <w:jc w:val="center"/>
      </w:pPr>
      <w:r>
        <w:rPr>
          <w:rFonts w:ascii="Calibri" w:hAnsi="Calibri" w:eastAsia="Calibri"/>
          <w:b/>
          <w:color w:val="9B1C1C"/>
          <w:sz w:val="26"/>
        </w:rPr>
        <w:t>VirtualUniverse has no adapter to PhysicalUniverse.</w:t>
      </w:r>
    </w:p>
    <w:p>
      <w:pPr>
        <w:spacing w:after="560"/>
        <w:ind w:left="792" w:right="792"/>
        <w:jc w:val="center"/>
      </w:pPr>
      <w:r>
        <w:rPr>
          <w:rFonts w:ascii="Calibri" w:hAnsi="Calibri" w:eastAsia="Calibri"/>
          <w:color w:val="1F2937"/>
          <w:sz w:val="21"/>
        </w:rPr>
        <w:t>The product shall simulate engineering decisions and consequences with high training-transfer fidelity while remaining permanently incapable of communicating with or operating physical industrial equipment.</w:t>
      </w:r>
    </w:p>
    <w:tbl>
      <w:tblPr>
        <w:tblW w:type="dxa" w:w="9360"/>
        <w:jc w:val="left"/>
        <w:tblLayout w:type="fixed"/>
        <w:tblLook w:firstColumn="1" w:firstRow="1" w:lastColumn="0" w:lastRow="0" w:noHBand="0" w:noVBand="1" w:val="04A0"/>
        <w:tblInd w:w="120"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2500"/>
        <w:gridCol w:w="6860"/>
      </w:tblGrid>
      <w:tr>
        <w:trPr>
          <w:tblHeader w:val="true"/>
        </w:trP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Status</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Phase 1 authored; Phases 2-4 reserved</w:t>
            </w:r>
          </w:p>
        </w:tc>
      </w:tr>
      <w:t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Owner</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Scott</w:t>
            </w:r>
          </w:p>
        </w:tc>
      </w:tr>
      <w:t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Research baseline</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Govs PLC project.md  |  SHA-256 f05c0832...d3fbf55</w:t>
            </w:r>
          </w:p>
        </w:tc>
      </w:tr>
      <w:t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Revision</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0.1  |  August 27, 2026</w:t>
            </w:r>
          </w:p>
        </w:tc>
      </w:tr>
    </w:tbl>
    <w:p>
      <w:r>
        <w:br w:type="page"/>
      </w:r>
    </w:p>
    <w:p>
      <w:pPr>
        <w:spacing w:before="100" w:after="180" w:line="283" w:lineRule="auto"/>
        <w:ind w:left="230" w:right="115"/>
        <w:shd w:fill="FFF3F3" w:val="clear"/>
        <w:pBdr>
          <w:left w:val="single" w:sz="18" w:space="5" w:color="9B1C1C"/>
        </w:pBdr>
      </w:pPr>
      <w:r>
        <w:rPr>
          <w:rFonts w:ascii="Calibri" w:hAnsi="Calibri" w:eastAsia="Calibri"/>
          <w:color w:val="1F2937"/>
          <w:sz w:val="21"/>
        </w:rPr>
        <w:t>CONTROLLING PRODUCT TRUTH: Build a professional, brand-neutral PLC engineering and simulation environment for education. It shall provide high causal, behavioral, workflow, and training-transfer fidelity inside a wholly fictional VirtualUniverse. It shall never communicate with, discover, configure, commission, download to, or operate physical industrial equipment. No adapter to a physical universe may exist.</w:t>
      </w:r>
    </w:p>
    <w:p>
      <w:pPr>
        <w:spacing w:before="100" w:after="180" w:line="283" w:lineRule="auto"/>
        <w:ind w:left="230" w:right="115"/>
        <w:shd w:fill="F4F7FA" w:val="clear"/>
        <w:pBdr>
          <w:left w:val="single" w:sz="18" w:space="5" w:color="2E74B5"/>
        </w:pBdr>
      </w:pPr>
      <w:r>
        <w:rPr>
          <w:rFonts w:ascii="Calibri" w:hAnsi="Calibri" w:eastAsia="Calibri"/>
          <w:color w:val="1F2937"/>
          <w:sz w:val="21"/>
        </w:rPr>
        <w:t>CONSTRUCTION STATUS: This is the first authoring phase of one living directive. Unless Scott separately orders otherwise, Codex shall not begin product implementation from this incomplete directive.</w:t>
      </w:r>
    </w:p>
    <w:p>
      <w:pPr>
        <w:pStyle w:val="Heading1"/>
        <w:spacing w:before="0"/>
      </w:pPr>
      <w:r>
        <w:t>Phase 1 Contents</w:t>
      </w:r>
    </w:p>
    <w:p>
      <w:pPr>
        <w:widowControl/>
        <w:numPr>
          <w:ilvl w:val="0"/>
          <w:numId w:val="12"/>
        </w:numPr>
        <w:spacing w:after="80" w:line="300" w:lineRule="auto"/>
      </w:pPr>
      <w:r>
        <w:rPr>
          <w:rFonts w:ascii="Calibri" w:hAnsi="Calibri" w:eastAsia="Calibri"/>
          <w:color w:val="1F2937"/>
          <w:sz w:val="22"/>
        </w:rPr>
        <w:t>Authority and Conflict Resolution</w:t>
      </w:r>
    </w:p>
    <w:p>
      <w:pPr>
        <w:widowControl/>
        <w:numPr>
          <w:ilvl w:val="0"/>
          <w:numId w:val="12"/>
        </w:numPr>
        <w:spacing w:after="80" w:line="300" w:lineRule="auto"/>
      </w:pPr>
      <w:r>
        <w:rPr>
          <w:rFonts w:ascii="Calibri" w:hAnsi="Calibri" w:eastAsia="Calibri"/>
          <w:color w:val="1F2937"/>
          <w:sz w:val="22"/>
        </w:rPr>
        <w:t>Product Charter</w:t>
      </w:r>
    </w:p>
    <w:p>
      <w:pPr>
        <w:widowControl/>
        <w:numPr>
          <w:ilvl w:val="0"/>
          <w:numId w:val="12"/>
        </w:numPr>
        <w:spacing w:after="80" w:line="300" w:lineRule="auto"/>
      </w:pPr>
      <w:r>
        <w:rPr>
          <w:rFonts w:ascii="Calibri" w:hAnsi="Calibri" w:eastAsia="Calibri"/>
          <w:color w:val="1F2937"/>
          <w:sz w:val="22"/>
        </w:rPr>
        <w:t>Canonical Vocabulary, Modes, and Claims</w:t>
      </w:r>
    </w:p>
    <w:p>
      <w:pPr>
        <w:widowControl/>
        <w:numPr>
          <w:ilvl w:val="0"/>
          <w:numId w:val="12"/>
        </w:numPr>
        <w:spacing w:after="80" w:line="300" w:lineRule="auto"/>
      </w:pPr>
      <w:r>
        <w:rPr>
          <w:rFonts w:ascii="Calibri" w:hAnsi="Calibri" w:eastAsia="Calibri"/>
          <w:color w:val="1F2937"/>
          <w:sz w:val="22"/>
        </w:rPr>
        <w:t>Scope, Non-Goals, and Fidelity Doctrine</w:t>
      </w:r>
    </w:p>
    <w:p>
      <w:pPr>
        <w:widowControl/>
        <w:numPr>
          <w:ilvl w:val="0"/>
          <w:numId w:val="12"/>
        </w:numPr>
        <w:spacing w:after="80" w:line="300" w:lineRule="auto"/>
      </w:pPr>
      <w:r>
        <w:rPr>
          <w:rFonts w:ascii="Calibri" w:hAnsi="Calibri" w:eastAsia="Calibri"/>
          <w:color w:val="1F2937"/>
          <w:sz w:val="22"/>
        </w:rPr>
        <w:t>Immutable VirtualUniverse Safety Wall</w:t>
      </w:r>
    </w:p>
    <w:p>
      <w:pPr>
        <w:widowControl/>
        <w:numPr>
          <w:ilvl w:val="0"/>
          <w:numId w:val="12"/>
        </w:numPr>
        <w:spacing w:after="80" w:line="300" w:lineRule="auto"/>
      </w:pPr>
      <w:r>
        <w:rPr>
          <w:rFonts w:ascii="Calibri" w:hAnsi="Calibri" w:eastAsia="Calibri"/>
          <w:color w:val="1F2937"/>
          <w:sz w:val="22"/>
        </w:rPr>
        <w:t>Clean-Room, IP, Trademark, and Evidence Policy</w:t>
      </w:r>
    </w:p>
    <w:p>
      <w:pPr>
        <w:widowControl/>
        <w:numPr>
          <w:ilvl w:val="0"/>
          <w:numId w:val="12"/>
        </w:numPr>
        <w:spacing w:after="80" w:line="300" w:lineRule="auto"/>
      </w:pPr>
      <w:r>
        <w:rPr>
          <w:rFonts w:ascii="Calibri" w:hAnsi="Calibri" w:eastAsia="Calibri"/>
          <w:color w:val="1F2937"/>
          <w:sz w:val="22"/>
        </w:rPr>
        <w:t>Security and Trust Model</w:t>
      </w:r>
    </w:p>
    <w:p>
      <w:pPr>
        <w:widowControl/>
        <w:numPr>
          <w:ilvl w:val="0"/>
          <w:numId w:val="12"/>
        </w:numPr>
        <w:spacing w:after="80" w:line="300" w:lineRule="auto"/>
      </w:pPr>
      <w:r>
        <w:rPr>
          <w:rFonts w:ascii="Calibri" w:hAnsi="Calibri" w:eastAsia="Calibri"/>
          <w:color w:val="1F2937"/>
          <w:sz w:val="22"/>
        </w:rPr>
        <w:t>Constitutional Architecture Invariants</w:t>
      </w:r>
    </w:p>
    <w:p>
      <w:pPr>
        <w:widowControl/>
        <w:numPr>
          <w:ilvl w:val="0"/>
          <w:numId w:val="12"/>
        </w:numPr>
        <w:spacing w:after="80" w:line="300" w:lineRule="auto"/>
      </w:pPr>
      <w:r>
        <w:rPr>
          <w:rFonts w:ascii="Calibri" w:hAnsi="Calibri" w:eastAsia="Calibri"/>
          <w:color w:val="1F2937"/>
          <w:sz w:val="22"/>
        </w:rPr>
        <w:t>Binding Technology and Repository Foundation</w:t>
      </w:r>
    </w:p>
    <w:p>
      <w:pPr>
        <w:widowControl/>
        <w:numPr>
          <w:ilvl w:val="0"/>
          <w:numId w:val="12"/>
        </w:numPr>
        <w:spacing w:after="80" w:line="300" w:lineRule="auto"/>
      </w:pPr>
      <w:r>
        <w:rPr>
          <w:rFonts w:ascii="Calibri" w:hAnsi="Calibri" w:eastAsia="Calibri"/>
          <w:color w:val="1F2937"/>
          <w:sz w:val="22"/>
        </w:rPr>
        <w:t>Normative Requirement, Decision, and Change System</w:t>
      </w:r>
    </w:p>
    <w:p>
      <w:pPr>
        <w:widowControl/>
        <w:numPr>
          <w:ilvl w:val="0"/>
          <w:numId w:val="12"/>
        </w:numPr>
        <w:spacing w:after="80" w:line="300" w:lineRule="auto"/>
      </w:pPr>
      <w:r>
        <w:rPr>
          <w:rFonts w:ascii="Calibri" w:hAnsi="Calibri" w:eastAsia="Calibri"/>
          <w:color w:val="1F2937"/>
          <w:sz w:val="22"/>
        </w:rPr>
        <w:t>Decision, Ambiguity, and Mandatory Stop Rules</w:t>
      </w:r>
    </w:p>
    <w:p>
      <w:pPr>
        <w:widowControl/>
        <w:numPr>
          <w:ilvl w:val="0"/>
          <w:numId w:val="12"/>
        </w:numPr>
        <w:spacing w:after="80" w:line="300" w:lineRule="auto"/>
      </w:pPr>
      <w:r>
        <w:rPr>
          <w:rFonts w:ascii="Calibri" w:hAnsi="Calibri" w:eastAsia="Calibri"/>
          <w:color w:val="1F2937"/>
          <w:sz w:val="22"/>
        </w:rPr>
        <w:t>No-Fake-Completion and Anti-Placeholder Policy</w:t>
      </w:r>
    </w:p>
    <w:p>
      <w:pPr>
        <w:widowControl/>
        <w:numPr>
          <w:ilvl w:val="0"/>
          <w:numId w:val="12"/>
        </w:numPr>
        <w:spacing w:after="80" w:line="300" w:lineRule="auto"/>
      </w:pPr>
      <w:r>
        <w:rPr>
          <w:rFonts w:ascii="Calibri" w:hAnsi="Calibri" w:eastAsia="Calibri"/>
          <w:color w:val="1F2937"/>
          <w:sz w:val="22"/>
        </w:rPr>
        <w:t>Living-Directive Governance and Phase 1 Exit Gate</w:t>
      </w:r>
    </w:p>
    <w:p>
      <w:pPr>
        <w:widowControl/>
        <w:numPr>
          <w:ilvl w:val="0"/>
          <w:numId w:val="12"/>
        </w:numPr>
        <w:spacing w:after="80" w:line="300" w:lineRule="auto"/>
      </w:pPr>
      <w:r>
        <w:rPr>
          <w:rFonts w:ascii="Calibri" w:hAnsi="Calibri" w:eastAsia="Calibri"/>
          <w:color w:val="1F2937"/>
          <w:sz w:val="22"/>
        </w:rPr>
        <w:t>Appendix A. Canonical Glossary</w:t>
      </w:r>
    </w:p>
    <w:p>
      <w:pPr>
        <w:widowControl/>
        <w:numPr>
          <w:ilvl w:val="0"/>
          <w:numId w:val="12"/>
        </w:numPr>
        <w:spacing w:after="80" w:line="300" w:lineRule="auto"/>
      </w:pPr>
      <w:r>
        <w:rPr>
          <w:rFonts w:ascii="Calibri" w:hAnsi="Calibri" w:eastAsia="Calibri"/>
          <w:color w:val="1F2937"/>
          <w:sz w:val="22"/>
        </w:rPr>
        <w:t>Appendix B. Allowed and Forbidden Capability Summary</w:t>
      </w:r>
    </w:p>
    <w:p>
      <w:pPr>
        <w:widowControl/>
        <w:numPr>
          <w:ilvl w:val="0"/>
          <w:numId w:val="12"/>
        </w:numPr>
        <w:spacing w:after="80" w:line="300" w:lineRule="auto"/>
      </w:pPr>
      <w:r>
        <w:rPr>
          <w:rFonts w:ascii="Calibri" w:hAnsi="Calibri" w:eastAsia="Calibri"/>
          <w:color w:val="1F2937"/>
          <w:sz w:val="22"/>
        </w:rPr>
        <w:t>Appendix C. Requirement Record Template</w:t>
      </w:r>
    </w:p>
    <w:p>
      <w:pPr>
        <w:widowControl/>
        <w:numPr>
          <w:ilvl w:val="0"/>
          <w:numId w:val="12"/>
        </w:numPr>
        <w:spacing w:after="80" w:line="300" w:lineRule="auto"/>
      </w:pPr>
      <w:r>
        <w:rPr>
          <w:rFonts w:ascii="Calibri" w:hAnsi="Calibri" w:eastAsia="Calibri"/>
          <w:color w:val="1F2937"/>
          <w:sz w:val="22"/>
        </w:rPr>
        <w:t>Appendix D. Decision Request Template</w:t>
      </w:r>
    </w:p>
    <w:p>
      <w:pPr>
        <w:widowControl/>
        <w:numPr>
          <w:ilvl w:val="0"/>
          <w:numId w:val="12"/>
        </w:numPr>
        <w:spacing w:after="80" w:line="300" w:lineRule="auto"/>
      </w:pPr>
      <w:r>
        <w:rPr>
          <w:rFonts w:ascii="Calibri" w:hAnsi="Calibri" w:eastAsia="Calibri"/>
          <w:color w:val="1F2937"/>
          <w:sz w:val="22"/>
        </w:rPr>
        <w:t>Appendix E. Phase 1 Source Crosswalk</w:t>
      </w:r>
    </w:p>
    <w:p>
      <w:pPr>
        <w:widowControl/>
        <w:numPr>
          <w:ilvl w:val="0"/>
          <w:numId w:val="12"/>
        </w:numPr>
        <w:spacing w:after="80" w:line="300" w:lineRule="auto"/>
      </w:pPr>
      <w:r>
        <w:rPr>
          <w:rFonts w:ascii="Calibri" w:hAnsi="Calibri" w:eastAsia="Calibri"/>
          <w:color w:val="1F2937"/>
          <w:sz w:val="22"/>
        </w:rPr>
        <w:t>Appendix F. Phase 1 "Do Not Build This" Register</w:t>
      </w:r>
    </w:p>
    <w:p>
      <w:pPr>
        <w:spacing w:before="100" w:after="180" w:line="283" w:lineRule="auto"/>
        <w:ind w:left="230" w:right="115"/>
        <w:shd w:fill="F4F7FA" w:val="clear"/>
        <w:pBdr>
          <w:left w:val="single" w:sz="18" w:space="5" w:color="2E74B5"/>
        </w:pBdr>
      </w:pPr>
      <w:r>
        <w:rPr>
          <w:rFonts w:ascii="Calibri" w:hAnsi="Calibri" w:eastAsia="Calibri"/>
          <w:color w:val="1F2937"/>
          <w:sz w:val="21"/>
        </w:rPr>
        <w:t>Later phases are intentionally absent from this revision. Reserved headings are not implementation requirements and shall not be inferred.</w:t>
      </w:r>
    </w:p>
    <w:p>
      <w:r>
        <w:br w:type="page"/>
      </w:r>
    </w:p>
    <w:p>
      <w:pPr>
        <w:pStyle w:val="Heading2"/>
      </w:pPr>
      <w:r>
        <w:rPr>
          <w:rFonts w:ascii="Calibri" w:hAnsi="Calibri" w:eastAsia="Calibri"/>
          <w:b/>
          <w:color w:val="2E74B5"/>
          <w:sz w:val="26"/>
        </w:rPr>
        <w:t>Document Control</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Field</w:t>
            </w:r>
          </w:p>
        </w:tc>
        <w:tc>
          <w:tcPr>
            <w:tcW w:type="dxa" w:w="71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Controlling value</w:t>
            </w:r>
          </w:p>
        </w:tc>
      </w:tr>
      <w:tr>
        <w:trPr>
          <w:cantSplit w:val="true"/>
        </w:trPr>
        <w:tc>
          <w:tcPr>
            <w:tcW w:type="dxa" w:w="2200"/>
          </w:tcPr>
          <w:p>
            <w:pPr>
              <w:spacing w:before="0" w:after="0" w:line="252" w:lineRule="auto"/>
            </w:pPr>
            <w:r>
              <w:rPr>
                <w:rFonts w:ascii="Calibri" w:hAnsi="Calibri" w:eastAsia="Calibri"/>
                <w:color w:val="1F2937"/>
                <w:sz w:val="18"/>
              </w:rPr>
              <w:t>Final filename</w:t>
            </w:r>
          </w:p>
        </w:tc>
        <w:tc>
          <w:tcPr>
            <w:tcW w:type="dxa" w:w="7160"/>
          </w:tcPr>
          <w:p>
            <w:pPr>
              <w:spacing w:before="0" w:after="0" w:line="252" w:lineRule="auto"/>
            </w:pPr>
            <w:r>
              <w:rPr>
                <w:rFonts w:ascii="Calibri" w:hAnsi="Calibri" w:eastAsia="Calibri"/>
                <w:color w:val="1F2937"/>
                <w:sz w:val="18"/>
              </w:rPr>
              <w:t>PLC Engineering Simulator - Codex Master Implementation Directive.docx</w:t>
            </w:r>
          </w:p>
        </w:tc>
      </w:tr>
      <w:tr>
        <w:trPr>
          <w:cantSplit w:val="true"/>
        </w:trPr>
        <w:tc>
          <w:tcPr>
            <w:tcW w:type="dxa" w:w="2200"/>
          </w:tcPr>
          <w:p>
            <w:pPr>
              <w:spacing w:before="0" w:after="0" w:line="252" w:lineRule="auto"/>
            </w:pPr>
            <w:r>
              <w:rPr>
                <w:rFonts w:ascii="Calibri" w:hAnsi="Calibri" w:eastAsia="Calibri"/>
                <w:color w:val="1F2937"/>
                <w:sz w:val="18"/>
              </w:rPr>
              <w:t>Living-document rule</w:t>
            </w:r>
          </w:p>
        </w:tc>
        <w:tc>
          <w:tcPr>
            <w:tcW w:type="dxa" w:w="7160"/>
          </w:tcPr>
          <w:p>
            <w:pPr>
              <w:spacing w:before="0" w:after="0" w:line="252" w:lineRule="auto"/>
            </w:pPr>
            <w:r>
              <w:rPr>
                <w:rFonts w:ascii="Calibri" w:hAnsi="Calibri" w:eastAsia="Calibri"/>
                <w:color w:val="1F2937"/>
                <w:sz w:val="18"/>
              </w:rPr>
              <w:t>Phases 2-4 append to and revise this same document; do not create competing master directives</w:t>
            </w:r>
          </w:p>
        </w:tc>
      </w:tr>
      <w:tr>
        <w:trPr>
          <w:cantSplit w:val="true"/>
        </w:trPr>
        <w:tc>
          <w:tcPr>
            <w:tcW w:type="dxa" w:w="2200"/>
          </w:tcPr>
          <w:p>
            <w:pPr>
              <w:spacing w:before="0" w:after="0" w:line="252" w:lineRule="auto"/>
            </w:pPr>
            <w:r>
              <w:rPr>
                <w:rFonts w:ascii="Calibri" w:hAnsi="Calibri" w:eastAsia="Calibri"/>
                <w:color w:val="1F2937"/>
                <w:sz w:val="18"/>
              </w:rPr>
              <w:t>Highest product authority</w:t>
            </w:r>
          </w:p>
        </w:tc>
        <w:tc>
          <w:tcPr>
            <w:tcW w:type="dxa" w:w="7160"/>
          </w:tcPr>
          <w:p>
            <w:pPr>
              <w:spacing w:before="0" w:after="0" w:line="252" w:lineRule="auto"/>
            </w:pPr>
            <w:r>
              <w:rPr>
                <w:rFonts w:ascii="Calibri" w:hAnsi="Calibri" w:eastAsia="Calibri"/>
                <w:color w:val="1F2937"/>
                <w:sz w:val="18"/>
              </w:rPr>
              <w:t>Scott's explicit approved product decisions</w:t>
            </w:r>
          </w:p>
        </w:tc>
      </w:tr>
      <w:tr>
        <w:trPr>
          <w:cantSplit w:val="true"/>
        </w:trPr>
        <w:tc>
          <w:tcPr>
            <w:tcW w:type="dxa" w:w="2200"/>
          </w:tcPr>
          <w:p>
            <w:pPr>
              <w:spacing w:before="0" w:after="0" w:line="252" w:lineRule="auto"/>
            </w:pPr>
            <w:r>
              <w:rPr>
                <w:rFonts w:ascii="Calibri" w:hAnsi="Calibri" w:eastAsia="Calibri"/>
                <w:color w:val="1F2937"/>
                <w:sz w:val="18"/>
              </w:rPr>
              <w:t>Research authority</w:t>
            </w:r>
          </w:p>
        </w:tc>
        <w:tc>
          <w:tcPr>
            <w:tcW w:type="dxa" w:w="7160"/>
          </w:tcPr>
          <w:p>
            <w:pPr>
              <w:spacing w:before="0" w:after="0" w:line="252" w:lineRule="auto"/>
            </w:pPr>
            <w:r>
              <w:rPr>
                <w:rFonts w:ascii="Calibri" w:hAnsi="Calibri" w:eastAsia="Calibri"/>
                <w:color w:val="1F2937"/>
                <w:sz w:val="18"/>
              </w:rPr>
              <w:t>Govs PLC project.md, frozen at the hash above</w:t>
            </w:r>
          </w:p>
        </w:tc>
      </w:tr>
      <w:tr>
        <w:trPr>
          <w:cantSplit w:val="true"/>
        </w:trPr>
        <w:tc>
          <w:tcPr>
            <w:tcW w:type="dxa" w:w="2200"/>
          </w:tcPr>
          <w:p>
            <w:pPr>
              <w:spacing w:before="0" w:after="0" w:line="252" w:lineRule="auto"/>
            </w:pPr>
            <w:r>
              <w:rPr>
                <w:rFonts w:ascii="Calibri" w:hAnsi="Calibri" w:eastAsia="Calibri"/>
                <w:color w:val="1F2937"/>
                <w:sz w:val="18"/>
              </w:rPr>
              <w:t>Public product name</w:t>
            </w:r>
          </w:p>
        </w:tc>
        <w:tc>
          <w:tcPr>
            <w:tcW w:type="dxa" w:w="7160"/>
          </w:tcPr>
          <w:p>
            <w:pPr>
              <w:spacing w:before="0" w:after="0" w:line="252" w:lineRule="auto"/>
            </w:pPr>
            <w:r>
              <w:rPr>
                <w:rFonts w:ascii="Calibri" w:hAnsi="Calibri" w:eastAsia="Calibri"/>
                <w:color w:val="1F2937"/>
                <w:sz w:val="18"/>
              </w:rPr>
              <w:t>Not yet cleared; the title is a working descriptive name</w:t>
            </w:r>
          </w:p>
        </w:tc>
      </w:tr>
      <w:tr>
        <w:trPr>
          <w:cantSplit w:val="true"/>
        </w:trPr>
        <w:tc>
          <w:tcPr>
            <w:tcW w:type="dxa" w:w="2200"/>
          </w:tcPr>
          <w:p>
            <w:pPr>
              <w:spacing w:before="0" w:after="0" w:line="252" w:lineRule="auto"/>
            </w:pPr>
            <w:r>
              <w:rPr>
                <w:rFonts w:ascii="Calibri" w:hAnsi="Calibri" w:eastAsia="Calibri"/>
                <w:color w:val="1F2937"/>
                <w:sz w:val="18"/>
              </w:rPr>
              <w:t>Canonical educational term</w:t>
            </w:r>
          </w:p>
        </w:tc>
        <w:tc>
          <w:tcPr>
            <w:tcW w:type="dxa" w:w="7160"/>
          </w:tcPr>
          <w:p>
            <w:pPr>
              <w:spacing w:before="0" w:after="0" w:line="252" w:lineRule="auto"/>
            </w:pPr>
            <w:r>
              <w:rPr>
                <w:rFonts w:ascii="Calibri" w:hAnsi="Calibri" w:eastAsia="Calibri"/>
                <w:color w:val="1F2937"/>
                <w:sz w:val="18"/>
              </w:rPr>
              <w:t>Teacher Mode</w:t>
            </w:r>
          </w:p>
        </w:tc>
      </w:tr>
      <w:tr>
        <w:trPr>
          <w:cantSplit w:val="true"/>
        </w:trPr>
        <w:tc>
          <w:tcPr>
            <w:tcW w:type="dxa" w:w="2200"/>
          </w:tcPr>
          <w:p>
            <w:pPr>
              <w:spacing w:before="0" w:after="0" w:line="252" w:lineRule="auto"/>
            </w:pPr>
            <w:r>
              <w:rPr>
                <w:rFonts w:ascii="Calibri" w:hAnsi="Calibri" w:eastAsia="Calibri"/>
                <w:color w:val="1F2937"/>
                <w:sz w:val="18"/>
              </w:rPr>
              <w:t>Principal workflow reference</w:t>
            </w:r>
          </w:p>
        </w:tc>
        <w:tc>
          <w:tcPr>
            <w:tcW w:type="dxa" w:w="7160"/>
          </w:tcPr>
          <w:p>
            <w:pPr>
              <w:spacing w:before="0" w:after="0" w:line="252" w:lineRule="auto"/>
            </w:pPr>
            <w:r>
              <w:rPr>
                <w:rFonts w:ascii="Calibri" w:hAnsi="Calibri" w:eastAsia="Calibri"/>
                <w:color w:val="1F2937"/>
                <w:sz w:val="18"/>
              </w:rPr>
              <w:t>V21-era TIA-oriented training profile</w:t>
            </w:r>
          </w:p>
        </w:tc>
      </w:tr>
      <w:tr>
        <w:trPr>
          <w:cantSplit w:val="true"/>
        </w:trPr>
        <w:tc>
          <w:tcPr>
            <w:tcW w:type="dxa" w:w="2200"/>
          </w:tcPr>
          <w:p>
            <w:pPr>
              <w:spacing w:before="0" w:after="0" w:line="252" w:lineRule="auto"/>
            </w:pPr>
            <w:r>
              <w:rPr>
                <w:rFonts w:ascii="Calibri" w:hAnsi="Calibri" w:eastAsia="Calibri"/>
                <w:color w:val="1F2937"/>
                <w:sz w:val="18"/>
              </w:rPr>
              <w:t>Semantic foundation</w:t>
            </w:r>
          </w:p>
        </w:tc>
        <w:tc>
          <w:tcPr>
            <w:tcW w:type="dxa" w:w="7160"/>
          </w:tcPr>
          <w:p>
            <w:pPr>
              <w:spacing w:before="0" w:after="0" w:line="252" w:lineRule="auto"/>
            </w:pPr>
            <w:r>
              <w:rPr>
                <w:rFonts w:ascii="Calibri" w:hAnsi="Calibri" w:eastAsia="Calibri"/>
                <w:color w:val="1F2937"/>
                <w:sz w:val="18"/>
              </w:rPr>
              <w:t>Brand-neutral IEC 61131-3 concepts, independently implemented</w:t>
            </w:r>
          </w:p>
        </w:tc>
      </w:tr>
      <w:tr>
        <w:trPr>
          <w:cantSplit w:val="true"/>
        </w:trPr>
        <w:tc>
          <w:tcPr>
            <w:tcW w:type="dxa" w:w="2200"/>
          </w:tcPr>
          <w:p>
            <w:pPr>
              <w:spacing w:before="0" w:after="0" w:line="252" w:lineRule="auto"/>
            </w:pPr>
            <w:r>
              <w:rPr>
                <w:rFonts w:ascii="Calibri" w:hAnsi="Calibri" w:eastAsia="Calibri"/>
                <w:color w:val="1F2937"/>
                <w:sz w:val="18"/>
              </w:rPr>
              <w:t>Physical connectivity</w:t>
            </w:r>
          </w:p>
        </w:tc>
        <w:tc>
          <w:tcPr>
            <w:tcW w:type="dxa" w:w="7160"/>
          </w:tcPr>
          <w:p>
            <w:pPr>
              <w:spacing w:before="0" w:after="0" w:line="252" w:lineRule="auto"/>
            </w:pPr>
            <w:r>
              <w:rPr>
                <w:rFonts w:ascii="Calibri" w:hAnsi="Calibri" w:eastAsia="Calibri"/>
                <w:color w:val="1F2937"/>
                <w:sz w:val="18"/>
              </w:rPr>
              <w:t>Permanently excluded</w:t>
            </w:r>
          </w:p>
        </w:tc>
      </w:tr>
      <w:tr>
        <w:trPr>
          <w:cantSplit w:val="true"/>
        </w:trPr>
        <w:tc>
          <w:tcPr>
            <w:tcW w:type="dxa" w:w="2200"/>
          </w:tcPr>
          <w:p>
            <w:pPr>
              <w:spacing w:before="0" w:after="0" w:line="252" w:lineRule="auto"/>
            </w:pPr>
            <w:r>
              <w:rPr>
                <w:rFonts w:ascii="Calibri" w:hAnsi="Calibri" w:eastAsia="Calibri"/>
                <w:color w:val="1F2937"/>
                <w:sz w:val="18"/>
              </w:rPr>
              <w:t>Current authorization</w:t>
            </w:r>
          </w:p>
        </w:tc>
        <w:tc>
          <w:tcPr>
            <w:tcW w:type="dxa" w:w="7160"/>
          </w:tcPr>
          <w:p>
            <w:pPr>
              <w:spacing w:before="0" w:after="0" w:line="252" w:lineRule="auto"/>
            </w:pPr>
            <w:r>
              <w:rPr>
                <w:rFonts w:ascii="Calibri" w:hAnsi="Calibri" w:eastAsia="Calibri"/>
                <w:color w:val="1F2937"/>
                <w:sz w:val="18"/>
              </w:rPr>
              <w:t>Author Phase 1 only</w:t>
            </w:r>
          </w:p>
        </w:tc>
      </w:tr>
    </w:tbl>
    <w:p>
      <w:pPr>
        <w:spacing w:after="40" w:line="144" w:lineRule="auto"/>
      </w:pPr>
    </w:p>
    <w:p>
      <w:pPr>
        <w:pStyle w:val="Heading2"/>
      </w:pPr>
      <w:r>
        <w:rPr>
          <w:rFonts w:ascii="Calibri" w:hAnsi="Calibri" w:eastAsia="Calibri"/>
          <w:b/>
          <w:color w:val="2E74B5"/>
          <w:sz w:val="26"/>
        </w:rPr>
        <w:t>Construction-Phase Ledger</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500"/>
        <w:gridCol w:w="5960"/>
        <w:gridCol w:w="1900"/>
      </w:tblGrid>
      <w:tr>
        <w:trPr>
          <w:tblHeader w:val="true"/>
          <w:cantSplit w:val="true"/>
        </w:trPr>
        <w:tc>
          <w:tcPr>
            <w:tcW w:type="dxa" w:w="15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Authoring phase</w:t>
            </w:r>
          </w:p>
        </w:tc>
        <w:tc>
          <w:tcPr>
            <w:tcW w:type="dxa" w:w="59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Content</w:t>
            </w:r>
          </w:p>
        </w:tc>
        <w:tc>
          <w:tcPr>
            <w:tcW w:type="dxa" w:w="19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Status</w:t>
            </w:r>
          </w:p>
        </w:tc>
      </w:tr>
      <w:tr>
        <w:trPr>
          <w:cantSplit w:val="true"/>
        </w:trPr>
        <w:tc>
          <w:tcPr>
            <w:tcW w:type="dxa" w:w="1500"/>
          </w:tcPr>
          <w:p>
            <w:pPr>
              <w:spacing w:before="0" w:after="0" w:line="252" w:lineRule="auto"/>
            </w:pPr>
            <w:r>
              <w:rPr>
                <w:rFonts w:ascii="Calibri" w:hAnsi="Calibri" w:eastAsia="Calibri"/>
                <w:color w:val="1F2937"/>
                <w:sz w:val="18"/>
              </w:rPr>
              <w:t>Phase 1</w:t>
            </w:r>
          </w:p>
        </w:tc>
        <w:tc>
          <w:tcPr>
            <w:tcW w:type="dxa" w:w="5960"/>
          </w:tcPr>
          <w:p>
            <w:pPr>
              <w:spacing w:before="0" w:after="0" w:line="252" w:lineRule="auto"/>
            </w:pPr>
            <w:r>
              <w:rPr>
                <w:rFonts w:ascii="Calibri" w:hAnsi="Calibri" w:eastAsia="Calibri"/>
                <w:color w:val="1F2937"/>
                <w:sz w:val="18"/>
              </w:rPr>
              <w:t>Product constitution, canonical vocabulary, scope, fidelity doctrine, immutable safety wall, clean-room policy, trust model, architectural invariants, requirement system, ambiguity rules, anti-placeholder policy, living-document governance</w:t>
            </w:r>
          </w:p>
        </w:tc>
        <w:tc>
          <w:tcPr>
            <w:tcW w:type="dxa" w:w="1900"/>
          </w:tcPr>
          <w:p>
            <w:pPr>
              <w:spacing w:before="0" w:after="0" w:line="252" w:lineRule="auto"/>
            </w:pPr>
            <w:r>
              <w:rPr>
                <w:rFonts w:ascii="Calibri" w:hAnsi="Calibri" w:eastAsia="Calibri"/>
                <w:color w:val="1F2937"/>
                <w:sz w:val="18"/>
              </w:rPr>
              <w:t>Authored in this revision</w:t>
            </w:r>
          </w:p>
        </w:tc>
      </w:tr>
      <w:tr>
        <w:trPr>
          <w:cantSplit w:val="true"/>
        </w:trPr>
        <w:tc>
          <w:tcPr>
            <w:tcW w:type="dxa" w:w="1500"/>
          </w:tcPr>
          <w:p>
            <w:pPr>
              <w:spacing w:before="0" w:after="0" w:line="252" w:lineRule="auto"/>
            </w:pPr>
            <w:r>
              <w:rPr>
                <w:rFonts w:ascii="Calibri" w:hAnsi="Calibri" w:eastAsia="Calibri"/>
                <w:color w:val="1F2937"/>
                <w:sz w:val="18"/>
              </w:rPr>
              <w:t>Phase 2</w:t>
            </w:r>
          </w:p>
        </w:tc>
        <w:tc>
          <w:tcPr>
            <w:tcW w:type="dxa" w:w="5960"/>
          </w:tcPr>
          <w:p>
            <w:pPr>
              <w:spacing w:before="0" w:after="0" w:line="252" w:lineRule="auto"/>
            </w:pPr>
            <w:r>
              <w:rPr>
                <w:rFonts w:ascii="Calibri" w:hAnsi="Calibri" w:eastAsia="Calibri"/>
                <w:color w:val="1F2937"/>
                <w:sz w:val="18"/>
              </w:rPr>
              <w:t>Semantic kernel and virtual execution: project graph, persistence, fictional hardware/network, tags/types, OB/FC/FB/DB, LAD/FBD/SCL semantics, compiler, typed IR, runtime, commissioning, online/offline, watch/modify/force/trace, diagnostics</w:t>
            </w:r>
          </w:p>
        </w:tc>
        <w:tc>
          <w:tcPr>
            <w:tcW w:type="dxa" w:w="1900"/>
          </w:tcPr>
          <w:p>
            <w:pPr>
              <w:spacing w:before="0" w:after="0" w:line="252" w:lineRule="auto"/>
            </w:pPr>
            <w:r>
              <w:rPr>
                <w:rFonts w:ascii="Calibri" w:hAnsi="Calibri" w:eastAsia="Calibri"/>
                <w:color w:val="1F2937"/>
                <w:sz w:val="18"/>
              </w:rPr>
              <w:t>Reserved; not yet normative</w:t>
            </w:r>
          </w:p>
        </w:tc>
      </w:tr>
      <w:tr>
        <w:trPr>
          <w:cantSplit w:val="true"/>
        </w:trPr>
        <w:tc>
          <w:tcPr>
            <w:tcW w:type="dxa" w:w="1500"/>
          </w:tcPr>
          <w:p>
            <w:pPr>
              <w:spacing w:before="0" w:after="0" w:line="252" w:lineRule="auto"/>
            </w:pPr>
            <w:r>
              <w:rPr>
                <w:rFonts w:ascii="Calibri" w:hAnsi="Calibri" w:eastAsia="Calibri"/>
                <w:color w:val="1F2937"/>
                <w:sz w:val="18"/>
              </w:rPr>
              <w:t>Phase 3</w:t>
            </w:r>
          </w:p>
        </w:tc>
        <w:tc>
          <w:tcPr>
            <w:tcW w:type="dxa" w:w="5960"/>
          </w:tcPr>
          <w:p>
            <w:pPr>
              <w:spacing w:before="0" w:after="0" w:line="252" w:lineRule="auto"/>
            </w:pPr>
            <w:r>
              <w:rPr>
                <w:rFonts w:ascii="Calibri" w:hAnsi="Calibri" w:eastAsia="Calibri"/>
                <w:color w:val="1F2937"/>
                <w:sz w:val="18"/>
              </w:rPr>
              <w:t>Engineering experience, HMI, virtual process, Engineering Mode, Learning Lens, Teacher Mode, scenarios, assessments, replay, libraries, accessibility, performance envelopes</w:t>
            </w:r>
          </w:p>
        </w:tc>
        <w:tc>
          <w:tcPr>
            <w:tcW w:type="dxa" w:w="1900"/>
          </w:tcPr>
          <w:p>
            <w:pPr>
              <w:spacing w:before="0" w:after="0" w:line="252" w:lineRule="auto"/>
            </w:pPr>
            <w:r>
              <w:rPr>
                <w:rFonts w:ascii="Calibri" w:hAnsi="Calibri" w:eastAsia="Calibri"/>
                <w:color w:val="1F2937"/>
                <w:sz w:val="18"/>
              </w:rPr>
              <w:t>Reserved; not yet normative</w:t>
            </w:r>
          </w:p>
        </w:tc>
      </w:tr>
      <w:tr>
        <w:trPr>
          <w:cantSplit w:val="true"/>
        </w:trPr>
        <w:tc>
          <w:tcPr>
            <w:tcW w:type="dxa" w:w="1500"/>
          </w:tcPr>
          <w:p>
            <w:pPr>
              <w:spacing w:before="0" w:after="0" w:line="252" w:lineRule="auto"/>
            </w:pPr>
            <w:r>
              <w:rPr>
                <w:rFonts w:ascii="Calibri" w:hAnsi="Calibri" w:eastAsia="Calibri"/>
                <w:color w:val="1F2937"/>
                <w:sz w:val="18"/>
              </w:rPr>
              <w:t>Phase 4</w:t>
            </w:r>
          </w:p>
        </w:tc>
        <w:tc>
          <w:tcPr>
            <w:tcW w:type="dxa" w:w="5960"/>
          </w:tcPr>
          <w:p>
            <w:pPr>
              <w:spacing w:before="0" w:after="0" w:line="252" w:lineRule="auto"/>
            </w:pPr>
            <w:r>
              <w:rPr>
                <w:rFonts w:ascii="Calibri" w:hAnsi="Calibri" w:eastAsia="Calibri"/>
                <w:color w:val="1F2937"/>
                <w:sz w:val="18"/>
              </w:rPr>
              <w:t>Codex execution program, repository and milestone detail, full verification matrix, isolation proof, supply chain, release gates, transfer study, legal checklist, final Definition of Done and handoff</w:t>
            </w:r>
          </w:p>
        </w:tc>
        <w:tc>
          <w:tcPr>
            <w:tcW w:type="dxa" w:w="1900"/>
          </w:tcPr>
          <w:p>
            <w:pPr>
              <w:spacing w:before="0" w:after="0" w:line="252" w:lineRule="auto"/>
            </w:pPr>
            <w:r>
              <w:rPr>
                <w:rFonts w:ascii="Calibri" w:hAnsi="Calibri" w:eastAsia="Calibri"/>
                <w:color w:val="1F2937"/>
                <w:sz w:val="18"/>
              </w:rPr>
              <w:t>Reserved; not yet normative</w:t>
            </w:r>
          </w:p>
        </w:tc>
      </w:tr>
    </w:tbl>
    <w:p>
      <w:pPr>
        <w:spacing w:after="40" w:line="144" w:lineRule="auto"/>
      </w:pPr>
    </w:p>
    <w:p>
      <w:pPr>
        <w:pStyle w:val="Heading2"/>
      </w:pPr>
      <w:r>
        <w:rPr>
          <w:rFonts w:ascii="Calibri" w:hAnsi="Calibri" w:eastAsia="Calibri"/>
          <w:b/>
          <w:color w:val="2E74B5"/>
          <w:sz w:val="26"/>
        </w:rPr>
        <w:t>How to Use This Directive</w:t>
      </w:r>
    </w:p>
    <w:p>
      <w:pPr>
        <w:widowControl/>
        <w:numPr>
          <w:ilvl w:val="0"/>
          <w:numId w:val="13"/>
        </w:numPr>
        <w:spacing w:after="80" w:line="300" w:lineRule="auto"/>
      </w:pPr>
      <w:r>
        <w:rPr>
          <w:rFonts w:ascii="Calibri" w:hAnsi="Calibri" w:eastAsia="Calibri"/>
          <w:color w:val="1F2937"/>
          <w:sz w:val="22"/>
        </w:rPr>
        <w:t>Read the authority hierarchy before interpreting any requirement.</w:t>
      </w:r>
    </w:p>
    <w:p>
      <w:pPr>
        <w:widowControl/>
        <w:numPr>
          <w:ilvl w:val="0"/>
          <w:numId w:val="13"/>
        </w:numPr>
        <w:spacing w:after="80" w:line="300" w:lineRule="auto"/>
      </w:pPr>
      <w:r>
        <w:rPr>
          <w:rFonts w:ascii="Calibri" w:hAnsi="Calibri" w:eastAsia="Calibri"/>
          <w:color w:val="1F2937"/>
          <w:sz w:val="22"/>
        </w:rPr>
        <w:t>Treat every requirement ID as stable. Never renumber or reuse one.</w:t>
      </w:r>
    </w:p>
    <w:p>
      <w:pPr>
        <w:widowControl/>
        <w:numPr>
          <w:ilvl w:val="0"/>
          <w:numId w:val="13"/>
        </w:numPr>
        <w:spacing w:after="80" w:line="300" w:lineRule="auto"/>
      </w:pPr>
      <w:r>
        <w:rPr>
          <w:rFonts w:ascii="Calibri" w:hAnsi="Calibri" w:eastAsia="Calibri"/>
          <w:color w:val="1F2937"/>
          <w:sz w:val="22"/>
        </w:rPr>
        <w:t>Treat the research report as evidence and context unless this directive adopts a point normatively.</w:t>
      </w:r>
    </w:p>
    <w:p>
      <w:pPr>
        <w:widowControl/>
        <w:numPr>
          <w:ilvl w:val="0"/>
          <w:numId w:val="13"/>
        </w:numPr>
        <w:spacing w:after="80" w:line="300" w:lineRule="auto"/>
      </w:pPr>
      <w:r>
        <w:rPr>
          <w:rFonts w:ascii="Calibri" w:hAnsi="Calibri" w:eastAsia="Calibri"/>
          <w:color w:val="1F2937"/>
          <w:sz w:val="22"/>
        </w:rPr>
        <w:t>Do not infer missing Phase 2-4 behavior from headings or from general knowledge.</w:t>
      </w:r>
    </w:p>
    <w:p>
      <w:pPr>
        <w:widowControl/>
        <w:numPr>
          <w:ilvl w:val="0"/>
          <w:numId w:val="13"/>
        </w:numPr>
        <w:spacing w:after="80" w:line="300" w:lineRule="auto"/>
      </w:pPr>
      <w:r>
        <w:rPr>
          <w:rFonts w:ascii="Calibri" w:hAnsi="Calibri" w:eastAsia="Calibri"/>
          <w:color w:val="1F2937"/>
          <w:sz w:val="22"/>
        </w:rPr>
        <w:t>If a decision falls under a mandatory stop rule, block only the affected work, record the decision request, and continue unaffected work.</w:t>
      </w:r>
    </w:p>
    <w:p>
      <w:pPr>
        <w:widowControl/>
        <w:numPr>
          <w:ilvl w:val="0"/>
          <w:numId w:val="13"/>
        </w:numPr>
        <w:spacing w:after="80" w:line="300" w:lineRule="auto"/>
      </w:pPr>
      <w:r>
        <w:rPr>
          <w:rFonts w:ascii="Calibri" w:hAnsi="Calibri" w:eastAsia="Calibri"/>
          <w:color w:val="1F2937"/>
          <w:sz w:val="22"/>
        </w:rPr>
        <w:t>Never trade away the safety wall, clean-room rules, or causal-fidelity doctrine for speed, convenience, visual similarity, or a demo.</w:t>
      </w:r>
    </w:p>
    <w:p>
      <w:pPr>
        <w:widowControl/>
        <w:numPr>
          <w:ilvl w:val="0"/>
          <w:numId w:val="13"/>
        </w:numPr>
        <w:spacing w:after="80" w:line="300" w:lineRule="auto"/>
      </w:pPr>
      <w:r>
        <w:rPr>
          <w:rFonts w:ascii="Calibri" w:hAnsi="Calibri" w:eastAsia="Calibri"/>
          <w:color w:val="1F2937"/>
          <w:sz w:val="22"/>
        </w:rPr>
        <w:t>A visible control, interface, mock, animation, or passing build does not prove a feature exists.</w:t>
      </w:r>
    </w:p>
    <w:p>
      <w:pPr>
        <w:pStyle w:val="Heading2"/>
      </w:pPr>
      <w:r>
        <w:rPr>
          <w:rFonts w:ascii="Calibri" w:hAnsi="Calibri" w:eastAsia="Calibri"/>
          <w:b/>
          <w:color w:val="2E74B5"/>
          <w:sz w:val="26"/>
        </w:rPr>
        <w:t>Normative Keywords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800"/>
        <w:gridCol w:w="7560"/>
      </w:tblGrid>
      <w:tr>
        <w:trPr>
          <w:tblHeader w:val="true"/>
          <w:cantSplit w:val="true"/>
        </w:trPr>
        <w:tc>
          <w:tcPr>
            <w:tcW w:type="dxa" w:w="18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Keyword</w:t>
            </w:r>
          </w:p>
        </w:tc>
        <w:tc>
          <w:tcPr>
            <w:tcW w:type="dxa" w:w="75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Meaning</w:t>
            </w:r>
          </w:p>
        </w:tc>
      </w:tr>
      <w:tr>
        <w:trPr>
          <w:cantSplit w:val="true"/>
        </w:trPr>
        <w:tc>
          <w:tcPr>
            <w:tcW w:type="dxa" w:w="1800"/>
          </w:tcPr>
          <w:p>
            <w:pPr>
              <w:spacing w:before="0" w:after="0" w:line="252" w:lineRule="auto"/>
            </w:pPr>
            <w:r>
              <w:rPr>
                <w:rFonts w:ascii="Calibri" w:hAnsi="Calibri" w:eastAsia="Calibri"/>
                <w:color w:val="1F2937"/>
                <w:sz w:val="18"/>
              </w:rPr>
              <w:t>MUST / SHALL</w:t>
            </w:r>
          </w:p>
        </w:tc>
        <w:tc>
          <w:tcPr>
            <w:tcW w:type="dxa" w:w="7560"/>
          </w:tcPr>
          <w:p>
            <w:pPr>
              <w:spacing w:before="0" w:after="0" w:line="252" w:lineRule="auto"/>
            </w:pPr>
            <w:r>
              <w:rPr>
                <w:rFonts w:ascii="Calibri" w:hAnsi="Calibri" w:eastAsia="Calibri"/>
                <w:color w:val="1F2937"/>
                <w:sz w:val="18"/>
              </w:rPr>
              <w:t>Required. Violation blocks merge, release, or acceptance.</w:t>
            </w:r>
          </w:p>
        </w:tc>
      </w:tr>
      <w:tr>
        <w:trPr>
          <w:cantSplit w:val="true"/>
        </w:trPr>
        <w:tc>
          <w:tcPr>
            <w:tcW w:type="dxa" w:w="1800"/>
          </w:tcPr>
          <w:p>
            <w:pPr>
              <w:spacing w:before="0" w:after="0" w:line="252" w:lineRule="auto"/>
            </w:pPr>
            <w:r>
              <w:rPr>
                <w:rFonts w:ascii="Calibri" w:hAnsi="Calibri" w:eastAsia="Calibri"/>
                <w:color w:val="1F2937"/>
                <w:sz w:val="18"/>
              </w:rPr>
              <w:t>MUST NOT / SHALL NOT</w:t>
            </w:r>
          </w:p>
        </w:tc>
        <w:tc>
          <w:tcPr>
            <w:tcW w:type="dxa" w:w="7560"/>
          </w:tcPr>
          <w:p>
            <w:pPr>
              <w:spacing w:before="0" w:after="0" w:line="252" w:lineRule="auto"/>
            </w:pPr>
            <w:r>
              <w:rPr>
                <w:rFonts w:ascii="Calibri" w:hAnsi="Calibri" w:eastAsia="Calibri"/>
                <w:color w:val="1F2937"/>
                <w:sz w:val="18"/>
              </w:rPr>
              <w:t>Prohibited. Presence blocks merge, release, or acceptance.</w:t>
            </w:r>
          </w:p>
        </w:tc>
      </w:tr>
      <w:tr>
        <w:trPr>
          <w:cantSplit w:val="true"/>
        </w:trPr>
        <w:tc>
          <w:tcPr>
            <w:tcW w:type="dxa" w:w="1800"/>
          </w:tcPr>
          <w:p>
            <w:pPr>
              <w:spacing w:before="0" w:after="0" w:line="252" w:lineRule="auto"/>
            </w:pPr>
            <w:r>
              <w:rPr>
                <w:rFonts w:ascii="Calibri" w:hAnsi="Calibri" w:eastAsia="Calibri"/>
                <w:color w:val="1F2937"/>
                <w:sz w:val="18"/>
              </w:rPr>
              <w:t>SHOULD</w:t>
            </w:r>
          </w:p>
        </w:tc>
        <w:tc>
          <w:tcPr>
            <w:tcW w:type="dxa" w:w="7560"/>
          </w:tcPr>
          <w:p>
            <w:pPr>
              <w:spacing w:before="0" w:after="0" w:line="252" w:lineRule="auto"/>
            </w:pPr>
            <w:r>
              <w:rPr>
                <w:rFonts w:ascii="Calibri" w:hAnsi="Calibri" w:eastAsia="Calibri"/>
                <w:color w:val="1F2937"/>
                <w:sz w:val="18"/>
              </w:rPr>
              <w:t>Expected unless a documented ADR proves an equal or stronger result without changing product intent.</w:t>
            </w:r>
          </w:p>
        </w:tc>
      </w:tr>
      <w:tr>
        <w:trPr>
          <w:cantSplit w:val="true"/>
        </w:trPr>
        <w:tc>
          <w:tcPr>
            <w:tcW w:type="dxa" w:w="1800"/>
          </w:tcPr>
          <w:p>
            <w:pPr>
              <w:spacing w:before="0" w:after="0" w:line="252" w:lineRule="auto"/>
            </w:pPr>
            <w:r>
              <w:rPr>
                <w:rFonts w:ascii="Calibri" w:hAnsi="Calibri" w:eastAsia="Calibri"/>
                <w:color w:val="1F2937"/>
                <w:sz w:val="18"/>
              </w:rPr>
              <w:t>SHOULD NOT</w:t>
            </w:r>
          </w:p>
        </w:tc>
        <w:tc>
          <w:tcPr>
            <w:tcW w:type="dxa" w:w="7560"/>
          </w:tcPr>
          <w:p>
            <w:pPr>
              <w:spacing w:before="0" w:after="0" w:line="252" w:lineRule="auto"/>
            </w:pPr>
            <w:r>
              <w:rPr>
                <w:rFonts w:ascii="Calibri" w:hAnsi="Calibri" w:eastAsia="Calibri"/>
                <w:color w:val="1F2937"/>
                <w:sz w:val="18"/>
              </w:rPr>
              <w:t>Avoid unless a documented ADR proves necessity and preserves all higher requirements.</w:t>
            </w:r>
          </w:p>
        </w:tc>
      </w:tr>
      <w:tr>
        <w:trPr>
          <w:cantSplit w:val="true"/>
        </w:trPr>
        <w:tc>
          <w:tcPr>
            <w:tcW w:type="dxa" w:w="1800"/>
          </w:tcPr>
          <w:p>
            <w:pPr>
              <w:spacing w:before="0" w:after="0" w:line="252" w:lineRule="auto"/>
            </w:pPr>
            <w:r>
              <w:rPr>
                <w:rFonts w:ascii="Calibri" w:hAnsi="Calibri" w:eastAsia="Calibri"/>
                <w:color w:val="1F2937"/>
                <w:sz w:val="18"/>
              </w:rPr>
              <w:t>MAY</w:t>
            </w:r>
          </w:p>
        </w:tc>
        <w:tc>
          <w:tcPr>
            <w:tcW w:type="dxa" w:w="7560"/>
          </w:tcPr>
          <w:p>
            <w:pPr>
              <w:spacing w:before="0" w:after="0" w:line="252" w:lineRule="auto"/>
            </w:pPr>
            <w:r>
              <w:rPr>
                <w:rFonts w:ascii="Calibri" w:hAnsi="Calibri" w:eastAsia="Calibri"/>
                <w:color w:val="1F2937"/>
                <w:sz w:val="18"/>
              </w:rPr>
              <w:t>Optional and permitted only inside the approved scope.</w:t>
            </w:r>
          </w:p>
        </w:tc>
      </w:tr>
      <w:tr>
        <w:trPr>
          <w:cantSplit w:val="true"/>
        </w:trPr>
        <w:tc>
          <w:tcPr>
            <w:tcW w:type="dxa" w:w="1800"/>
          </w:tcPr>
          <w:p>
            <w:pPr>
              <w:spacing w:before="0" w:after="0" w:line="252" w:lineRule="auto"/>
            </w:pPr>
            <w:r>
              <w:rPr>
                <w:rFonts w:ascii="Calibri" w:hAnsi="Calibri" w:eastAsia="Calibri"/>
                <w:color w:val="1F2937"/>
                <w:sz w:val="18"/>
              </w:rPr>
              <w:t>BLOCKED</w:t>
            </w:r>
          </w:p>
        </w:tc>
        <w:tc>
          <w:tcPr>
            <w:tcW w:type="dxa" w:w="7560"/>
          </w:tcPr>
          <w:p>
            <w:pPr>
              <w:spacing w:before="0" w:after="0" w:line="252" w:lineRule="auto"/>
            </w:pPr>
            <w:r>
              <w:rPr>
                <w:rFonts w:ascii="Calibri" w:hAnsi="Calibri" w:eastAsia="Calibri"/>
                <w:color w:val="1F2937"/>
                <w:sz w:val="18"/>
              </w:rPr>
              <w:t>Work cannot proceed without an approved decision, additional evidence, or legal review.</w:t>
            </w:r>
          </w:p>
        </w:tc>
      </w:tr>
      <w:tr>
        <w:trPr>
          <w:cantSplit w:val="true"/>
        </w:trPr>
        <w:tc>
          <w:tcPr>
            <w:tcW w:type="dxa" w:w="1800"/>
          </w:tcPr>
          <w:p>
            <w:pPr>
              <w:spacing w:before="0" w:after="0" w:line="252" w:lineRule="auto"/>
            </w:pPr>
            <w:r>
              <w:rPr>
                <w:rFonts w:ascii="Calibri" w:hAnsi="Calibri" w:eastAsia="Calibri"/>
                <w:color w:val="1F2937"/>
                <w:sz w:val="18"/>
              </w:rPr>
              <w:t>DEFERRED</w:t>
            </w:r>
          </w:p>
        </w:tc>
        <w:tc>
          <w:tcPr>
            <w:tcW w:type="dxa" w:w="7560"/>
          </w:tcPr>
          <w:p>
            <w:pPr>
              <w:spacing w:before="0" w:after="0" w:line="252" w:lineRule="auto"/>
            </w:pPr>
            <w:r>
              <w:rPr>
                <w:rFonts w:ascii="Calibri" w:hAnsi="Calibri" w:eastAsia="Calibri"/>
                <w:color w:val="1F2937"/>
                <w:sz w:val="18"/>
              </w:rPr>
              <w:t>Intentionally assigned to a later authoring or implementation target. It is not implemented.</w:t>
            </w:r>
          </w:p>
        </w:tc>
      </w:tr>
      <w:tr>
        <w:trPr>
          <w:cantSplit w:val="true"/>
        </w:trPr>
        <w:tc>
          <w:tcPr>
            <w:tcW w:type="dxa" w:w="1800"/>
          </w:tcPr>
          <w:p>
            <w:pPr>
              <w:spacing w:before="0" w:after="0" w:line="252" w:lineRule="auto"/>
            </w:pPr>
            <w:r>
              <w:rPr>
                <w:rFonts w:ascii="Calibri" w:hAnsi="Calibri" w:eastAsia="Calibri"/>
                <w:color w:val="1F2937"/>
                <w:sz w:val="18"/>
              </w:rPr>
              <w:t>EXCLUDED</w:t>
            </w:r>
          </w:p>
        </w:tc>
        <w:tc>
          <w:tcPr>
            <w:tcW w:type="dxa" w:w="7560"/>
          </w:tcPr>
          <w:p>
            <w:pPr>
              <w:spacing w:before="0" w:after="0" w:line="252" w:lineRule="auto"/>
            </w:pPr>
            <w:r>
              <w:rPr>
                <w:rFonts w:ascii="Calibri" w:hAnsi="Calibri" w:eastAsia="Calibri"/>
                <w:color w:val="1F2937"/>
                <w:sz w:val="18"/>
              </w:rPr>
              <w:t>Permanently outside this product. It is not a future feature.</w:t>
            </w:r>
          </w:p>
        </w:tc>
      </w:tr>
    </w:tbl>
    <w:p>
      <w:pPr>
        <w:spacing w:after="40" w:line="144" w:lineRule="auto"/>
      </w:pPr>
    </w:p>
    <w:p>
      <w:pPr>
        <w:pStyle w:val="Heading1"/>
      </w:pPr>
      <w:r>
        <w:rPr>
          <w:rFonts w:ascii="Calibri" w:hAnsi="Calibri" w:eastAsia="Calibri"/>
          <w:b/>
          <w:color w:val="2E74B5"/>
          <w:sz w:val="32"/>
        </w:rPr>
        <w:t>1. Authority and Conflict Resolution</w:t>
      </w:r>
    </w:p>
    <w:p>
      <w:pPr>
        <w:pStyle w:val="Heading2"/>
      </w:pPr>
      <w:r>
        <w:rPr>
          <w:rFonts w:ascii="Calibri" w:hAnsi="Calibri" w:eastAsia="Calibri"/>
          <w:b/>
          <w:color w:val="2E74B5"/>
          <w:sz w:val="26"/>
        </w:rPr>
        <w:t>1.1 Authority hierarchy</w:t>
      </w:r>
    </w:p>
    <w:p>
      <w:pPr>
        <w:widowControl/>
      </w:pPr>
      <w:r>
        <w:rPr>
          <w:rFonts w:ascii="Calibri" w:hAnsi="Calibri" w:eastAsia="Calibri"/>
          <w:b/>
          <w:color w:val="1F2937"/>
          <w:sz w:val="22"/>
        </w:rPr>
        <w:t>[PES-GOV-0001] MUST</w:t>
      </w:r>
      <w:r>
        <w:rPr>
          <w:rFonts w:ascii="Calibri" w:hAnsi="Calibri" w:eastAsia="Calibri"/>
          <w:color w:val="1F2937"/>
          <w:sz w:val="22"/>
        </w:rPr>
        <w:t xml:space="preserve"> interpret this project using the following order:</w:t>
      </w:r>
    </w:p>
    <w:p>
      <w:pPr>
        <w:widowControl/>
        <w:numPr>
          <w:ilvl w:val="0"/>
          <w:numId w:val="14"/>
        </w:numPr>
        <w:spacing w:after="80" w:line="300" w:lineRule="auto"/>
      </w:pPr>
      <w:r>
        <w:rPr>
          <w:rFonts w:ascii="Calibri" w:hAnsi="Calibri" w:eastAsia="Calibri"/>
          <w:color w:val="1F2937"/>
          <w:sz w:val="22"/>
        </w:rPr>
        <w:t>Applicable law, binding licenses, and the immutable product safety constraints in this directive form the outer boundary.</w:t>
      </w:r>
    </w:p>
    <w:p>
      <w:pPr>
        <w:widowControl/>
        <w:numPr>
          <w:ilvl w:val="0"/>
          <w:numId w:val="14"/>
        </w:numPr>
        <w:spacing w:after="80" w:line="300" w:lineRule="auto"/>
      </w:pPr>
      <w:r>
        <w:rPr>
          <w:rFonts w:ascii="Calibri" w:hAnsi="Calibri" w:eastAsia="Calibri"/>
          <w:color w:val="1F2937"/>
          <w:sz w:val="22"/>
        </w:rPr>
        <w:t>Scott's explicit, approved product decisions govern product intent.</w:t>
      </w:r>
    </w:p>
    <w:p>
      <w:pPr>
        <w:widowControl/>
        <w:numPr>
          <w:ilvl w:val="0"/>
          <w:numId w:val="14"/>
        </w:numPr>
        <w:spacing w:after="80" w:line="300" w:lineRule="auto"/>
      </w:pPr>
      <w:r>
        <w:rPr>
          <w:rFonts w:ascii="Calibri" w:hAnsi="Calibri" w:eastAsia="Calibri"/>
          <w:color w:val="1F2937"/>
          <w:sz w:val="22"/>
        </w:rPr>
        <w:t>This living Codex Master Implementation Directive governs what shall be built.</w:t>
      </w:r>
    </w:p>
    <w:p>
      <w:pPr>
        <w:widowControl/>
        <w:numPr>
          <w:ilvl w:val="0"/>
          <w:numId w:val="14"/>
        </w:numPr>
        <w:spacing w:after="80" w:line="300" w:lineRule="auto"/>
      </w:pPr>
      <w:r>
        <w:rPr>
          <w:rFonts w:ascii="Calibri" w:hAnsi="Calibri" w:eastAsia="Calibri"/>
          <w:color w:val="1F2937"/>
          <w:sz w:val="22"/>
        </w:rPr>
        <w:t>The frozen research report supplies technical, workflow, and risk evidence.</w:t>
      </w:r>
    </w:p>
    <w:p>
      <w:pPr>
        <w:widowControl/>
        <w:numPr>
          <w:ilvl w:val="0"/>
          <w:numId w:val="14"/>
        </w:numPr>
        <w:spacing w:after="80" w:line="300" w:lineRule="auto"/>
      </w:pPr>
      <w:r>
        <w:rPr>
          <w:rFonts w:ascii="Calibri" w:hAnsi="Calibri" w:eastAsia="Calibri"/>
          <w:color w:val="1F2937"/>
          <w:sz w:val="22"/>
        </w:rPr>
        <w:t>Approved decision records and ADRs govern implementation choices only within the authority left to them.</w:t>
      </w:r>
    </w:p>
    <w:p>
      <w:pPr>
        <w:widowControl/>
        <w:numPr>
          <w:ilvl w:val="0"/>
          <w:numId w:val="14"/>
        </w:numPr>
        <w:spacing w:after="80" w:line="300" w:lineRule="auto"/>
      </w:pPr>
      <w:r>
        <w:rPr>
          <w:rFonts w:ascii="Calibri" w:hAnsi="Calibri" w:eastAsia="Calibri"/>
          <w:color w:val="1F2937"/>
          <w:sz w:val="22"/>
        </w:rPr>
        <w:t>Code, tests, tickets, comments, mockups, and developer assumptions are subordinate to all items above.</w:t>
      </w:r>
    </w:p>
    <w:p>
      <w:pPr>
        <w:widowControl/>
      </w:pPr>
      <w:r>
        <w:rPr>
          <w:rFonts w:ascii="Calibri" w:hAnsi="Calibri" w:eastAsia="Calibri"/>
          <w:b/>
          <w:color w:val="1F2937"/>
          <w:sz w:val="22"/>
        </w:rPr>
        <w:t>[PES-GOV-0002] MUST NOT</w:t>
      </w:r>
      <w:r>
        <w:rPr>
          <w:rFonts w:ascii="Calibri" w:hAnsi="Calibri" w:eastAsia="Calibri"/>
          <w:color w:val="1F2937"/>
          <w:sz w:val="22"/>
        </w:rPr>
        <w:t xml:space="preserve"> use a lower authority to weaken, reinterpret, or silently override a higher authority.</w:t>
      </w:r>
    </w:p>
    <w:p>
      <w:pPr>
        <w:widowControl/>
      </w:pPr>
      <w:r>
        <w:rPr>
          <w:rFonts w:ascii="Calibri" w:hAnsi="Calibri" w:eastAsia="Calibri"/>
          <w:b/>
          <w:color w:val="1F2937"/>
          <w:sz w:val="22"/>
        </w:rPr>
        <w:t>[PES-GOV-0003] MUST</w:t>
      </w:r>
      <w:r>
        <w:rPr>
          <w:rFonts w:ascii="Calibri" w:hAnsi="Calibri" w:eastAsia="Calibri"/>
          <w:color w:val="1F2937"/>
          <w:sz w:val="22"/>
        </w:rPr>
        <w:t xml:space="preserve"> treat the research report's labels accurately:</w:t>
      </w:r>
    </w:p>
    <w:p>
      <w:pPr>
        <w:widowControl/>
        <w:numPr>
          <w:ilvl w:val="0"/>
          <w:numId w:val="10"/>
        </w:numPr>
        <w:spacing w:after="80" w:line="300" w:lineRule="auto"/>
      </w:pPr>
      <w:r>
        <w:rPr>
          <w:rFonts w:ascii="Calibri" w:hAnsi="Calibri" w:eastAsia="Calibri"/>
          <w:color w:val="1F2937"/>
          <w:sz w:val="22"/>
        </w:rPr>
        <w:t>DOCUMENTED identifies publicly supported behavior or facts.</w:t>
      </w:r>
    </w:p>
    <w:p>
      <w:pPr>
        <w:widowControl/>
        <w:numPr>
          <w:ilvl w:val="0"/>
          <w:numId w:val="10"/>
        </w:numPr>
        <w:spacing w:after="80" w:line="300" w:lineRule="auto"/>
      </w:pPr>
      <w:r>
        <w:rPr>
          <w:rFonts w:ascii="Calibri" w:hAnsi="Calibri" w:eastAsia="Calibri"/>
          <w:color w:val="1F2937"/>
          <w:sz w:val="22"/>
        </w:rPr>
        <w:t>INFERENCE identifies a reasoned conclusion, not a documented exact behavior.</w:t>
      </w:r>
    </w:p>
    <w:p>
      <w:pPr>
        <w:widowControl/>
        <w:numPr>
          <w:ilvl w:val="0"/>
          <w:numId w:val="10"/>
        </w:numPr>
        <w:spacing w:after="80" w:line="300" w:lineRule="auto"/>
      </w:pPr>
      <w:r>
        <w:rPr>
          <w:rFonts w:ascii="Calibri" w:hAnsi="Calibri" w:eastAsia="Calibri"/>
          <w:color w:val="1F2937"/>
          <w:sz w:val="22"/>
        </w:rPr>
        <w:t>PROPOSED identifies simulator behavior recommended by the report.</w:t>
      </w:r>
    </w:p>
    <w:p>
      <w:pPr>
        <w:widowControl/>
        <w:numPr>
          <w:ilvl w:val="0"/>
          <w:numId w:val="10"/>
        </w:numPr>
        <w:spacing w:after="80" w:line="300" w:lineRule="auto"/>
      </w:pPr>
      <w:r>
        <w:rPr>
          <w:rFonts w:ascii="Calibri" w:hAnsi="Calibri" w:eastAsia="Calibri"/>
          <w:color w:val="1F2937"/>
          <w:sz w:val="22"/>
        </w:rPr>
        <w:t>LEGAL INTERPRETATION is risk analysis, not legal advice.</w:t>
      </w:r>
    </w:p>
    <w:p>
      <w:pPr>
        <w:widowControl/>
        <w:numPr>
          <w:ilvl w:val="0"/>
          <w:numId w:val="10"/>
        </w:numPr>
        <w:spacing w:after="80" w:line="300" w:lineRule="auto"/>
      </w:pPr>
      <w:r>
        <w:rPr>
          <w:rFonts w:ascii="Calibri" w:hAnsi="Calibri" w:eastAsia="Calibri"/>
          <w:color w:val="1F2937"/>
          <w:sz w:val="22"/>
        </w:rPr>
        <w:t>ENGINEERING RECOMMENDATION is an implementation or product judgment.</w:t>
      </w:r>
    </w:p>
    <w:p>
      <w:pPr>
        <w:widowControl/>
      </w:pPr>
      <w:r>
        <w:rPr>
          <w:rFonts w:ascii="Calibri" w:hAnsi="Calibri" w:eastAsia="Calibri"/>
          <w:b/>
          <w:color w:val="1F2937"/>
          <w:sz w:val="22"/>
        </w:rPr>
        <w:t>[PES-GOV-0004] MUST</w:t>
      </w:r>
      <w:r>
        <w:rPr>
          <w:rFonts w:ascii="Calibri" w:hAnsi="Calibri" w:eastAsia="Calibri"/>
          <w:color w:val="1F2937"/>
          <w:sz w:val="22"/>
        </w:rPr>
        <w:t xml:space="preserve"> treat adopted requirements in this directive as normative regardless of the research label from which they originated. The source label remains attached for traceability and shall not be rewritten as stronger evidence.</w:t>
      </w:r>
    </w:p>
    <w:p>
      <w:pPr>
        <w:widowControl/>
      </w:pPr>
      <w:r>
        <w:rPr>
          <w:rFonts w:ascii="Calibri" w:hAnsi="Calibri" w:eastAsia="Calibri"/>
          <w:b/>
          <w:color w:val="1F2937"/>
          <w:sz w:val="22"/>
        </w:rPr>
        <w:t>[PES-GOV-0005] MUST NOT</w:t>
      </w:r>
      <w:r>
        <w:rPr>
          <w:rFonts w:ascii="Calibri" w:hAnsi="Calibri" w:eastAsia="Calibri"/>
          <w:color w:val="1F2937"/>
          <w:sz w:val="22"/>
        </w:rPr>
        <w:t xml:space="preserve"> claim that the research report is a legal opinion, patent clearance, trademark clearance, freedom-to-operate analysis, or guarantee of legality.</w:t>
      </w:r>
    </w:p>
    <w:p>
      <w:pPr>
        <w:pStyle w:val="Heading2"/>
      </w:pPr>
      <w:r>
        <w:rPr>
          <w:rFonts w:ascii="Calibri" w:hAnsi="Calibri" w:eastAsia="Calibri"/>
          <w:b/>
          <w:color w:val="2E74B5"/>
          <w:sz w:val="26"/>
        </w:rPr>
        <w:t>1.2 Conflict protocol</w:t>
      </w:r>
    </w:p>
    <w:p>
      <w:pPr>
        <w:widowControl/>
      </w:pPr>
      <w:r>
        <w:rPr>
          <w:rFonts w:ascii="Calibri" w:hAnsi="Calibri" w:eastAsia="Calibri"/>
          <w:b/>
          <w:color w:val="1F2937"/>
          <w:sz w:val="22"/>
        </w:rPr>
        <w:t>[PES-GOV-0006] MUST</w:t>
      </w:r>
      <w:r>
        <w:rPr>
          <w:rFonts w:ascii="Calibri" w:hAnsi="Calibri" w:eastAsia="Calibri"/>
          <w:color w:val="1F2937"/>
          <w:sz w:val="22"/>
        </w:rPr>
        <w:t xml:space="preserve"> create a BLOCKED decision record when two authorities appear to conflict. The record shall quote or precisely identify both statements, explain the conflict, list the affected requirement IDs and components, and state the minimum decision needed.</w:t>
      </w:r>
    </w:p>
    <w:p>
      <w:pPr>
        <w:widowControl/>
      </w:pPr>
      <w:r>
        <w:rPr>
          <w:rFonts w:ascii="Calibri" w:hAnsi="Calibri" w:eastAsia="Calibri"/>
          <w:b/>
          <w:color w:val="1F2937"/>
          <w:sz w:val="22"/>
        </w:rPr>
        <w:t>[PES-GOV-0007] MUST NOT</w:t>
      </w:r>
      <w:r>
        <w:rPr>
          <w:rFonts w:ascii="Calibri" w:hAnsi="Calibri" w:eastAsia="Calibri"/>
          <w:color w:val="1F2937"/>
          <w:sz w:val="22"/>
        </w:rPr>
        <w:t xml:space="preserve"> resolve an authority conflict by selecting the easiest implementation, the closest vendor behavior, or the broadest feature scope.</w:t>
      </w:r>
    </w:p>
    <w:p>
      <w:pPr>
        <w:widowControl/>
      </w:pPr>
      <w:r>
        <w:rPr>
          <w:rFonts w:ascii="Calibri" w:hAnsi="Calibri" w:eastAsia="Calibri"/>
          <w:b/>
          <w:color w:val="1F2937"/>
          <w:sz w:val="22"/>
        </w:rPr>
        <w:t>[PES-GOV-0008] MUST</w:t>
      </w:r>
      <w:r>
        <w:rPr>
          <w:rFonts w:ascii="Calibri" w:hAnsi="Calibri" w:eastAsia="Calibri"/>
          <w:color w:val="1F2937"/>
          <w:sz w:val="22"/>
        </w:rPr>
        <w:t xml:space="preserve"> construe ambiguity conservatively when physical capability, external communication, proprietary expression, user data, assessment integrity, or safety claims could be affected. Conservative means no new capability and no public claim until resolved.</w:t>
      </w:r>
    </w:p>
    <w:p>
      <w:pPr>
        <w:widowControl/>
      </w:pPr>
      <w:r>
        <w:rPr>
          <w:rFonts w:ascii="Calibri" w:hAnsi="Calibri" w:eastAsia="Calibri"/>
          <w:b/>
          <w:color w:val="1F2937"/>
          <w:sz w:val="22"/>
        </w:rPr>
        <w:t>[PES-GOV-0009] MUST</w:t>
      </w:r>
      <w:r>
        <w:rPr>
          <w:rFonts w:ascii="Calibri" w:hAnsi="Calibri" w:eastAsia="Calibri"/>
          <w:color w:val="1F2937"/>
          <w:sz w:val="22"/>
        </w:rPr>
        <w:t xml:space="preserve"> treat any proposal to add physical industrial communication as a proposal for a different product. It cannot be approved by an ordinary ADR, feature flag, plugin, experimental branch, edition, or milestone inside this product.</w:t>
      </w:r>
    </w:p>
    <w:p>
      <w:pPr>
        <w:pStyle w:val="Heading2"/>
      </w:pPr>
      <w:r>
        <w:rPr>
          <w:rFonts w:ascii="Calibri" w:hAnsi="Calibri" w:eastAsia="Calibri"/>
          <w:b/>
          <w:color w:val="2E74B5"/>
          <w:sz w:val="26"/>
        </w:rPr>
        <w:t>1.3 Frozen research baseline</w:t>
      </w:r>
    </w:p>
    <w:p>
      <w:pPr>
        <w:widowControl/>
      </w:pPr>
      <w:r>
        <w:rPr>
          <w:rFonts w:ascii="Calibri" w:hAnsi="Calibri" w:eastAsia="Calibri"/>
          <w:b/>
          <w:color w:val="1F2937"/>
          <w:sz w:val="22"/>
        </w:rPr>
        <w:t>[PES-GOV-0010] MUST</w:t>
      </w:r>
      <w:r>
        <w:rPr>
          <w:rFonts w:ascii="Calibri" w:hAnsi="Calibri" w:eastAsia="Calibri"/>
          <w:color w:val="1F2937"/>
          <w:sz w:val="22"/>
        </w:rPr>
        <w:t xml:space="preserve"> use the research report identified by filename and SHA-256 in Document Control as the Phase 1 baseline.</w:t>
      </w:r>
    </w:p>
    <w:p>
      <w:pPr>
        <w:widowControl/>
      </w:pPr>
      <w:r>
        <w:rPr>
          <w:rFonts w:ascii="Calibri" w:hAnsi="Calibri" w:eastAsia="Calibri"/>
          <w:b/>
          <w:color w:val="1F2937"/>
          <w:sz w:val="22"/>
        </w:rPr>
        <w:t>[PES-GOV-0011] MUST NOT</w:t>
      </w:r>
      <w:r>
        <w:rPr>
          <w:rFonts w:ascii="Calibri" w:hAnsi="Calibri" w:eastAsia="Calibri"/>
          <w:color w:val="1F2937"/>
          <w:sz w:val="22"/>
        </w:rPr>
        <w:t xml:space="preserve"> expand scope automatically when a newer TIA release, IEC edition, browser capability, framework version, or industrial technology appears.</w:t>
      </w:r>
    </w:p>
    <w:p>
      <w:pPr>
        <w:widowControl/>
      </w:pPr>
      <w:r>
        <w:rPr>
          <w:rFonts w:ascii="Calibri" w:hAnsi="Calibri" w:eastAsia="Calibri"/>
          <w:b/>
          <w:color w:val="1F2937"/>
          <w:sz w:val="22"/>
        </w:rPr>
        <w:t>[PES-GOV-0012] MUST</w:t>
      </w:r>
      <w:r>
        <w:rPr>
          <w:rFonts w:ascii="Calibri" w:hAnsi="Calibri" w:eastAsia="Calibri"/>
          <w:color w:val="1F2937"/>
          <w:sz w:val="22"/>
        </w:rPr>
        <w:t xml:space="preserve"> process new research through an evidence record and an approved change record before it changes a normative requirement.</w:t>
      </w:r>
    </w:p>
    <w:p>
      <w:pPr>
        <w:widowControl/>
      </w:pPr>
      <w:r>
        <w:rPr>
          <w:rFonts w:ascii="Calibri" w:hAnsi="Calibri" w:eastAsia="Calibri"/>
          <w:b/>
          <w:color w:val="1F2937"/>
          <w:sz w:val="22"/>
        </w:rPr>
        <w:t>[PES-GOV-0013] MUST</w:t>
      </w:r>
      <w:r>
        <w:rPr>
          <w:rFonts w:ascii="Calibri" w:hAnsi="Calibri" w:eastAsia="Calibri"/>
          <w:color w:val="1F2937"/>
          <w:sz w:val="22"/>
        </w:rPr>
        <w:t xml:space="preserve"> replace fragile research citation tokens with stable evidence records containing source title, publisher, version/date, durable location, access date, and the claim supported. An unresolved source remains unresolved; Codex shall not invent bibliographic details.</w:t>
      </w:r>
    </w:p>
    <w:p>
      <w:pPr>
        <w:pStyle w:val="Heading1"/>
      </w:pPr>
      <w:r>
        <w:rPr>
          <w:rFonts w:ascii="Calibri" w:hAnsi="Calibri" w:eastAsia="Calibri"/>
          <w:b/>
          <w:color w:val="2E74B5"/>
          <w:sz w:val="32"/>
        </w:rPr>
        <w:t>2. Product Charter</w:t>
      </w:r>
    </w:p>
    <w:p>
      <w:pPr>
        <w:pStyle w:val="Heading2"/>
      </w:pPr>
      <w:r>
        <w:rPr>
          <w:rFonts w:ascii="Calibri" w:hAnsi="Calibri" w:eastAsia="Calibri"/>
          <w:b/>
          <w:color w:val="2E74B5"/>
          <w:sz w:val="26"/>
        </w:rPr>
        <w:t>2.1 Mission</w:t>
      </w:r>
    </w:p>
    <w:p>
      <w:pPr>
        <w:widowControl/>
      </w:pPr>
      <w:r>
        <w:rPr>
          <w:rFonts w:ascii="Calibri" w:hAnsi="Calibri" w:eastAsia="Calibri"/>
          <w:b/>
          <w:color w:val="1F2937"/>
          <w:sz w:val="22"/>
        </w:rPr>
        <w:t>[PES-MSN-0001] MUST</w:t>
      </w:r>
      <w:r>
        <w:rPr>
          <w:rFonts w:ascii="Calibri" w:hAnsi="Calibri" w:eastAsia="Calibri"/>
          <w:color w:val="1F2937"/>
          <w:sz w:val="22"/>
        </w:rPr>
        <w:t xml:space="preserve"> build an original, professional PLC engineering and automation simulation environment for classroom learning, independent study, guided troubleshooting, and instructor-led assessment.</w:t>
      </w:r>
    </w:p>
    <w:p>
      <w:pPr>
        <w:widowControl/>
      </w:pPr>
      <w:r>
        <w:rPr>
          <w:rFonts w:ascii="Calibri" w:hAnsi="Calibri" w:eastAsia="Calibri"/>
          <w:b/>
          <w:color w:val="1F2937"/>
          <w:sz w:val="22"/>
        </w:rPr>
        <w:t>[PES-MSN-0002] MUST</w:t>
      </w:r>
      <w:r>
        <w:rPr>
          <w:rFonts w:ascii="Calibri" w:hAnsi="Calibri" w:eastAsia="Calibri"/>
          <w:color w:val="1F2937"/>
          <w:sz w:val="22"/>
        </w:rPr>
        <w:t xml:space="preserve"> make the student perform a recognizable modern PLC engineering lifecycle:</w:t>
      </w:r>
    </w:p>
    <w:p>
      <w:pPr>
        <w:widowControl/>
        <w:numPr>
          <w:ilvl w:val="0"/>
          <w:numId w:val="15"/>
        </w:numPr>
        <w:spacing w:after="80" w:line="300" w:lineRule="auto"/>
      </w:pPr>
      <w:r>
        <w:rPr>
          <w:rFonts w:ascii="Calibri" w:hAnsi="Calibri" w:eastAsia="Calibri"/>
          <w:color w:val="1F2937"/>
          <w:sz w:val="22"/>
        </w:rPr>
        <w:t>Create or open a simulator-native project.</w:t>
      </w:r>
    </w:p>
    <w:p>
      <w:pPr>
        <w:widowControl/>
        <w:numPr>
          <w:ilvl w:val="0"/>
          <w:numId w:val="15"/>
        </w:numPr>
        <w:spacing w:after="80" w:line="300" w:lineRule="auto"/>
      </w:pPr>
      <w:r>
        <w:rPr>
          <w:rFonts w:ascii="Calibri" w:hAnsi="Calibri" w:eastAsia="Calibri"/>
          <w:color w:val="1F2937"/>
          <w:sz w:val="22"/>
        </w:rPr>
        <w:t>Add fictional virtual controllers and devices.</w:t>
      </w:r>
    </w:p>
    <w:p>
      <w:pPr>
        <w:widowControl/>
        <w:numPr>
          <w:ilvl w:val="0"/>
          <w:numId w:val="15"/>
        </w:numPr>
        <w:spacing w:after="80" w:line="300" w:lineRule="auto"/>
      </w:pPr>
      <w:r>
        <w:rPr>
          <w:rFonts w:ascii="Calibri" w:hAnsi="Calibri" w:eastAsia="Calibri"/>
          <w:color w:val="1F2937"/>
          <w:sz w:val="22"/>
        </w:rPr>
        <w:t>Configure virtual racks, modules, channels, addresses, logical networks, and topology.</w:t>
      </w:r>
    </w:p>
    <w:p>
      <w:pPr>
        <w:widowControl/>
        <w:numPr>
          <w:ilvl w:val="0"/>
          <w:numId w:val="15"/>
        </w:numPr>
        <w:spacing w:after="80" w:line="300" w:lineRule="auto"/>
      </w:pPr>
      <w:r>
        <w:rPr>
          <w:rFonts w:ascii="Calibri" w:hAnsi="Calibri" w:eastAsia="Calibri"/>
          <w:color w:val="1F2937"/>
          <w:sz w:val="22"/>
        </w:rPr>
        <w:t>Create tags, constants, data types, and data blocks.</w:t>
      </w:r>
    </w:p>
    <w:p>
      <w:pPr>
        <w:widowControl/>
        <w:numPr>
          <w:ilvl w:val="0"/>
          <w:numId w:val="15"/>
        </w:numPr>
        <w:spacing w:after="80" w:line="300" w:lineRule="auto"/>
      </w:pPr>
      <w:r>
        <w:rPr>
          <w:rFonts w:ascii="Calibri" w:hAnsi="Calibri" w:eastAsia="Calibri"/>
          <w:color w:val="1F2937"/>
          <w:sz w:val="22"/>
        </w:rPr>
        <w:t>create OB, FC, FB, instance DB, and global DB program structures.</w:t>
      </w:r>
    </w:p>
    <w:p>
      <w:pPr>
        <w:widowControl/>
        <w:numPr>
          <w:ilvl w:val="0"/>
          <w:numId w:val="15"/>
        </w:numPr>
        <w:spacing w:after="80" w:line="300" w:lineRule="auto"/>
      </w:pPr>
      <w:r>
        <w:rPr>
          <w:rFonts w:ascii="Calibri" w:hAnsi="Calibri" w:eastAsia="Calibri"/>
          <w:color w:val="1F2937"/>
          <w:sz w:val="22"/>
        </w:rPr>
        <w:t>Program in LAD, FBD, and SCL (Structured Text).</w:t>
      </w:r>
    </w:p>
    <w:p>
      <w:pPr>
        <w:widowControl/>
        <w:numPr>
          <w:ilvl w:val="0"/>
          <w:numId w:val="15"/>
        </w:numPr>
        <w:spacing w:after="80" w:line="300" w:lineRule="auto"/>
      </w:pPr>
      <w:r>
        <w:rPr>
          <w:rFonts w:ascii="Calibri" w:hAnsi="Calibri" w:eastAsia="Calibri"/>
          <w:color w:val="1F2937"/>
          <w:sz w:val="22"/>
        </w:rPr>
        <w:t>Compile genuine project, hardware, language, type, and dependency semantics.</w:t>
      </w:r>
    </w:p>
    <w:p>
      <w:pPr>
        <w:widowControl/>
        <w:numPr>
          <w:ilvl w:val="0"/>
          <w:numId w:val="15"/>
        </w:numPr>
        <w:spacing w:after="80" w:line="300" w:lineRule="auto"/>
      </w:pPr>
      <w:r>
        <w:rPr>
          <w:rFonts w:ascii="Calibri" w:hAnsi="Calibri" w:eastAsia="Calibri"/>
          <w:color w:val="1F2937"/>
          <w:sz w:val="22"/>
        </w:rPr>
        <w:t>Repair real inconsistencies and rebuild.</w:t>
      </w:r>
    </w:p>
    <w:p>
      <w:pPr>
        <w:widowControl/>
        <w:numPr>
          <w:ilvl w:val="0"/>
          <w:numId w:val="15"/>
        </w:numPr>
        <w:spacing w:after="80" w:line="300" w:lineRule="auto"/>
      </w:pPr>
      <w:r>
        <w:rPr>
          <w:rFonts w:ascii="Calibri" w:hAnsi="Calibri" w:eastAsia="Calibri"/>
          <w:color w:val="1F2937"/>
          <w:sz w:val="22"/>
        </w:rPr>
        <w:t>Start a fictional controller instance.</w:t>
      </w:r>
    </w:p>
    <w:p>
      <w:pPr>
        <w:widowControl/>
        <w:numPr>
          <w:ilvl w:val="0"/>
          <w:numId w:val="15"/>
        </w:numPr>
        <w:spacing w:after="80" w:line="300" w:lineRule="auto"/>
      </w:pPr>
      <w:r>
        <w:rPr>
          <w:rFonts w:ascii="Calibri" w:hAnsi="Calibri" w:eastAsia="Calibri"/>
          <w:color w:val="1F2937"/>
          <w:sz w:val="22"/>
        </w:rPr>
        <w:t>Review an internal Virtual Load Preview.</w:t>
      </w:r>
    </w:p>
    <w:p>
      <w:pPr>
        <w:widowControl/>
        <w:numPr>
          <w:ilvl w:val="0"/>
          <w:numId w:val="15"/>
        </w:numPr>
        <w:spacing w:after="80" w:line="300" w:lineRule="auto"/>
      </w:pPr>
      <w:r>
        <w:rPr>
          <w:rFonts w:ascii="Calibri" w:hAnsi="Calibri" w:eastAsia="Calibri"/>
          <w:color w:val="1F2937"/>
          <w:sz w:val="22"/>
        </w:rPr>
        <w:t>Perform an atomic Virtual Download to a VirtualControllerId.</w:t>
      </w:r>
    </w:p>
    <w:p>
      <w:pPr>
        <w:widowControl/>
        <w:numPr>
          <w:ilvl w:val="0"/>
          <w:numId w:val="15"/>
        </w:numPr>
        <w:spacing w:after="80" w:line="300" w:lineRule="auto"/>
      </w:pPr>
      <w:r>
        <w:rPr>
          <w:rFonts w:ascii="Calibri" w:hAnsi="Calibri" w:eastAsia="Calibri"/>
          <w:color w:val="1F2937"/>
          <w:sz w:val="22"/>
        </w:rPr>
        <w:t>Use RUN, STOP, monitoring, watch, modify, force, and trace semantics.</w:t>
      </w:r>
    </w:p>
    <w:p>
      <w:pPr>
        <w:widowControl/>
        <w:numPr>
          <w:ilvl w:val="0"/>
          <w:numId w:val="15"/>
        </w:numPr>
        <w:spacing w:after="80" w:line="300" w:lineRule="auto"/>
      </w:pPr>
      <w:r>
        <w:rPr>
          <w:rFonts w:ascii="Calibri" w:hAnsi="Calibri" w:eastAsia="Calibri"/>
          <w:color w:val="1F2937"/>
          <w:sz w:val="22"/>
        </w:rPr>
        <w:t>Operate a deterministic virtual process and virtual HMI.</w:t>
      </w:r>
    </w:p>
    <w:p>
      <w:pPr>
        <w:widowControl/>
        <w:numPr>
          <w:ilvl w:val="0"/>
          <w:numId w:val="15"/>
        </w:numPr>
        <w:spacing w:after="80" w:line="300" w:lineRule="auto"/>
      </w:pPr>
      <w:r>
        <w:rPr>
          <w:rFonts w:ascii="Calibri" w:hAnsi="Calibri" w:eastAsia="Calibri"/>
          <w:color w:val="1F2937"/>
          <w:sz w:val="22"/>
        </w:rPr>
        <w:t>Diagnose causal code, hardware, network-graph, process, and HMI faults.</w:t>
      </w:r>
    </w:p>
    <w:p>
      <w:pPr>
        <w:widowControl/>
        <w:numPr>
          <w:ilvl w:val="0"/>
          <w:numId w:val="15"/>
        </w:numPr>
        <w:spacing w:after="80" w:line="300" w:lineRule="auto"/>
      </w:pPr>
      <w:r>
        <w:rPr>
          <w:rFonts w:ascii="Calibri" w:hAnsi="Calibri" w:eastAsia="Calibri"/>
          <w:color w:val="1F2937"/>
          <w:sz w:val="22"/>
        </w:rPr>
        <w:t>Correct the underlying cause and verify the result.</w:t>
      </w:r>
    </w:p>
    <w:p>
      <w:pPr>
        <w:widowControl/>
      </w:pPr>
      <w:r>
        <w:rPr>
          <w:rFonts w:ascii="Calibri" w:hAnsi="Calibri" w:eastAsia="Calibri"/>
          <w:b/>
          <w:color w:val="1F2937"/>
          <w:sz w:val="22"/>
        </w:rPr>
        <w:t>[PES-MSN-0003] MUST</w:t>
      </w:r>
      <w:r>
        <w:rPr>
          <w:rFonts w:ascii="Calibri" w:hAnsi="Calibri" w:eastAsia="Calibri"/>
          <w:color w:val="1F2937"/>
          <w:sz w:val="22"/>
        </w:rPr>
        <w:t xml:space="preserve"> make the engineering decisions and consequences authentic enough to transfer into an authorized laboratory workflow while keeping product identity, code, assets, devices, project formats, runtime, and communication capability original.</w:t>
      </w:r>
    </w:p>
    <w:p>
      <w:pPr>
        <w:widowControl/>
      </w:pPr>
      <w:r>
        <w:rPr>
          <w:rFonts w:ascii="Calibri" w:hAnsi="Calibri" w:eastAsia="Calibri"/>
          <w:b/>
          <w:color w:val="1F2937"/>
          <w:sz w:val="22"/>
        </w:rPr>
        <w:t>[PES-MSN-0004] MUST NOT</w:t>
      </w:r>
      <w:r>
        <w:rPr>
          <w:rFonts w:ascii="Calibri" w:hAnsi="Calibri" w:eastAsia="Calibri"/>
          <w:color w:val="1F2937"/>
          <w:sz w:val="22"/>
        </w:rPr>
        <w:t xml:space="preserve"> be industrial-control software, a hardware configuration utility, a protocol client, a controller emulator, a firmware emulator, a TIA clone, or a Siemens-branded product.</w:t>
      </w:r>
    </w:p>
    <w:p>
      <w:pPr>
        <w:widowControl/>
      </w:pPr>
      <w:r>
        <w:rPr>
          <w:rFonts w:ascii="Calibri" w:hAnsi="Calibri" w:eastAsia="Calibri"/>
          <w:b/>
          <w:color w:val="1F2937"/>
          <w:sz w:val="22"/>
        </w:rPr>
        <w:t>[PES-MSN-0005] MUST</w:t>
      </w:r>
      <w:r>
        <w:rPr>
          <w:rFonts w:ascii="Calibri" w:hAnsi="Calibri" w:eastAsia="Calibri"/>
          <w:color w:val="1F2937"/>
          <w:sz w:val="22"/>
        </w:rPr>
        <w:t xml:space="preserve"> define "fully functional" as fully functional inside VirtualUniverse. The phrase never implies physical compatibility, real controller deployment, vendor-project compatibility, safety certification, or industrial suitability.</w:t>
      </w:r>
    </w:p>
    <w:p>
      <w:pPr>
        <w:pStyle w:val="Heading2"/>
      </w:pPr>
      <w:r>
        <w:rPr>
          <w:rFonts w:ascii="Calibri" w:hAnsi="Calibri" w:eastAsia="Calibri"/>
          <w:b/>
          <w:color w:val="2E74B5"/>
          <w:sz w:val="26"/>
        </w:rPr>
        <w:t>2.2 Intended users and environments</w:t>
      </w:r>
    </w:p>
    <w:p>
      <w:pPr>
        <w:widowControl/>
      </w:pPr>
      <w:r>
        <w:rPr>
          <w:rFonts w:ascii="Calibri" w:hAnsi="Calibri" w:eastAsia="Calibri"/>
          <w:b/>
          <w:color w:val="1F2937"/>
          <w:sz w:val="22"/>
        </w:rPr>
        <w:t>[PES-MSN-0006] SHOULD</w:t>
      </w:r>
      <w:r>
        <w:rPr>
          <w:rFonts w:ascii="Calibri" w:hAnsi="Calibri" w:eastAsia="Calibri"/>
          <w:color w:val="1F2937"/>
          <w:sz w:val="22"/>
        </w:rPr>
        <w:t xml:space="preserve"> serve mechatronics and industrial-automation students who lack continuous access to commercial engineering software or hardware.</w:t>
      </w:r>
    </w:p>
    <w:p>
      <w:pPr>
        <w:widowControl/>
      </w:pPr>
      <w:r>
        <w:rPr>
          <w:rFonts w:ascii="Calibri" w:hAnsi="Calibri" w:eastAsia="Calibri"/>
          <w:b/>
          <w:color w:val="1F2937"/>
          <w:sz w:val="22"/>
        </w:rPr>
        <w:t>[PES-MSN-0007] MUST</w:t>
      </w:r>
      <w:r>
        <w:rPr>
          <w:rFonts w:ascii="Calibri" w:hAnsi="Calibri" w:eastAsia="Calibri"/>
          <w:color w:val="1F2937"/>
          <w:sz w:val="22"/>
        </w:rPr>
        <w:t xml:space="preserve"> operate in an offline classroom or home-study environment with no cloud service, remote font, CDN, telemetry service, license server, analytics endpoint, or internet connection required.</w:t>
      </w:r>
    </w:p>
    <w:p>
      <w:pPr>
        <w:widowControl/>
      </w:pPr>
      <w:r>
        <w:rPr>
          <w:rFonts w:ascii="Calibri" w:hAnsi="Calibri" w:eastAsia="Calibri"/>
          <w:b/>
          <w:color w:val="1F2937"/>
          <w:sz w:val="22"/>
        </w:rPr>
        <w:t>[PES-MSN-0008] MUST</w:t>
      </w:r>
      <w:r>
        <w:rPr>
          <w:rFonts w:ascii="Calibri" w:hAnsi="Calibri" w:eastAsia="Calibri"/>
          <w:color w:val="1F2937"/>
          <w:sz w:val="22"/>
        </w:rPr>
        <w:t xml:space="preserve"> support a professional unassisted workflow for students and a separate explanatory/teaching experience without changing the underlying engineering semantics.</w:t>
      </w:r>
    </w:p>
    <w:p>
      <w:pPr>
        <w:widowControl/>
      </w:pPr>
      <w:r>
        <w:rPr>
          <w:rFonts w:ascii="Calibri" w:hAnsi="Calibri" w:eastAsia="Calibri"/>
          <w:b/>
          <w:color w:val="1F2937"/>
          <w:sz w:val="22"/>
        </w:rPr>
        <w:t>[PES-MSN-0009] MUST</w:t>
      </w:r>
      <w:r>
        <w:rPr>
          <w:rFonts w:ascii="Calibri" w:hAnsi="Calibri" w:eastAsia="Calibri"/>
          <w:color w:val="1F2937"/>
          <w:sz w:val="22"/>
        </w:rPr>
        <w:t xml:space="preserve"> keep all claims educational. It shall not claim certification, equivalence, endorsement, production readiness, or suitability for real machine control.</w:t>
      </w:r>
    </w:p>
    <w:p>
      <w:pPr>
        <w:pStyle w:val="Heading2"/>
      </w:pPr>
      <w:r>
        <w:rPr>
          <w:rFonts w:ascii="Calibri" w:hAnsi="Calibri" w:eastAsia="Calibri"/>
          <w:b/>
          <w:color w:val="2E74B5"/>
          <w:sz w:val="26"/>
        </w:rPr>
        <w:t>2.3 Governing success definition</w:t>
      </w:r>
    </w:p>
    <w:p>
      <w:pPr>
        <w:widowControl/>
      </w:pPr>
      <w:r>
        <w:rPr>
          <w:rFonts w:ascii="Calibri" w:hAnsi="Calibri" w:eastAsia="Calibri"/>
          <w:b/>
          <w:color w:val="1F2937"/>
          <w:sz w:val="22"/>
        </w:rPr>
        <w:t>[PES-ACC-0001] MUST</w:t>
      </w:r>
      <w:r>
        <w:rPr>
          <w:rFonts w:ascii="Calibri" w:hAnsi="Calibri" w:eastAsia="Calibri"/>
          <w:color w:val="1F2937"/>
          <w:sz w:val="22"/>
        </w:rPr>
        <w:t xml:space="preserve"> judge success by causal and workflow transfer: the same kinds of engineering decisions should produce the same kinds of engineering consequences.</w:t>
      </w:r>
    </w:p>
    <w:p>
      <w:pPr>
        <w:widowControl/>
      </w:pPr>
      <w:r>
        <w:rPr>
          <w:rFonts w:ascii="Calibri" w:hAnsi="Calibri" w:eastAsia="Calibri"/>
          <w:b/>
          <w:color w:val="1F2937"/>
          <w:sz w:val="22"/>
        </w:rPr>
        <w:t>[PES-ACC-0002] MUST</w:t>
      </w:r>
      <w:r>
        <w:rPr>
          <w:rFonts w:ascii="Calibri" w:hAnsi="Calibri" w:eastAsia="Calibri"/>
          <w:color w:val="1F2937"/>
          <w:sz w:val="22"/>
        </w:rPr>
        <w:t xml:space="preserve"> count the product as failing if a polished UI masks fake compilation, canned diagnostics, a non-semantic editor, nondeterministic runtime, conflated offline/online state, or scenario-specific hard-coding.</w:t>
      </w:r>
    </w:p>
    <w:p>
      <w:pPr>
        <w:widowControl/>
      </w:pPr>
      <w:r>
        <w:rPr>
          <w:rFonts w:ascii="Calibri" w:hAnsi="Calibri" w:eastAsia="Calibri"/>
          <w:b/>
          <w:color w:val="1F2937"/>
          <w:sz w:val="22"/>
        </w:rPr>
        <w:t>[PES-ACC-0003] MUST</w:t>
      </w:r>
      <w:r>
        <w:rPr>
          <w:rFonts w:ascii="Calibri" w:hAnsi="Calibri" w:eastAsia="Calibri"/>
          <w:color w:val="1F2937"/>
          <w:sz w:val="22"/>
        </w:rPr>
        <w:t xml:space="preserve"> count the product as failing if any production code path can address, enumerate, connect to, send to, load to, commission, or operate a physical industrial target.</w:t>
      </w:r>
    </w:p>
    <w:p>
      <w:pPr>
        <w:widowControl/>
      </w:pPr>
      <w:r>
        <w:rPr>
          <w:rFonts w:ascii="Calibri" w:hAnsi="Calibri" w:eastAsia="Calibri"/>
          <w:b/>
          <w:color w:val="1F2937"/>
          <w:sz w:val="22"/>
        </w:rPr>
        <w:t>[PES-ACC-0004] MUST</w:t>
      </w:r>
      <w:r>
        <w:rPr>
          <w:rFonts w:ascii="Calibri" w:hAnsi="Calibri" w:eastAsia="Calibri"/>
          <w:color w:val="1F2937"/>
          <w:sz w:val="22"/>
        </w:rPr>
        <w:t xml:space="preserve"> target zero students leaving training with the belief that a simulator project can be loaded into a physical PLC.</w:t>
      </w:r>
    </w:p>
    <w:p>
      <w:pPr>
        <w:pStyle w:val="Heading1"/>
      </w:pPr>
      <w:r>
        <w:rPr>
          <w:rFonts w:ascii="Calibri" w:hAnsi="Calibri" w:eastAsia="Calibri"/>
          <w:b/>
          <w:color w:val="2E74B5"/>
          <w:sz w:val="32"/>
        </w:rPr>
        <w:t>3. Canonical Vocabulary, Modes, and Claims</w:t>
      </w:r>
    </w:p>
    <w:p>
      <w:pPr>
        <w:pStyle w:val="Heading2"/>
      </w:pPr>
      <w:r>
        <w:rPr>
          <w:rFonts w:ascii="Calibri" w:hAnsi="Calibri" w:eastAsia="Calibri"/>
          <w:b/>
          <w:color w:val="2E74B5"/>
          <w:sz w:val="26"/>
        </w:rPr>
        <w:t>3.1 Canonical product vocabulary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800"/>
        <w:gridCol w:w="3780"/>
        <w:gridCol w:w="3780"/>
      </w:tblGrid>
      <w:tr>
        <w:trPr>
          <w:tblHeader w:val="true"/>
          <w:cantSplit w:val="true"/>
        </w:trPr>
        <w:tc>
          <w:tcPr>
            <w:tcW w:type="dxa" w:w="18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Canonical term</w:t>
            </w:r>
          </w:p>
        </w:tc>
        <w:tc>
          <w:tcPr>
            <w:tcW w:type="dxa" w:w="378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meaning</w:t>
            </w:r>
          </w:p>
        </w:tc>
        <w:tc>
          <w:tcPr>
            <w:tcW w:type="dxa" w:w="378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Forbidden interpretation</w:t>
            </w:r>
          </w:p>
        </w:tc>
      </w:tr>
      <w:tr>
        <w:trPr>
          <w:cantSplit w:val="true"/>
        </w:trPr>
        <w:tc>
          <w:tcPr>
            <w:tcW w:type="dxa" w:w="1800"/>
          </w:tcPr>
          <w:p>
            <w:pPr>
              <w:spacing w:before="0" w:after="0" w:line="252" w:lineRule="auto"/>
            </w:pPr>
            <w:r>
              <w:rPr>
                <w:rFonts w:ascii="Calibri" w:hAnsi="Calibri" w:eastAsia="Calibri"/>
                <w:color w:val="1F2937"/>
                <w:sz w:val="18"/>
              </w:rPr>
              <w:t>VirtualUniverse</w:t>
            </w:r>
          </w:p>
        </w:tc>
        <w:tc>
          <w:tcPr>
            <w:tcW w:type="dxa" w:w="3780"/>
          </w:tcPr>
          <w:p>
            <w:pPr>
              <w:spacing w:before="0" w:after="0" w:line="252" w:lineRule="auto"/>
            </w:pPr>
            <w:r>
              <w:rPr>
                <w:rFonts w:ascii="Calibri" w:hAnsi="Calibri" w:eastAsia="Calibri"/>
                <w:color w:val="1F2937"/>
                <w:sz w:val="18"/>
              </w:rPr>
              <w:t>The complete in-memory/persisted fictional automation world</w:t>
            </w:r>
          </w:p>
        </w:tc>
        <w:tc>
          <w:tcPr>
            <w:tcW w:type="dxa" w:w="3780"/>
          </w:tcPr>
          <w:p>
            <w:pPr>
              <w:spacing w:before="0" w:after="0" w:line="252" w:lineRule="auto"/>
            </w:pPr>
            <w:r>
              <w:rPr>
                <w:rFonts w:ascii="Calibri" w:hAnsi="Calibri" w:eastAsia="Calibri"/>
                <w:color w:val="1F2937"/>
                <w:sz w:val="18"/>
              </w:rPr>
              <w:t>A wrapper around physical devices or host networking</w:t>
            </w:r>
          </w:p>
        </w:tc>
      </w:tr>
      <w:tr>
        <w:trPr>
          <w:cantSplit w:val="true"/>
        </w:trPr>
        <w:tc>
          <w:tcPr>
            <w:tcW w:type="dxa" w:w="1800"/>
          </w:tcPr>
          <w:p>
            <w:pPr>
              <w:spacing w:before="0" w:after="0" w:line="252" w:lineRule="auto"/>
            </w:pPr>
            <w:r>
              <w:rPr>
                <w:rFonts w:ascii="Calibri" w:hAnsi="Calibri" w:eastAsia="Calibri"/>
                <w:color w:val="1F2937"/>
                <w:sz w:val="18"/>
              </w:rPr>
              <w:t>VirtualNetwork</w:t>
            </w:r>
          </w:p>
        </w:tc>
        <w:tc>
          <w:tcPr>
            <w:tcW w:type="dxa" w:w="3780"/>
          </w:tcPr>
          <w:p>
            <w:pPr>
              <w:spacing w:before="0" w:after="0" w:line="252" w:lineRule="auto"/>
            </w:pPr>
            <w:r>
              <w:rPr>
                <w:rFonts w:ascii="Calibri" w:hAnsi="Calibri" w:eastAsia="Calibri"/>
                <w:color w:val="1F2937"/>
                <w:sz w:val="18"/>
              </w:rPr>
              <w:t>A domain graph of fictional interfaces, subnets, and links</w:t>
            </w:r>
          </w:p>
        </w:tc>
        <w:tc>
          <w:tcPr>
            <w:tcW w:type="dxa" w:w="3780"/>
          </w:tcPr>
          <w:p>
            <w:pPr>
              <w:spacing w:before="0" w:after="0" w:line="252" w:lineRule="auto"/>
            </w:pPr>
            <w:r>
              <w:rPr>
                <w:rFonts w:ascii="Calibri" w:hAnsi="Calibri" w:eastAsia="Calibri"/>
                <w:color w:val="1F2937"/>
                <w:sz w:val="18"/>
              </w:rPr>
              <w:t>TCP/IP, a host NIC, a local server, or industrial Ethernet</w:t>
            </w:r>
          </w:p>
        </w:tc>
      </w:tr>
      <w:tr>
        <w:trPr>
          <w:cantSplit w:val="true"/>
        </w:trPr>
        <w:tc>
          <w:tcPr>
            <w:tcW w:type="dxa" w:w="1800"/>
          </w:tcPr>
          <w:p>
            <w:pPr>
              <w:spacing w:before="0" w:after="0" w:line="252" w:lineRule="auto"/>
            </w:pPr>
            <w:r>
              <w:rPr>
                <w:rFonts w:ascii="Calibri" w:hAnsi="Calibri" w:eastAsia="Calibri"/>
                <w:color w:val="1F2937"/>
                <w:sz w:val="18"/>
              </w:rPr>
              <w:t>Virtual IP address</w:t>
            </w:r>
          </w:p>
        </w:tc>
        <w:tc>
          <w:tcPr>
            <w:tcW w:type="dxa" w:w="3780"/>
          </w:tcPr>
          <w:p>
            <w:pPr>
              <w:spacing w:before="0" w:after="0" w:line="252" w:lineRule="auto"/>
            </w:pPr>
            <w:r>
              <w:rPr>
                <w:rFonts w:ascii="Calibri" w:hAnsi="Calibri" w:eastAsia="Calibri"/>
                <w:color w:val="1F2937"/>
                <w:sz w:val="18"/>
              </w:rPr>
              <w:t>An inert validated domain value</w:t>
            </w:r>
          </w:p>
        </w:tc>
        <w:tc>
          <w:tcPr>
            <w:tcW w:type="dxa" w:w="3780"/>
          </w:tcPr>
          <w:p>
            <w:pPr>
              <w:spacing w:before="0" w:after="0" w:line="252" w:lineRule="auto"/>
            </w:pPr>
            <w:r>
              <w:rPr>
                <w:rFonts w:ascii="Calibri" w:hAnsi="Calibri" w:eastAsia="Calibri"/>
                <w:color w:val="1F2937"/>
                <w:sz w:val="18"/>
              </w:rPr>
              <w:t>A routable endpoint</w:t>
            </w:r>
          </w:p>
        </w:tc>
      </w:tr>
      <w:tr>
        <w:trPr>
          <w:cantSplit w:val="true"/>
        </w:trPr>
        <w:tc>
          <w:tcPr>
            <w:tcW w:type="dxa" w:w="1800"/>
          </w:tcPr>
          <w:p>
            <w:pPr>
              <w:spacing w:before="0" w:after="0" w:line="252" w:lineRule="auto"/>
            </w:pPr>
            <w:r>
              <w:rPr>
                <w:rFonts w:ascii="Calibri" w:hAnsi="Calibri" w:eastAsia="Calibri"/>
                <w:color w:val="1F2937"/>
                <w:sz w:val="18"/>
              </w:rPr>
              <w:t>VirtualControllerId</w:t>
            </w:r>
          </w:p>
        </w:tc>
        <w:tc>
          <w:tcPr>
            <w:tcW w:type="dxa" w:w="3780"/>
          </w:tcPr>
          <w:p>
            <w:pPr>
              <w:spacing w:before="0" w:after="0" w:line="252" w:lineRule="auto"/>
            </w:pPr>
            <w:r>
              <w:rPr>
                <w:rFonts w:ascii="Calibri" w:hAnsi="Calibri" w:eastAsia="Calibri"/>
                <w:color w:val="1F2937"/>
                <w:sz w:val="18"/>
              </w:rPr>
              <w:t>Opaque identity of a fictional running controller object</w:t>
            </w:r>
          </w:p>
        </w:tc>
        <w:tc>
          <w:tcPr>
            <w:tcW w:type="dxa" w:w="3780"/>
          </w:tcPr>
          <w:p>
            <w:pPr>
              <w:spacing w:before="0" w:after="0" w:line="252" w:lineRule="auto"/>
            </w:pPr>
            <w:r>
              <w:rPr>
                <w:rFonts w:ascii="Calibri" w:hAnsi="Calibri" w:eastAsia="Calibri"/>
                <w:color w:val="1F2937"/>
                <w:sz w:val="18"/>
              </w:rPr>
              <w:t>Hostname, IP, URL, port, socket, USB identity, or serial handle</w:t>
            </w:r>
          </w:p>
        </w:tc>
      </w:tr>
      <w:tr>
        <w:trPr>
          <w:cantSplit w:val="true"/>
        </w:trPr>
        <w:tc>
          <w:tcPr>
            <w:tcW w:type="dxa" w:w="1800"/>
          </w:tcPr>
          <w:p>
            <w:pPr>
              <w:spacing w:before="0" w:after="0" w:line="252" w:lineRule="auto"/>
            </w:pPr>
            <w:r>
              <w:rPr>
                <w:rFonts w:ascii="Calibri" w:hAnsi="Calibri" w:eastAsia="Calibri"/>
                <w:color w:val="1F2937"/>
                <w:sz w:val="18"/>
              </w:rPr>
              <w:t>Virtual Download</w:t>
            </w:r>
          </w:p>
        </w:tc>
        <w:tc>
          <w:tcPr>
            <w:tcW w:type="dxa" w:w="3780"/>
          </w:tcPr>
          <w:p>
            <w:pPr>
              <w:spacing w:before="0" w:after="0" w:line="252" w:lineRule="auto"/>
            </w:pPr>
            <w:r>
              <w:rPr>
                <w:rFonts w:ascii="Calibri" w:hAnsi="Calibri" w:eastAsia="Calibri"/>
                <w:color w:val="1F2937"/>
                <w:sz w:val="18"/>
              </w:rPr>
              <w:t>Atomic transfer of an internal build artifact to a VirtualControllerId</w:t>
            </w:r>
          </w:p>
        </w:tc>
        <w:tc>
          <w:tcPr>
            <w:tcW w:type="dxa" w:w="3780"/>
          </w:tcPr>
          <w:p>
            <w:pPr>
              <w:spacing w:before="0" w:after="0" w:line="252" w:lineRule="auto"/>
            </w:pPr>
            <w:r>
              <w:rPr>
                <w:rFonts w:ascii="Calibri" w:hAnsi="Calibri" w:eastAsia="Calibri"/>
                <w:color w:val="1F2937"/>
                <w:sz w:val="18"/>
              </w:rPr>
              <w:t>Physical PLC download or vendor load artifact</w:t>
            </w:r>
          </w:p>
        </w:tc>
      </w:tr>
      <w:tr>
        <w:trPr>
          <w:cantSplit w:val="true"/>
        </w:trPr>
        <w:tc>
          <w:tcPr>
            <w:tcW w:type="dxa" w:w="1800"/>
          </w:tcPr>
          <w:p>
            <w:pPr>
              <w:spacing w:before="0" w:after="0" w:line="252" w:lineRule="auto"/>
            </w:pPr>
            <w:r>
              <w:rPr>
                <w:rFonts w:ascii="Calibri" w:hAnsi="Calibri" w:eastAsia="Calibri"/>
                <w:color w:val="1F2937"/>
                <w:sz w:val="18"/>
              </w:rPr>
              <w:t>Virtual online session</w:t>
            </w:r>
          </w:p>
        </w:tc>
        <w:tc>
          <w:tcPr>
            <w:tcW w:type="dxa" w:w="3780"/>
          </w:tcPr>
          <w:p>
            <w:pPr>
              <w:spacing w:before="0" w:after="0" w:line="252" w:lineRule="auto"/>
            </w:pPr>
            <w:r>
              <w:rPr>
                <w:rFonts w:ascii="Calibri" w:hAnsi="Calibri" w:eastAsia="Calibri"/>
                <w:color w:val="1F2937"/>
                <w:sz w:val="18"/>
              </w:rPr>
              <w:t>Session and comparison with a virtual controller object</w:t>
            </w:r>
          </w:p>
        </w:tc>
        <w:tc>
          <w:tcPr>
            <w:tcW w:type="dxa" w:w="3780"/>
          </w:tcPr>
          <w:p>
            <w:pPr>
              <w:spacing w:before="0" w:after="0" w:line="252" w:lineRule="auto"/>
            </w:pPr>
            <w:r>
              <w:rPr>
                <w:rFonts w:ascii="Calibri" w:hAnsi="Calibri" w:eastAsia="Calibri"/>
                <w:color w:val="1F2937"/>
                <w:sz w:val="18"/>
              </w:rPr>
              <w:t>A device connection or automatic synchronization</w:t>
            </w:r>
          </w:p>
        </w:tc>
      </w:tr>
      <w:tr>
        <w:trPr>
          <w:cantSplit w:val="true"/>
        </w:trPr>
        <w:tc>
          <w:tcPr>
            <w:tcW w:type="dxa" w:w="1800"/>
          </w:tcPr>
          <w:p>
            <w:pPr>
              <w:spacing w:before="0" w:after="0" w:line="252" w:lineRule="auto"/>
            </w:pPr>
            <w:r>
              <w:rPr>
                <w:rFonts w:ascii="Calibri" w:hAnsi="Calibri" w:eastAsia="Calibri"/>
                <w:color w:val="1F2937"/>
                <w:sz w:val="18"/>
              </w:rPr>
              <w:t>InternalTagBus</w:t>
            </w:r>
          </w:p>
        </w:tc>
        <w:tc>
          <w:tcPr>
            <w:tcW w:type="dxa" w:w="3780"/>
          </w:tcPr>
          <w:p>
            <w:pPr>
              <w:spacing w:before="0" w:after="0" w:line="252" w:lineRule="auto"/>
            </w:pPr>
            <w:r>
              <w:rPr>
                <w:rFonts w:ascii="Calibri" w:hAnsi="Calibri" w:eastAsia="Calibri"/>
                <w:color w:val="1F2937"/>
                <w:sz w:val="18"/>
              </w:rPr>
              <w:t>Typed internal publication/subscription among simulator components</w:t>
            </w:r>
          </w:p>
        </w:tc>
        <w:tc>
          <w:tcPr>
            <w:tcW w:type="dxa" w:w="3780"/>
          </w:tcPr>
          <w:p>
            <w:pPr>
              <w:spacing w:before="0" w:after="0" w:line="252" w:lineRule="auto"/>
            </w:pPr>
            <w:r>
              <w:rPr>
                <w:rFonts w:ascii="Calibri" w:hAnsi="Calibri" w:eastAsia="Calibri"/>
                <w:color w:val="1F2937"/>
                <w:sz w:val="18"/>
              </w:rPr>
              <w:t>OPC UA, HTTP, WebSocket, localhost, or any external transport</w:t>
            </w:r>
          </w:p>
        </w:tc>
      </w:tr>
      <w:tr>
        <w:trPr>
          <w:cantSplit w:val="true"/>
        </w:trPr>
        <w:tc>
          <w:tcPr>
            <w:tcW w:type="dxa" w:w="1800"/>
          </w:tcPr>
          <w:p>
            <w:pPr>
              <w:spacing w:before="0" w:after="0" w:line="252" w:lineRule="auto"/>
            </w:pPr>
            <w:r>
              <w:rPr>
                <w:rFonts w:ascii="Calibri" w:hAnsi="Calibri" w:eastAsia="Calibri"/>
                <w:color w:val="1F2937"/>
                <w:sz w:val="18"/>
              </w:rPr>
              <w:t>Engineering Mode</w:t>
            </w:r>
          </w:p>
        </w:tc>
        <w:tc>
          <w:tcPr>
            <w:tcW w:type="dxa" w:w="3780"/>
          </w:tcPr>
          <w:p>
            <w:pPr>
              <w:spacing w:before="0" w:after="0" w:line="252" w:lineRule="auto"/>
            </w:pPr>
            <w:r>
              <w:rPr>
                <w:rFonts w:ascii="Calibri" w:hAnsi="Calibri" w:eastAsia="Calibri"/>
                <w:color w:val="1F2937"/>
                <w:sz w:val="18"/>
              </w:rPr>
              <w:t>Professional engineering experience without unsolicited teaching overlays</w:t>
            </w:r>
          </w:p>
        </w:tc>
        <w:tc>
          <w:tcPr>
            <w:tcW w:type="dxa" w:w="3780"/>
          </w:tcPr>
          <w:p>
            <w:pPr>
              <w:spacing w:before="0" w:after="0" w:line="252" w:lineRule="auto"/>
            </w:pPr>
            <w:r>
              <w:rPr>
                <w:rFonts w:ascii="Calibri" w:hAnsi="Calibri" w:eastAsia="Calibri"/>
                <w:color w:val="1F2937"/>
                <w:sz w:val="18"/>
              </w:rPr>
              <w:t>Simplified tutorial mode</w:t>
            </w:r>
          </w:p>
        </w:tc>
      </w:tr>
      <w:tr>
        <w:trPr>
          <w:cantSplit w:val="true"/>
        </w:trPr>
        <w:tc>
          <w:tcPr>
            <w:tcW w:type="dxa" w:w="1800"/>
          </w:tcPr>
          <w:p>
            <w:pPr>
              <w:spacing w:before="0" w:after="0" w:line="252" w:lineRule="auto"/>
            </w:pPr>
            <w:r>
              <w:rPr>
                <w:rFonts w:ascii="Calibri" w:hAnsi="Calibri" w:eastAsia="Calibri"/>
                <w:color w:val="1F2937"/>
                <w:sz w:val="18"/>
              </w:rPr>
              <w:t>Learning Lens</w:t>
            </w:r>
          </w:p>
        </w:tc>
        <w:tc>
          <w:tcPr>
            <w:tcW w:type="dxa" w:w="3780"/>
          </w:tcPr>
          <w:p>
            <w:pPr>
              <w:spacing w:before="0" w:after="0" w:line="252" w:lineRule="auto"/>
            </w:pPr>
            <w:r>
              <w:rPr>
                <w:rFonts w:ascii="Calibri" w:hAnsi="Calibri" w:eastAsia="Calibri"/>
                <w:color w:val="1F2937"/>
                <w:sz w:val="18"/>
              </w:rPr>
              <w:t>Optional read-only explanatory overlay on real state and execution</w:t>
            </w:r>
          </w:p>
        </w:tc>
        <w:tc>
          <w:tcPr>
            <w:tcW w:type="dxa" w:w="3780"/>
          </w:tcPr>
          <w:p>
            <w:pPr>
              <w:spacing w:before="0" w:after="0" w:line="252" w:lineRule="auto"/>
            </w:pPr>
            <w:r>
              <w:rPr>
                <w:rFonts w:ascii="Calibri" w:hAnsi="Calibri" w:eastAsia="Calibri"/>
                <w:color w:val="1F2937"/>
                <w:sz w:val="18"/>
              </w:rPr>
              <w:t>A separate fake runtime or answer generator</w:t>
            </w:r>
          </w:p>
        </w:tc>
      </w:tr>
      <w:tr>
        <w:trPr>
          <w:cantSplit w:val="true"/>
        </w:trPr>
        <w:tc>
          <w:tcPr>
            <w:tcW w:type="dxa" w:w="1800"/>
          </w:tcPr>
          <w:p>
            <w:pPr>
              <w:spacing w:before="0" w:after="0" w:line="252" w:lineRule="auto"/>
            </w:pPr>
            <w:r>
              <w:rPr>
                <w:rFonts w:ascii="Calibri" w:hAnsi="Calibri" w:eastAsia="Calibri"/>
                <w:color w:val="1F2937"/>
                <w:sz w:val="18"/>
              </w:rPr>
              <w:t>Teacher Mode</w:t>
            </w:r>
          </w:p>
        </w:tc>
        <w:tc>
          <w:tcPr>
            <w:tcW w:type="dxa" w:w="3780"/>
          </w:tcPr>
          <w:p>
            <w:pPr>
              <w:spacing w:before="0" w:after="0" w:line="252" w:lineRule="auto"/>
            </w:pPr>
            <w:r>
              <w:rPr>
                <w:rFonts w:ascii="Calibri" w:hAnsi="Calibri" w:eastAsia="Calibri"/>
                <w:color w:val="1F2937"/>
                <w:sz w:val="18"/>
              </w:rPr>
              <w:t>Course, lesson, fault, checkpoint, hint, grading, reset, and audit subsystem</w:t>
            </w:r>
          </w:p>
        </w:tc>
        <w:tc>
          <w:tcPr>
            <w:tcW w:type="dxa" w:w="3780"/>
          </w:tcPr>
          <w:p>
            <w:pPr>
              <w:spacing w:before="0" w:after="0" w:line="252" w:lineRule="auto"/>
            </w:pPr>
            <w:r>
              <w:rPr>
                <w:rFonts w:ascii="Calibri" w:hAnsi="Calibri" w:eastAsia="Calibri"/>
                <w:color w:val="1F2937"/>
                <w:sz w:val="18"/>
              </w:rPr>
              <w:t>Direct diagnostic/message injection or a cloud AI chatbot</w:t>
            </w:r>
          </w:p>
        </w:tc>
      </w:tr>
    </w:tbl>
    <w:p>
      <w:pPr>
        <w:spacing w:after="40" w:line="144" w:lineRule="auto"/>
      </w:pPr>
    </w:p>
    <w:p>
      <w:pPr>
        <w:widowControl/>
      </w:pPr>
      <w:r>
        <w:rPr>
          <w:rFonts w:ascii="Calibri" w:hAnsi="Calibri" w:eastAsia="Calibri"/>
          <w:b/>
          <w:color w:val="1F2937"/>
          <w:sz w:val="22"/>
        </w:rPr>
        <w:t>[PES-VOC-0001] MUST</w:t>
      </w:r>
      <w:r>
        <w:rPr>
          <w:rFonts w:ascii="Calibri" w:hAnsi="Calibri" w:eastAsia="Calibri"/>
          <w:color w:val="1F2937"/>
          <w:sz w:val="22"/>
        </w:rPr>
        <w:t xml:space="preserve"> use </w:t>
      </w:r>
      <w:r>
        <w:rPr>
          <w:rFonts w:ascii="Calibri" w:hAnsi="Calibri" w:eastAsia="Calibri"/>
          <w:b/>
          <w:color w:val="1F2937"/>
          <w:sz w:val="22"/>
        </w:rPr>
        <w:t>Teacher Mode</w:t>
      </w:r>
      <w:r>
        <w:rPr>
          <w:rFonts w:ascii="Calibri" w:hAnsi="Calibri" w:eastAsia="Calibri"/>
          <w:color w:val="1F2937"/>
          <w:sz w:val="22"/>
        </w:rPr>
        <w:t xml:space="preserve"> as the public and schema/API canonical name. "Instructor Mode" is a research-report alias only.</w:t>
      </w:r>
    </w:p>
    <w:p>
      <w:pPr>
        <w:widowControl/>
      </w:pPr>
      <w:r>
        <w:rPr>
          <w:rFonts w:ascii="Calibri" w:hAnsi="Calibri" w:eastAsia="Calibri"/>
          <w:b/>
          <w:color w:val="1F2937"/>
          <w:sz w:val="22"/>
        </w:rPr>
        <w:t>[PES-VOC-0002] MUST</w:t>
      </w:r>
      <w:r>
        <w:rPr>
          <w:rFonts w:ascii="Calibri" w:hAnsi="Calibri" w:eastAsia="Calibri"/>
          <w:color w:val="1F2937"/>
          <w:sz w:val="22"/>
        </w:rPr>
        <w:t xml:space="preserve"> present the textual PLC language as </w:t>
      </w:r>
      <w:r>
        <w:rPr>
          <w:rFonts w:ascii="Calibri" w:hAnsi="Calibri" w:eastAsia="Calibri"/>
          <w:b/>
          <w:color w:val="1F2937"/>
          <w:sz w:val="22"/>
        </w:rPr>
        <w:t>SCL (Structured Text)</w:t>
      </w:r>
      <w:r>
        <w:rPr>
          <w:rFonts w:ascii="Calibri" w:hAnsi="Calibri" w:eastAsia="Calibri"/>
          <w:color w:val="1F2937"/>
          <w:sz w:val="22"/>
        </w:rPr>
        <w:t xml:space="preserve"> on first use and may use </w:t>
      </w:r>
      <w:r>
        <w:rPr>
          <w:rFonts w:ascii="Calibri" w:hAnsi="Calibri" w:eastAsia="Calibri"/>
          <w:b/>
          <w:color w:val="1F2937"/>
          <w:sz w:val="22"/>
        </w:rPr>
        <w:t>SCL</w:t>
      </w:r>
      <w:r>
        <w:rPr>
          <w:rFonts w:ascii="Calibri" w:hAnsi="Calibri" w:eastAsia="Calibri"/>
          <w:color w:val="1F2937"/>
          <w:sz w:val="22"/>
        </w:rPr>
        <w:t xml:space="preserve"> thereafter. The semantic foundation is independently implemented IEC-style Structured Text; the label does not claim Siemens compiler compatibility.</w:t>
      </w:r>
    </w:p>
    <w:p>
      <w:pPr>
        <w:widowControl/>
      </w:pPr>
      <w:r>
        <w:rPr>
          <w:rFonts w:ascii="Calibri" w:hAnsi="Calibri" w:eastAsia="Calibri"/>
          <w:b/>
          <w:color w:val="1F2937"/>
          <w:sz w:val="22"/>
        </w:rPr>
        <w:t>[PES-VOC-0003] MUST</w:t>
      </w:r>
      <w:r>
        <w:rPr>
          <w:rFonts w:ascii="Calibri" w:hAnsi="Calibri" w:eastAsia="Calibri"/>
          <w:color w:val="1F2937"/>
          <w:sz w:val="22"/>
        </w:rPr>
        <w:t xml:space="preserve"> use fictional brand-neutral device categories such as Compact Controller, Modular Controller, Performance Controller, Technology Controller, Distributed I/O Station, Basic Operator Panel, Advanced Operator Panel, Variable-Speed Drive, and Servo Drive.</w:t>
      </w:r>
    </w:p>
    <w:p>
      <w:pPr>
        <w:widowControl/>
      </w:pPr>
      <w:r>
        <w:rPr>
          <w:rFonts w:ascii="Calibri" w:hAnsi="Calibri" w:eastAsia="Calibri"/>
          <w:b/>
          <w:color w:val="1F2937"/>
          <w:sz w:val="22"/>
        </w:rPr>
        <w:t>[PES-VOC-0004] MUST NOT</w:t>
      </w:r>
      <w:r>
        <w:rPr>
          <w:rFonts w:ascii="Calibri" w:hAnsi="Calibri" w:eastAsia="Calibri"/>
          <w:color w:val="1F2937"/>
          <w:sz w:val="22"/>
        </w:rPr>
        <w:t xml:space="preserve"> use actual Siemens model numbers or marks as active catalog identities.</w:t>
      </w:r>
    </w:p>
    <w:p>
      <w:pPr>
        <w:widowControl/>
      </w:pPr>
      <w:r>
        <w:rPr>
          <w:rFonts w:ascii="Calibri" w:hAnsi="Calibri" w:eastAsia="Calibri"/>
          <w:b/>
          <w:color w:val="1F2937"/>
          <w:sz w:val="22"/>
        </w:rPr>
        <w:t>[PES-VOC-0005] MUST NOT</w:t>
      </w:r>
      <w:r>
        <w:rPr>
          <w:rFonts w:ascii="Calibri" w:hAnsi="Calibri" w:eastAsia="Calibri"/>
          <w:color w:val="1F2937"/>
          <w:sz w:val="22"/>
        </w:rPr>
        <w:t xml:space="preserve"> use shorthand such as "clone TIA," "simulate an S7," "connect virtually to an IP," "download like the real target," or "fully compatible" in requirements, UI, documentation, tests, marketing, or code comments.</w:t>
      </w:r>
    </w:p>
    <w:p>
      <w:pPr>
        <w:pStyle w:val="Heading2"/>
      </w:pPr>
      <w:r>
        <w:rPr>
          <w:rFonts w:ascii="Calibri" w:hAnsi="Calibri" w:eastAsia="Calibri"/>
          <w:b/>
          <w:color w:val="2E74B5"/>
          <w:sz w:val="26"/>
        </w:rPr>
        <w:t>3.2 Product modes share one kernel</w:t>
      </w:r>
    </w:p>
    <w:p>
      <w:pPr>
        <w:widowControl/>
      </w:pPr>
      <w:r>
        <w:rPr>
          <w:rFonts w:ascii="Calibri" w:hAnsi="Calibri" w:eastAsia="Calibri"/>
          <w:b/>
          <w:color w:val="1F2937"/>
          <w:sz w:val="22"/>
        </w:rPr>
        <w:t>[PES-EDU-0001] MUST</w:t>
      </w:r>
      <w:r>
        <w:rPr>
          <w:rFonts w:ascii="Calibri" w:hAnsi="Calibri" w:eastAsia="Calibri"/>
          <w:color w:val="1F2937"/>
          <w:sz w:val="22"/>
        </w:rPr>
        <w:t xml:space="preserve"> make Engineering Mode, Learning Lens, and Teacher Mode use one project model, compiler, diagnostic system, virtual runtime, process state, HMI state, and persistence system.</w:t>
      </w:r>
    </w:p>
    <w:p>
      <w:pPr>
        <w:widowControl/>
      </w:pPr>
      <w:r>
        <w:rPr>
          <w:rFonts w:ascii="Calibri" w:hAnsi="Calibri" w:eastAsia="Calibri"/>
          <w:b/>
          <w:color w:val="1F2937"/>
          <w:sz w:val="22"/>
        </w:rPr>
        <w:t>[PES-EDU-0002] MUST NOT</w:t>
      </w:r>
      <w:r>
        <w:rPr>
          <w:rFonts w:ascii="Calibri" w:hAnsi="Calibri" w:eastAsia="Calibri"/>
          <w:color w:val="1F2937"/>
          <w:sz w:val="22"/>
        </w:rPr>
        <w:t xml:space="preserve"> implement a separate simplified compiler or runtime for lessons.</w:t>
      </w:r>
    </w:p>
    <w:p>
      <w:pPr>
        <w:widowControl/>
      </w:pPr>
      <w:r>
        <w:rPr>
          <w:rFonts w:ascii="Calibri" w:hAnsi="Calibri" w:eastAsia="Calibri"/>
          <w:b/>
          <w:color w:val="1F2937"/>
          <w:sz w:val="22"/>
        </w:rPr>
        <w:t>[PES-EDU-0003] MUST</w:t>
      </w:r>
      <w:r>
        <w:rPr>
          <w:rFonts w:ascii="Calibri" w:hAnsi="Calibri" w:eastAsia="Calibri"/>
          <w:color w:val="1F2937"/>
          <w:sz w:val="22"/>
        </w:rPr>
        <w:t xml:space="preserve"> keep Learning Lens observational. It may pause, step, slow, inspect, annotate, and explain deterministic execution; it shall not alter program truth, compiler results, type rules, device state, or grading outcomes.</w:t>
      </w:r>
    </w:p>
    <w:p>
      <w:pPr>
        <w:widowControl/>
      </w:pPr>
      <w:r>
        <w:rPr>
          <w:rFonts w:ascii="Calibri" w:hAnsi="Calibri" w:eastAsia="Calibri"/>
          <w:b/>
          <w:color w:val="1F2937"/>
          <w:sz w:val="22"/>
        </w:rPr>
        <w:t>[PES-EDU-0004] MUST</w:t>
      </w:r>
      <w:r>
        <w:rPr>
          <w:rFonts w:ascii="Calibri" w:hAnsi="Calibri" w:eastAsia="Calibri"/>
          <w:color w:val="1F2937"/>
          <w:sz w:val="22"/>
        </w:rPr>
        <w:t xml:space="preserve"> make Teacher Mode act through ordinary domain commands, scenario events, process faults, and virtual hardware faults.</w:t>
      </w:r>
    </w:p>
    <w:p>
      <w:pPr>
        <w:widowControl/>
      </w:pPr>
      <w:r>
        <w:rPr>
          <w:rFonts w:ascii="Calibri" w:hAnsi="Calibri" w:eastAsia="Calibri"/>
          <w:b/>
          <w:color w:val="1F2937"/>
          <w:sz w:val="22"/>
        </w:rPr>
        <w:t>[PES-EDU-0005] MUST NOT</w:t>
      </w:r>
      <w:r>
        <w:rPr>
          <w:rFonts w:ascii="Calibri" w:hAnsi="Calibri" w:eastAsia="Calibri"/>
          <w:color w:val="1F2937"/>
          <w:sz w:val="22"/>
        </w:rPr>
        <w:t xml:space="preserve"> let Teacher Mode insert compiler errors, runtime diagnostics, HMI alarms, expected values, or "correct" program state directly.</w:t>
      </w:r>
    </w:p>
    <w:p>
      <w:pPr>
        <w:widowControl/>
      </w:pPr>
      <w:r>
        <w:rPr>
          <w:rFonts w:ascii="Calibri" w:hAnsi="Calibri" w:eastAsia="Calibri"/>
          <w:b/>
          <w:color w:val="1F2937"/>
          <w:sz w:val="22"/>
        </w:rPr>
        <w:t>[PES-EDU-0006] MUST NOT</w:t>
      </w:r>
      <w:r>
        <w:rPr>
          <w:rFonts w:ascii="Calibri" w:hAnsi="Calibri" w:eastAsia="Calibri"/>
          <w:color w:val="1F2937"/>
          <w:sz w:val="22"/>
        </w:rPr>
        <w:t xml:space="preserve"> make Teacher Mode an online AI dependency. Any future AI-assisted feature requires a separate approved requirement set, privacy analysis, offline-capability decision, and safety-wall review.</w:t>
      </w:r>
    </w:p>
    <w:p>
      <w:pPr>
        <w:pStyle w:val="Heading2"/>
      </w:pPr>
      <w:r>
        <w:rPr>
          <w:rFonts w:ascii="Calibri" w:hAnsi="Calibri" w:eastAsia="Calibri"/>
          <w:b/>
          <w:color w:val="2E74B5"/>
          <w:sz w:val="26"/>
        </w:rPr>
        <w:t>3.3 Profile and version claims</w:t>
      </w:r>
    </w:p>
    <w:p>
      <w:pPr>
        <w:widowControl/>
      </w:pPr>
      <w:r>
        <w:rPr>
          <w:rFonts w:ascii="Calibri" w:hAnsi="Calibri" w:eastAsia="Calibri"/>
          <w:b/>
          <w:color w:val="1F2937"/>
          <w:sz w:val="22"/>
        </w:rPr>
        <w:t>[PES-PROF-0001] MUST</w:t>
      </w:r>
      <w:r>
        <w:rPr>
          <w:rFonts w:ascii="Calibri" w:hAnsi="Calibri" w:eastAsia="Calibri"/>
          <w:color w:val="1F2937"/>
          <w:sz w:val="22"/>
        </w:rPr>
        <w:t xml:space="preserve"> use a V21-era workflow as the principal frozen training reference for the first complete product baseline.</w:t>
      </w:r>
    </w:p>
    <w:p>
      <w:pPr>
        <w:widowControl/>
      </w:pPr>
      <w:r>
        <w:rPr>
          <w:rFonts w:ascii="Calibri" w:hAnsi="Calibri" w:eastAsia="Calibri"/>
          <w:b/>
          <w:color w:val="1F2937"/>
          <w:sz w:val="22"/>
        </w:rPr>
        <w:t>[PES-PROF-0002] MUST</w:t>
      </w:r>
      <w:r>
        <w:rPr>
          <w:rFonts w:ascii="Calibri" w:hAnsi="Calibri" w:eastAsia="Calibri"/>
          <w:color w:val="1F2937"/>
          <w:sz w:val="22"/>
        </w:rPr>
        <w:t xml:space="preserve"> implement a version-neutral semantic core and declarative TrainingProfile capability manifests.</w:t>
      </w:r>
    </w:p>
    <w:p>
      <w:pPr>
        <w:widowControl/>
      </w:pPr>
      <w:r>
        <w:rPr>
          <w:rFonts w:ascii="Calibri" w:hAnsi="Calibri" w:eastAsia="Calibri"/>
          <w:b/>
          <w:color w:val="1F2937"/>
          <w:sz w:val="22"/>
        </w:rPr>
        <w:t>[PES-PROF-0003] MUST</w:t>
      </w:r>
      <w:r>
        <w:rPr>
          <w:rFonts w:ascii="Calibri" w:hAnsi="Calibri" w:eastAsia="Calibri"/>
          <w:color w:val="1F2937"/>
          <w:sz w:val="22"/>
        </w:rPr>
        <w:t xml:space="preserve"> keep project schema version independent from TrainingProfile version.</w:t>
      </w:r>
    </w:p>
    <w:p>
      <w:pPr>
        <w:widowControl/>
      </w:pPr>
      <w:r>
        <w:rPr>
          <w:rFonts w:ascii="Calibri" w:hAnsi="Calibri" w:eastAsia="Calibri"/>
          <w:b/>
          <w:color w:val="1F2937"/>
          <w:sz w:val="22"/>
        </w:rPr>
        <w:t>[PES-PROF-0004] MUST</w:t>
      </w:r>
      <w:r>
        <w:rPr>
          <w:rFonts w:ascii="Calibri" w:hAnsi="Calibri" w:eastAsia="Calibri"/>
          <w:color w:val="1F2937"/>
          <w:sz w:val="22"/>
        </w:rPr>
        <w:t xml:space="preserve"> pin a project's selected profile and capability-manifest version. Opening or migrating a project shall not silently change runtime semantics.</w:t>
      </w:r>
    </w:p>
    <w:p>
      <w:pPr>
        <w:widowControl/>
      </w:pPr>
      <w:r>
        <w:rPr>
          <w:rFonts w:ascii="Calibri" w:hAnsi="Calibri" w:eastAsia="Calibri"/>
          <w:b/>
          <w:color w:val="1F2937"/>
          <w:sz w:val="22"/>
        </w:rPr>
        <w:t>[PES-PROF-0005] MUST</w:t>
      </w:r>
      <w:r>
        <w:rPr>
          <w:rFonts w:ascii="Calibri" w:hAnsi="Calibri" w:eastAsia="Calibri"/>
          <w:color w:val="1F2937"/>
          <w:sz w:val="22"/>
        </w:rPr>
        <w:t xml:space="preserve"> treat V19-era and V20-era profiles as the first compatibility targets after the primary profile. Until their behavior is specified and tested, they shall be marked DEFERRED rather than presented as functioning profiles.</w:t>
      </w:r>
    </w:p>
    <w:p>
      <w:pPr>
        <w:widowControl/>
      </w:pPr>
      <w:r>
        <w:rPr>
          <w:rFonts w:ascii="Calibri" w:hAnsi="Calibri" w:eastAsia="Calibri"/>
          <w:b/>
          <w:color w:val="1F2937"/>
          <w:sz w:val="22"/>
        </w:rPr>
        <w:t>[PES-PROF-0006] MUST NOT</w:t>
      </w:r>
      <w:r>
        <w:rPr>
          <w:rFonts w:ascii="Calibri" w:hAnsi="Calibri" w:eastAsia="Calibri"/>
          <w:color w:val="1F2937"/>
          <w:sz w:val="22"/>
        </w:rPr>
        <w:t xml:space="preserve"> claim exact controller-family fidelity for behavior the research report marks unresolved, including detailed OB priorities, recursion, optimized layouts, force edge cases, or vendor-specific SCL extensions.</w:t>
      </w:r>
    </w:p>
    <w:p>
      <w:pPr>
        <w:pStyle w:val="Heading1"/>
      </w:pPr>
      <w:r>
        <w:rPr>
          <w:rFonts w:ascii="Calibri" w:hAnsi="Calibri" w:eastAsia="Calibri"/>
          <w:b/>
          <w:color w:val="2E74B5"/>
          <w:sz w:val="32"/>
        </w:rPr>
        <w:t>4. Scope, Non-Goals, and Fidelity Doctrine</w:t>
      </w:r>
    </w:p>
    <w:p>
      <w:pPr>
        <w:pStyle w:val="Heading2"/>
      </w:pPr>
      <w:r>
        <w:rPr>
          <w:rFonts w:ascii="Calibri" w:hAnsi="Calibri" w:eastAsia="Calibri"/>
          <w:b/>
          <w:color w:val="2E74B5"/>
          <w:sz w:val="26"/>
        </w:rPr>
        <w:t>4.1 Required fidelity</w:t>
      </w:r>
    </w:p>
    <w:p>
      <w:pPr>
        <w:widowControl/>
      </w:pPr>
      <w:r>
        <w:rPr>
          <w:rFonts w:ascii="Calibri" w:hAnsi="Calibri" w:eastAsia="Calibri"/>
          <w:b/>
          <w:color w:val="1F2937"/>
          <w:sz w:val="22"/>
        </w:rPr>
        <w:t>[PES-FID-0001] MUST</w:t>
      </w:r>
      <w:r>
        <w:rPr>
          <w:rFonts w:ascii="Calibri" w:hAnsi="Calibri" w:eastAsia="Calibri"/>
          <w:color w:val="1F2937"/>
          <w:sz w:val="22"/>
        </w:rPr>
        <w:t xml:space="preserve"> prioritize fidelity in this order:</w:t>
      </w:r>
    </w:p>
    <w:p>
      <w:pPr>
        <w:widowControl/>
        <w:numPr>
          <w:ilvl w:val="0"/>
          <w:numId w:val="16"/>
        </w:numPr>
        <w:spacing w:after="80" w:line="300" w:lineRule="auto"/>
      </w:pPr>
      <w:r>
        <w:rPr>
          <w:rFonts w:ascii="Calibri" w:hAnsi="Calibri" w:eastAsia="Calibri"/>
          <w:color w:val="1F2937"/>
          <w:sz w:val="22"/>
        </w:rPr>
        <w:t>Safety and physical isolation.</w:t>
      </w:r>
    </w:p>
    <w:p>
      <w:pPr>
        <w:widowControl/>
        <w:numPr>
          <w:ilvl w:val="0"/>
          <w:numId w:val="16"/>
        </w:numPr>
        <w:spacing w:after="80" w:line="300" w:lineRule="auto"/>
      </w:pPr>
      <w:r>
        <w:rPr>
          <w:rFonts w:ascii="Calibri" w:hAnsi="Calibri" w:eastAsia="Calibri"/>
          <w:color w:val="1F2937"/>
          <w:sz w:val="22"/>
        </w:rPr>
        <w:t>Correct domain semantics and causality.</w:t>
      </w:r>
    </w:p>
    <w:p>
      <w:pPr>
        <w:widowControl/>
        <w:numPr>
          <w:ilvl w:val="0"/>
          <w:numId w:val="16"/>
        </w:numPr>
        <w:spacing w:after="80" w:line="300" w:lineRule="auto"/>
      </w:pPr>
      <w:r>
        <w:rPr>
          <w:rFonts w:ascii="Calibri" w:hAnsi="Calibri" w:eastAsia="Calibri"/>
          <w:color w:val="1F2937"/>
          <w:sz w:val="22"/>
        </w:rPr>
        <w:t>Training-transfer workflow and state consequences.</w:t>
      </w:r>
    </w:p>
    <w:p>
      <w:pPr>
        <w:widowControl/>
        <w:numPr>
          <w:ilvl w:val="0"/>
          <w:numId w:val="16"/>
        </w:numPr>
        <w:spacing w:after="80" w:line="300" w:lineRule="auto"/>
      </w:pPr>
      <w:r>
        <w:rPr>
          <w:rFonts w:ascii="Calibri" w:hAnsi="Calibri" w:eastAsia="Calibri"/>
          <w:color w:val="1F2937"/>
          <w:sz w:val="22"/>
        </w:rPr>
        <w:t>Determinism, inspectability, and diagnostic navigation.</w:t>
      </w:r>
    </w:p>
    <w:p>
      <w:pPr>
        <w:widowControl/>
        <w:numPr>
          <w:ilvl w:val="0"/>
          <w:numId w:val="16"/>
        </w:numPr>
        <w:spacing w:after="80" w:line="300" w:lineRule="auto"/>
      </w:pPr>
      <w:r>
        <w:rPr>
          <w:rFonts w:ascii="Calibri" w:hAnsi="Calibri" w:eastAsia="Calibri"/>
          <w:color w:val="1F2937"/>
          <w:sz w:val="22"/>
        </w:rPr>
        <w:t>Professional interaction quality and accessibility.</w:t>
      </w:r>
    </w:p>
    <w:p>
      <w:pPr>
        <w:widowControl/>
        <w:numPr>
          <w:ilvl w:val="0"/>
          <w:numId w:val="16"/>
        </w:numPr>
        <w:spacing w:after="80" w:line="300" w:lineRule="auto"/>
      </w:pPr>
      <w:r>
        <w:rPr>
          <w:rFonts w:ascii="Calibri" w:hAnsi="Calibri" w:eastAsia="Calibri"/>
          <w:color w:val="1F2937"/>
          <w:sz w:val="22"/>
        </w:rPr>
        <w:t>Original visual polish.</w:t>
      </w:r>
    </w:p>
    <w:p>
      <w:pPr>
        <w:widowControl/>
      </w:pPr>
      <w:r>
        <w:rPr>
          <w:rFonts w:ascii="Calibri" w:hAnsi="Calibri" w:eastAsia="Calibri"/>
          <w:b/>
          <w:color w:val="1F2937"/>
          <w:sz w:val="22"/>
        </w:rPr>
        <w:t>[PES-FID-0002] MUST</w:t>
      </w:r>
      <w:r>
        <w:rPr>
          <w:rFonts w:ascii="Calibri" w:hAnsi="Calibri" w:eastAsia="Calibri"/>
          <w:color w:val="1F2937"/>
          <w:sz w:val="22"/>
        </w:rPr>
        <w:t xml:space="preserve"> implement causal fidelity rather than screenshot fidelity.</w:t>
      </w:r>
    </w:p>
    <w:p>
      <w:pPr>
        <w:widowControl/>
      </w:pPr>
      <w:r>
        <w:rPr>
          <w:rFonts w:ascii="Calibri" w:hAnsi="Calibri" w:eastAsia="Calibri"/>
          <w:b/>
          <w:color w:val="1F2937"/>
          <w:sz w:val="22"/>
        </w:rPr>
        <w:t>[PES-FID-0003] MUST</w:t>
      </w:r>
      <w:r>
        <w:rPr>
          <w:rFonts w:ascii="Calibri" w:hAnsi="Calibri" w:eastAsia="Calibri"/>
          <w:color w:val="1F2937"/>
          <w:sz w:val="22"/>
        </w:rPr>
        <w:t xml:space="preserve"> preserve meaningful distinctions that commercial engineering software teaches, including saved versus unsaved, built versus dirty, hardware build versus software build, offline source versus loaded artifact, loaded versus matching, RUN versus STOP, monitoring off versus on, raw process value versus CPU-visible value, modify versus force, initial versus actual versus retained value, and incoming versus cleared diagnostics.</w:t>
      </w:r>
    </w:p>
    <w:p>
      <w:pPr>
        <w:widowControl/>
      </w:pPr>
      <w:r>
        <w:rPr>
          <w:rFonts w:ascii="Calibri" w:hAnsi="Calibri" w:eastAsia="Calibri"/>
          <w:b/>
          <w:color w:val="1F2937"/>
          <w:sz w:val="22"/>
        </w:rPr>
        <w:t>[PES-FID-0004] MUST</w:t>
      </w:r>
      <w:r>
        <w:rPr>
          <w:rFonts w:ascii="Calibri" w:hAnsi="Calibri" w:eastAsia="Calibri"/>
          <w:color w:val="1F2937"/>
          <w:sz w:val="22"/>
        </w:rPr>
        <w:t xml:space="preserve"> make failure arise from a domain invariant, parser, resolver, type checker, compiler rule, build state, runtime state, process state, HMI state, or explicit virtual fault.</w:t>
      </w:r>
    </w:p>
    <w:p>
      <w:pPr>
        <w:widowControl/>
      </w:pPr>
      <w:r>
        <w:rPr>
          <w:rFonts w:ascii="Calibri" w:hAnsi="Calibri" w:eastAsia="Calibri"/>
          <w:b/>
          <w:color w:val="1F2937"/>
          <w:sz w:val="22"/>
        </w:rPr>
        <w:t>[PES-FID-0005] MUST</w:t>
      </w:r>
      <w:r>
        <w:rPr>
          <w:rFonts w:ascii="Calibri" w:hAnsi="Calibri" w:eastAsia="Calibri"/>
          <w:color w:val="1F2937"/>
          <w:sz w:val="22"/>
        </w:rPr>
        <w:t xml:space="preserve"> keep invalid structures editable where appropriate while preventing invalid executable output. An invalid LAD or FBD graph shall not produce executable IR.</w:t>
      </w:r>
    </w:p>
    <w:p>
      <w:pPr>
        <w:widowControl/>
      </w:pPr>
      <w:r>
        <w:rPr>
          <w:rFonts w:ascii="Calibri" w:hAnsi="Calibri" w:eastAsia="Calibri"/>
          <w:b/>
          <w:color w:val="1F2937"/>
          <w:sz w:val="22"/>
        </w:rPr>
        <w:t>[PES-FID-0006] MUST</w:t>
      </w:r>
      <w:r>
        <w:rPr>
          <w:rFonts w:ascii="Calibri" w:hAnsi="Calibri" w:eastAsia="Calibri"/>
          <w:color w:val="1F2937"/>
          <w:sz w:val="22"/>
        </w:rPr>
        <w:t xml:space="preserve"> preserve stable identity through rename, maintain unresolved references through deletion, and restore original identity through undo.</w:t>
      </w:r>
    </w:p>
    <w:p>
      <w:pPr>
        <w:widowControl/>
      </w:pPr>
      <w:r>
        <w:rPr>
          <w:rFonts w:ascii="Calibri" w:hAnsi="Calibri" w:eastAsia="Calibri"/>
          <w:b/>
          <w:color w:val="1F2937"/>
          <w:sz w:val="22"/>
        </w:rPr>
        <w:t>[PES-FID-0007] MUST</w:t>
      </w:r>
      <w:r>
        <w:rPr>
          <w:rFonts w:ascii="Calibri" w:hAnsi="Calibri" w:eastAsia="Calibri"/>
          <w:color w:val="1F2937"/>
          <w:sz w:val="22"/>
        </w:rPr>
        <w:t xml:space="preserve"> make diagnostics navigable to stable object identity and, when applicable, source range, graph node, pin, slot, channel, tag, or related object.</w:t>
      </w:r>
    </w:p>
    <w:p>
      <w:pPr>
        <w:widowControl/>
      </w:pPr>
      <w:r>
        <w:rPr>
          <w:rFonts w:ascii="Calibri" w:hAnsi="Calibri" w:eastAsia="Calibri"/>
          <w:b/>
          <w:color w:val="1F2937"/>
          <w:sz w:val="22"/>
        </w:rPr>
        <w:t>[PES-FID-0008] MUST NOT</w:t>
      </w:r>
      <w:r>
        <w:rPr>
          <w:rFonts w:ascii="Calibri" w:hAnsi="Calibri" w:eastAsia="Calibri"/>
          <w:color w:val="1F2937"/>
          <w:sz w:val="22"/>
        </w:rPr>
        <w:t xml:space="preserve"> treat visual resemblance, screenshots, animated progress, or canned demo success as fidelity evidence.</w:t>
      </w:r>
    </w:p>
    <w:p>
      <w:pPr>
        <w:pStyle w:val="Heading2"/>
      </w:pPr>
      <w:r>
        <w:rPr>
          <w:rFonts w:ascii="Calibri" w:hAnsi="Calibri" w:eastAsia="Calibri"/>
          <w:b/>
          <w:color w:val="2E74B5"/>
          <w:sz w:val="26"/>
        </w:rPr>
        <w:t>4.2 Included product envelope</w:t>
      </w:r>
    </w:p>
    <w:p>
      <w:pPr>
        <w:widowControl/>
      </w:pPr>
      <w:r>
        <w:rPr>
          <w:rFonts w:ascii="Calibri" w:hAnsi="Calibri" w:eastAsia="Calibri"/>
          <w:color w:val="1F2937"/>
          <w:sz w:val="22"/>
        </w:rPr>
        <w:t>The completed four-phase directive will specify the following product envelope:</w:t>
      </w:r>
    </w:p>
    <w:p>
      <w:pPr>
        <w:widowControl/>
        <w:numPr>
          <w:ilvl w:val="0"/>
          <w:numId w:val="10"/>
        </w:numPr>
        <w:spacing w:after="80" w:line="300" w:lineRule="auto"/>
      </w:pPr>
      <w:r>
        <w:rPr>
          <w:rFonts w:ascii="Calibri" w:hAnsi="Calibri" w:eastAsia="Calibri"/>
          <w:color w:val="1F2937"/>
          <w:sz w:val="22"/>
        </w:rPr>
        <w:t>Simulator-native project lifecycle and professional engineering workspace.</w:t>
      </w:r>
    </w:p>
    <w:p>
      <w:pPr>
        <w:widowControl/>
        <w:numPr>
          <w:ilvl w:val="0"/>
          <w:numId w:val="10"/>
        </w:numPr>
        <w:spacing w:after="80" w:line="300" w:lineRule="auto"/>
      </w:pPr>
      <w:r>
        <w:rPr>
          <w:rFonts w:ascii="Calibri" w:hAnsi="Calibri" w:eastAsia="Calibri"/>
          <w:color w:val="1F2937"/>
          <w:sz w:val="22"/>
        </w:rPr>
        <w:t>Fictional controllers, modules, networks, topology, addresses, and process devices.</w:t>
      </w:r>
    </w:p>
    <w:p>
      <w:pPr>
        <w:widowControl/>
        <w:numPr>
          <w:ilvl w:val="0"/>
          <w:numId w:val="10"/>
        </w:numPr>
        <w:spacing w:after="80" w:line="300" w:lineRule="auto"/>
      </w:pPr>
      <w:r>
        <w:rPr>
          <w:rFonts w:ascii="Calibri" w:hAnsi="Calibri" w:eastAsia="Calibri"/>
          <w:color w:val="1F2937"/>
          <w:sz w:val="22"/>
        </w:rPr>
        <w:t>Tags, types, data blocks, OB/FC/FB/DB organization, and stable references.</w:t>
      </w:r>
    </w:p>
    <w:p>
      <w:pPr>
        <w:widowControl/>
        <w:numPr>
          <w:ilvl w:val="0"/>
          <w:numId w:val="10"/>
        </w:numPr>
        <w:spacing w:after="80" w:line="300" w:lineRule="auto"/>
      </w:pPr>
      <w:r>
        <w:rPr>
          <w:rFonts w:ascii="Calibri" w:hAnsi="Calibri" w:eastAsia="Calibri"/>
          <w:color w:val="1F2937"/>
          <w:sz w:val="22"/>
        </w:rPr>
        <w:t>Semantic LAD, FBD, and SCL.</w:t>
      </w:r>
    </w:p>
    <w:p>
      <w:pPr>
        <w:widowControl/>
        <w:numPr>
          <w:ilvl w:val="0"/>
          <w:numId w:val="10"/>
        </w:numPr>
        <w:spacing w:after="80" w:line="300" w:lineRule="auto"/>
      </w:pPr>
      <w:r>
        <w:rPr>
          <w:rFonts w:ascii="Calibri" w:hAnsi="Calibri" w:eastAsia="Calibri"/>
          <w:color w:val="1F2937"/>
          <w:sz w:val="22"/>
        </w:rPr>
        <w:t>Dependency-aware compiler, original diagnostics, unified typed IR, and deterministic virtual PLC.</w:t>
      </w:r>
    </w:p>
    <w:p>
      <w:pPr>
        <w:widowControl/>
        <w:numPr>
          <w:ilvl w:val="0"/>
          <w:numId w:val="10"/>
        </w:numPr>
        <w:spacing w:after="80" w:line="300" w:lineRule="auto"/>
      </w:pPr>
      <w:r>
        <w:rPr>
          <w:rFonts w:ascii="Calibri" w:hAnsi="Calibri" w:eastAsia="Calibri"/>
          <w:color w:val="1F2937"/>
          <w:sz w:val="22"/>
        </w:rPr>
        <w:t>Internal virtual commissioning, online/offline comparison, monitoring, watch, modify, force, and trace.</w:t>
      </w:r>
    </w:p>
    <w:p>
      <w:pPr>
        <w:widowControl/>
        <w:numPr>
          <w:ilvl w:val="0"/>
          <w:numId w:val="10"/>
        </w:numPr>
        <w:spacing w:after="80" w:line="300" w:lineRule="auto"/>
      </w:pPr>
      <w:r>
        <w:rPr>
          <w:rFonts w:ascii="Calibri" w:hAnsi="Calibri" w:eastAsia="Calibri"/>
          <w:color w:val="1F2937"/>
          <w:sz w:val="22"/>
        </w:rPr>
        <w:t>Causal virtual hardware, network-graph, process, runtime, and HMI faults.</w:t>
      </w:r>
    </w:p>
    <w:p>
      <w:pPr>
        <w:widowControl/>
        <w:numPr>
          <w:ilvl w:val="0"/>
          <w:numId w:val="10"/>
        </w:numPr>
        <w:spacing w:after="80" w:line="300" w:lineRule="auto"/>
      </w:pPr>
      <w:r>
        <w:rPr>
          <w:rFonts w:ascii="Calibri" w:hAnsi="Calibri" w:eastAsia="Calibri"/>
          <w:color w:val="1F2937"/>
          <w:sz w:val="22"/>
        </w:rPr>
        <w:t>Virtual process labs and deterministic scenario replay.</w:t>
      </w:r>
    </w:p>
    <w:p>
      <w:pPr>
        <w:widowControl/>
        <w:numPr>
          <w:ilvl w:val="0"/>
          <w:numId w:val="10"/>
        </w:numPr>
        <w:spacing w:after="80" w:line="300" w:lineRule="auto"/>
      </w:pPr>
      <w:r>
        <w:rPr>
          <w:rFonts w:ascii="Calibri" w:hAnsi="Calibri" w:eastAsia="Calibri"/>
          <w:color w:val="1F2937"/>
          <w:sz w:val="22"/>
        </w:rPr>
        <w:t>Virtual HMI engineering and runtime through InternalTagBus.</w:t>
      </w:r>
    </w:p>
    <w:p>
      <w:pPr>
        <w:widowControl/>
        <w:numPr>
          <w:ilvl w:val="0"/>
          <w:numId w:val="10"/>
        </w:numPr>
        <w:spacing w:after="80" w:line="300" w:lineRule="auto"/>
      </w:pPr>
      <w:r>
        <w:rPr>
          <w:rFonts w:ascii="Calibri" w:hAnsi="Calibri" w:eastAsia="Calibri"/>
          <w:color w:val="1F2937"/>
          <w:sz w:val="22"/>
        </w:rPr>
        <w:t>Engineering Mode, Learning Lens, Teacher Mode, assessments, audit, reset, and reusable scenarios.</w:t>
      </w:r>
    </w:p>
    <w:p>
      <w:pPr>
        <w:widowControl/>
        <w:numPr>
          <w:ilvl w:val="0"/>
          <w:numId w:val="10"/>
        </w:numPr>
        <w:spacing w:after="80" w:line="300" w:lineRule="auto"/>
      </w:pPr>
      <w:r>
        <w:rPr>
          <w:rFonts w:ascii="Calibri" w:hAnsi="Calibri" w:eastAsia="Calibri"/>
          <w:color w:val="1F2937"/>
          <w:sz w:val="22"/>
        </w:rPr>
        <w:t>Simulator-native libraries, profiles, migrations, documentation, and classroom acceptance.</w:t>
      </w:r>
    </w:p>
    <w:p>
      <w:pPr>
        <w:widowControl/>
      </w:pPr>
      <w:r>
        <w:rPr>
          <w:rFonts w:ascii="Calibri" w:hAnsi="Calibri" w:eastAsia="Calibri"/>
          <w:b/>
          <w:color w:val="1F2937"/>
          <w:sz w:val="22"/>
        </w:rPr>
        <w:t>[PES-SCP-0001] MUST</w:t>
      </w:r>
      <w:r>
        <w:rPr>
          <w:rFonts w:ascii="Calibri" w:hAnsi="Calibri" w:eastAsia="Calibri"/>
          <w:color w:val="1F2937"/>
          <w:sz w:val="22"/>
        </w:rPr>
        <w:t xml:space="preserve"> interpret this envelope as a promise to specify and implement genuine behavior in later phases, not authorization to create empty panels or placeholder APIs now.</w:t>
      </w:r>
    </w:p>
    <w:p>
      <w:pPr>
        <w:pStyle w:val="Heading2"/>
      </w:pPr>
      <w:r>
        <w:rPr>
          <w:rFonts w:ascii="Calibri" w:hAnsi="Calibri" w:eastAsia="Calibri"/>
          <w:b/>
          <w:color w:val="2E74B5"/>
          <w:sz w:val="26"/>
        </w:rPr>
        <w:t>4.3 Permanently excluded</w:t>
      </w:r>
    </w:p>
    <w:p>
      <w:pPr>
        <w:widowControl/>
      </w:pPr>
      <w:r>
        <w:rPr>
          <w:rFonts w:ascii="Calibri" w:hAnsi="Calibri" w:eastAsia="Calibri"/>
          <w:b/>
          <w:color w:val="1F2937"/>
          <w:sz w:val="22"/>
        </w:rPr>
        <w:t>[PES-SCP-0002] MUST NOT</w:t>
      </w:r>
      <w:r>
        <w:rPr>
          <w:rFonts w:ascii="Calibri" w:hAnsi="Calibri" w:eastAsia="Calibri"/>
          <w:color w:val="1F2937"/>
          <w:sz w:val="22"/>
        </w:rPr>
        <w:t xml:space="preserve"> include any capability to communicate with or operate physical PLCs, HMIs, drives, remote I/O, gateways, instruments, sensors, actuators, robots, industrial networks, or host-connected devices.</w:t>
      </w:r>
    </w:p>
    <w:p>
      <w:pPr>
        <w:widowControl/>
      </w:pPr>
      <w:r>
        <w:rPr>
          <w:rFonts w:ascii="Calibri" w:hAnsi="Calibri" w:eastAsia="Calibri"/>
          <w:b/>
          <w:color w:val="1F2937"/>
          <w:sz w:val="22"/>
        </w:rPr>
        <w:t>[PES-SCP-0003] MUST NOT</w:t>
      </w:r>
      <w:r>
        <w:rPr>
          <w:rFonts w:ascii="Calibri" w:hAnsi="Calibri" w:eastAsia="Calibri"/>
          <w:color w:val="1F2937"/>
          <w:sz w:val="22"/>
        </w:rPr>
        <w:t xml:space="preserve"> implement Siemens firmware, binaries, proprietary project formats, protocol payloads, device packages, engineering APIs, iconography, diagnostic prose, hardware illustrations, or vendor load artifacts.</w:t>
      </w:r>
    </w:p>
    <w:p>
      <w:pPr>
        <w:widowControl/>
      </w:pPr>
      <w:r>
        <w:rPr>
          <w:rFonts w:ascii="Calibri" w:hAnsi="Calibri" w:eastAsia="Calibri"/>
          <w:b/>
          <w:color w:val="1F2937"/>
          <w:sz w:val="22"/>
        </w:rPr>
        <w:t>[PES-SCP-0004] MUST NOT</w:t>
      </w:r>
      <w:r>
        <w:rPr>
          <w:rFonts w:ascii="Calibri" w:hAnsi="Calibri" w:eastAsia="Calibri"/>
          <w:color w:val="1F2937"/>
          <w:sz w:val="22"/>
        </w:rPr>
        <w:t xml:space="preserve"> import or export a file intended to be accepted by a physical PLC, HMI, drive, vendor engineering system, or industrial communication tool.</w:t>
      </w:r>
    </w:p>
    <w:p>
      <w:pPr>
        <w:widowControl/>
      </w:pPr>
      <w:r>
        <w:rPr>
          <w:rFonts w:ascii="Calibri" w:hAnsi="Calibri" w:eastAsia="Calibri"/>
          <w:b/>
          <w:color w:val="1F2937"/>
          <w:sz w:val="22"/>
        </w:rPr>
        <w:t>[PES-SCP-0005] MUST NOT</w:t>
      </w:r>
      <w:r>
        <w:rPr>
          <w:rFonts w:ascii="Calibri" w:hAnsi="Calibri" w:eastAsia="Calibri"/>
          <w:color w:val="1F2937"/>
          <w:sz w:val="22"/>
        </w:rPr>
        <w:t xml:space="preserve"> provide safety-rated programming, validation, certification, or claims. Safety objects, safety instruction sets, and safety certification simulation are excluded from Phases 1-4 unless Scott approves a separately researched legal/domain addendum. Ordinary educational interlocks shall be labeled non-safety-rated.</w:t>
      </w:r>
    </w:p>
    <w:p>
      <w:pPr>
        <w:widowControl/>
      </w:pPr>
      <w:r>
        <w:rPr>
          <w:rFonts w:ascii="Calibri" w:hAnsi="Calibri" w:eastAsia="Calibri"/>
          <w:b/>
          <w:color w:val="1F2937"/>
          <w:sz w:val="22"/>
        </w:rPr>
        <w:t>[PES-SCP-0006] MUST NOT</w:t>
      </w:r>
      <w:r>
        <w:rPr>
          <w:rFonts w:ascii="Calibri" w:hAnsi="Calibri" w:eastAsia="Calibri"/>
          <w:color w:val="1F2937"/>
          <w:sz w:val="22"/>
        </w:rPr>
        <w:t xml:space="preserve"> provide remote collaboration, a cloud project server, telemetry, cloud grading, cloud AI, or a production local HTTP/WebSocket server.</w:t>
      </w:r>
    </w:p>
    <w:p>
      <w:pPr>
        <w:pStyle w:val="Heading2"/>
      </w:pPr>
      <w:r>
        <w:rPr>
          <w:rFonts w:ascii="Calibri" w:hAnsi="Calibri" w:eastAsia="Calibri"/>
          <w:b/>
          <w:color w:val="2E74B5"/>
          <w:sz w:val="26"/>
        </w:rPr>
        <w:t>4.4 Deferred and gated features</w:t>
      </w:r>
    </w:p>
    <w:p>
      <w:pPr>
        <w:widowControl/>
      </w:pPr>
      <w:r>
        <w:rPr>
          <w:rFonts w:ascii="Calibri" w:hAnsi="Calibri" w:eastAsia="Calibri"/>
          <w:b/>
          <w:color w:val="1F2937"/>
          <w:sz w:val="22"/>
        </w:rPr>
        <w:t>[PES-SCP-0007] MAY</w:t>
      </w:r>
      <w:r>
        <w:rPr>
          <w:rFonts w:ascii="Calibri" w:hAnsi="Calibri" w:eastAsia="Calibri"/>
          <w:color w:val="1F2937"/>
          <w:sz w:val="22"/>
        </w:rPr>
        <w:t xml:space="preserve"> reserve architecture for generic PID, generic motion, generic drives, SFC, simulated local teamwork, recipes, user roles, source/version workflows, and advanced execution.</w:t>
      </w:r>
    </w:p>
    <w:p>
      <w:pPr>
        <w:widowControl/>
      </w:pPr>
      <w:r>
        <w:rPr>
          <w:rFonts w:ascii="Calibri" w:hAnsi="Calibri" w:eastAsia="Calibri"/>
          <w:b/>
          <w:color w:val="1F2937"/>
          <w:sz w:val="22"/>
        </w:rPr>
        <w:t>[PES-SCP-0008] MUST</w:t>
      </w:r>
      <w:r>
        <w:rPr>
          <w:rFonts w:ascii="Calibri" w:hAnsi="Calibri" w:eastAsia="Calibri"/>
          <w:color w:val="1F2937"/>
          <w:sz w:val="22"/>
        </w:rPr>
        <w:t xml:space="preserve"> mark those features DEFERRED until later phases define semantics, risks, and acceptance tests.</w:t>
      </w:r>
    </w:p>
    <w:p>
      <w:pPr>
        <w:widowControl/>
      </w:pPr>
      <w:r>
        <w:rPr>
          <w:rFonts w:ascii="Calibri" w:hAnsi="Calibri" w:eastAsia="Calibri"/>
          <w:b/>
          <w:color w:val="1F2937"/>
          <w:sz w:val="22"/>
        </w:rPr>
        <w:t>[PES-SCP-0009] MUST NOT</w:t>
      </w:r>
      <w:r>
        <w:rPr>
          <w:rFonts w:ascii="Calibri" w:hAnsi="Calibri" w:eastAsia="Calibri"/>
          <w:color w:val="1F2937"/>
          <w:sz w:val="22"/>
        </w:rPr>
        <w:t xml:space="preserve"> expose a deferred feature as an enabled control, working catalog item, selectable profile, successful command, or release claim.</w:t>
      </w:r>
    </w:p>
    <w:p>
      <w:pPr>
        <w:widowControl/>
      </w:pPr>
      <w:r>
        <w:rPr>
          <w:rFonts w:ascii="Calibri" w:hAnsi="Calibri" w:eastAsia="Calibri"/>
          <w:b/>
          <w:color w:val="1F2937"/>
          <w:sz w:val="22"/>
        </w:rPr>
        <w:t>[PES-SCP-0010] MUST</w:t>
      </w:r>
      <w:r>
        <w:rPr>
          <w:rFonts w:ascii="Calibri" w:hAnsi="Calibri" w:eastAsia="Calibri"/>
          <w:color w:val="1F2937"/>
          <w:sz w:val="22"/>
        </w:rPr>
        <w:t xml:space="preserve"> require professional legal review before implementing behaviorally close auto-tuning, advanced motion trajectories, specialized drive models, unusual commissioning workflows, advanced digital-twin algorithms, or any Class 7 or Class 8 item.</w:t>
      </w:r>
    </w:p>
    <w:p>
      <w:pPr>
        <w:pStyle w:val="Heading1"/>
      </w:pPr>
      <w:r>
        <w:rPr>
          <w:rFonts w:ascii="Calibri" w:hAnsi="Calibri" w:eastAsia="Calibri"/>
          <w:b/>
          <w:color w:val="2E74B5"/>
          <w:sz w:val="32"/>
        </w:rPr>
        <w:t>5. Immutable VirtualUniverse Safety Wall</w:t>
      </w:r>
    </w:p>
    <w:p>
      <w:pPr>
        <w:pStyle w:val="Heading2"/>
      </w:pPr>
      <w:r>
        <w:rPr>
          <w:rFonts w:ascii="Calibri" w:hAnsi="Calibri" w:eastAsia="Calibri"/>
          <w:b/>
          <w:color w:val="2E74B5"/>
          <w:sz w:val="26"/>
        </w:rPr>
        <w:t>5.1 Constitutional invariant</w:t>
      </w:r>
    </w:p>
    <w:p>
      <w:pPr>
        <w:spacing w:before="100" w:after="180" w:line="283" w:lineRule="auto"/>
        <w:ind w:left="230" w:right="115"/>
        <w:shd w:fill="F4F7FA" w:val="clear"/>
        <w:pBdr>
          <w:left w:val="single" w:sz="18" w:space="5" w:color="2E74B5"/>
        </w:pBdr>
      </w:pPr>
      <w:r>
        <w:rPr>
          <w:rFonts w:ascii="Calibri" w:hAnsi="Calibri" w:eastAsia="Calibri"/>
          <w:b/>
          <w:color w:val="1F2937"/>
          <w:sz w:val="21"/>
        </w:rPr>
        <w:t>VirtualUniverse has no adapter to PhysicalUniverse.</w:t>
      </w:r>
    </w:p>
    <w:p>
      <w:pPr>
        <w:widowControl/>
      </w:pPr>
      <w:r>
        <w:rPr>
          <w:rFonts w:ascii="Calibri" w:hAnsi="Calibri" w:eastAsia="Calibri"/>
          <w:b/>
          <w:color w:val="1F2937"/>
          <w:sz w:val="22"/>
        </w:rPr>
        <w:t>[PES-ISO-0001] MUST</w:t>
      </w:r>
      <w:r>
        <w:rPr>
          <w:rFonts w:ascii="Calibri" w:hAnsi="Calibri" w:eastAsia="Calibri"/>
          <w:color w:val="1F2937"/>
          <w:sz w:val="22"/>
        </w:rPr>
        <w:t xml:space="preserve"> enforce this statement as a permanent product-scope and security invariant.</w:t>
      </w:r>
    </w:p>
    <w:p>
      <w:pPr>
        <w:widowControl/>
      </w:pPr>
      <w:r>
        <w:rPr>
          <w:rFonts w:ascii="Calibri" w:hAnsi="Calibri" w:eastAsia="Calibri"/>
          <w:b/>
          <w:color w:val="1F2937"/>
          <w:sz w:val="22"/>
        </w:rPr>
        <w:t>[PES-ISO-0002] MUST NOT</w:t>
      </w:r>
      <w:r>
        <w:rPr>
          <w:rFonts w:ascii="Calibri" w:hAnsi="Calibri" w:eastAsia="Calibri"/>
          <w:color w:val="1F2937"/>
          <w:sz w:val="22"/>
        </w:rPr>
        <w:t xml:space="preserve"> create a disabled adapter, generic PLC connection interface, transport provider, driver abstraction, protocol plugin, future-facing physical seam, feature flag, experimental connector, or "simulator now, hardware later" architecture.</w:t>
      </w:r>
    </w:p>
    <w:p>
      <w:pPr>
        <w:widowControl/>
      </w:pPr>
      <w:r>
        <w:rPr>
          <w:rFonts w:ascii="Calibri" w:hAnsi="Calibri" w:eastAsia="Calibri"/>
          <w:b/>
          <w:color w:val="1F2937"/>
          <w:sz w:val="22"/>
        </w:rPr>
        <w:t>[PES-ISO-0003] MUST</w:t>
      </w:r>
      <w:r>
        <w:rPr>
          <w:rFonts w:ascii="Calibri" w:hAnsi="Calibri" w:eastAsia="Calibri"/>
          <w:color w:val="1F2937"/>
          <w:sz w:val="22"/>
        </w:rPr>
        <w:t xml:space="preserve"> model a controller session only by opaque VirtualControllerId and simulator state. The domain API shall contain no hostname, IP endpoint, URL, port, socket, interface index, MAC address used as a host target, USB identity, serial handle, Bluetooth identity, or generic connection string.</w:t>
      </w:r>
    </w:p>
    <w:p>
      <w:pPr>
        <w:widowControl/>
      </w:pPr>
      <w:r>
        <w:rPr>
          <w:rFonts w:ascii="Calibri" w:hAnsi="Calibri" w:eastAsia="Calibri"/>
          <w:b/>
          <w:color w:val="1F2937"/>
          <w:sz w:val="22"/>
        </w:rPr>
        <w:t>[PES-ISO-0004] MUST</w:t>
      </w:r>
      <w:r>
        <w:rPr>
          <w:rFonts w:ascii="Calibri" w:hAnsi="Calibri" w:eastAsia="Calibri"/>
          <w:color w:val="1F2937"/>
          <w:sz w:val="22"/>
        </w:rPr>
        <w:t xml:space="preserve"> represent virtual addresses with opaque domain value types such as VirtualIpAddress. They may support parsing, formatting, subnet comparison, duplicate detection, and fictional topology logic. They shall not convert into host endpoint types.</w:t>
      </w:r>
    </w:p>
    <w:p>
      <w:pPr>
        <w:widowControl/>
      </w:pPr>
      <w:r>
        <w:rPr>
          <w:rFonts w:ascii="Calibri" w:hAnsi="Calibri" w:eastAsia="Calibri"/>
          <w:b/>
          <w:color w:val="1F2937"/>
          <w:sz w:val="22"/>
        </w:rPr>
        <w:t>[PES-ISO-0005] MUST</w:t>
      </w:r>
      <w:r>
        <w:rPr>
          <w:rFonts w:ascii="Calibri" w:hAnsi="Calibri" w:eastAsia="Calibri"/>
          <w:color w:val="1F2937"/>
          <w:sz w:val="22"/>
        </w:rPr>
        <w:t xml:space="preserve"> implement fictional device discovery only as an in-memory query whose result is a subset of VirtualUniverse devices.</w:t>
      </w:r>
    </w:p>
    <w:p>
      <w:pPr>
        <w:widowControl/>
      </w:pPr>
      <w:r>
        <w:rPr>
          <w:rFonts w:ascii="Calibri" w:hAnsi="Calibri" w:eastAsia="Calibri"/>
          <w:b/>
          <w:color w:val="1F2937"/>
          <w:sz w:val="22"/>
        </w:rPr>
        <w:t>[PES-ISO-0006] MUST</w:t>
      </w:r>
      <w:r>
        <w:rPr>
          <w:rFonts w:ascii="Calibri" w:hAnsi="Calibri" w:eastAsia="Calibri"/>
          <w:color w:val="1F2937"/>
          <w:sz w:val="22"/>
        </w:rPr>
        <w:t xml:space="preserve"> implement Virtual Download only as an atomic internal build-artifact transaction against a VirtualControllerId.</w:t>
      </w:r>
    </w:p>
    <w:p>
      <w:pPr>
        <w:widowControl/>
      </w:pPr>
      <w:r>
        <w:rPr>
          <w:rFonts w:ascii="Calibri" w:hAnsi="Calibri" w:eastAsia="Calibri"/>
          <w:b/>
          <w:color w:val="1F2937"/>
          <w:sz w:val="22"/>
        </w:rPr>
        <w:t>[PES-ISO-0007] MUST</w:t>
      </w:r>
      <w:r>
        <w:rPr>
          <w:rFonts w:ascii="Calibri" w:hAnsi="Calibri" w:eastAsia="Calibri"/>
          <w:color w:val="1F2937"/>
          <w:sz w:val="22"/>
        </w:rPr>
        <w:t xml:space="preserve"> implement controller/process/HMI value exchange only through typed internal messages and InternalTagBus.</w:t>
      </w:r>
    </w:p>
    <w:p>
      <w:pPr>
        <w:pStyle w:val="Heading2"/>
      </w:pPr>
      <w:r>
        <w:rPr>
          <w:rFonts w:ascii="Calibri" w:hAnsi="Calibri" w:eastAsia="Calibri"/>
          <w:b/>
          <w:color w:val="2E74B5"/>
          <w:sz w:val="26"/>
        </w:rPr>
        <w:t>5.2 Forbidden communication capabilities</w:t>
      </w:r>
    </w:p>
    <w:p>
      <w:pPr>
        <w:widowControl/>
      </w:pPr>
      <w:r>
        <w:rPr>
          <w:rFonts w:ascii="Calibri" w:hAnsi="Calibri" w:eastAsia="Calibri"/>
          <w:b/>
          <w:color w:val="1F2937"/>
          <w:sz w:val="22"/>
        </w:rPr>
        <w:t>[PES-ISO-0008] MUST NOT</w:t>
      </w:r>
      <w:r>
        <w:rPr>
          <w:rFonts w:ascii="Calibri" w:hAnsi="Calibri" w:eastAsia="Calibri"/>
          <w:color w:val="1F2937"/>
          <w:sz w:val="22"/>
        </w:rPr>
        <w:t xml:space="preserve"> contain or expose implementations of:</w:t>
      </w:r>
    </w:p>
    <w:p>
      <w:pPr>
        <w:widowControl/>
        <w:numPr>
          <w:ilvl w:val="0"/>
          <w:numId w:val="10"/>
        </w:numPr>
        <w:spacing w:after="80" w:line="300" w:lineRule="auto"/>
      </w:pPr>
      <w:r>
        <w:rPr>
          <w:rFonts w:ascii="Calibri" w:hAnsi="Calibri" w:eastAsia="Calibri"/>
          <w:color w:val="1F2937"/>
          <w:sz w:val="22"/>
        </w:rPr>
        <w:t>S7, S7comm, or S7comm-plus;</w:t>
      </w:r>
    </w:p>
    <w:p>
      <w:pPr>
        <w:widowControl/>
        <w:numPr>
          <w:ilvl w:val="0"/>
          <w:numId w:val="10"/>
        </w:numPr>
        <w:spacing w:after="80" w:line="300" w:lineRule="auto"/>
      </w:pPr>
      <w:r>
        <w:rPr>
          <w:rFonts w:ascii="Calibri" w:hAnsi="Calibri" w:eastAsia="Calibri"/>
          <w:color w:val="1F2937"/>
          <w:sz w:val="22"/>
        </w:rPr>
        <w:t>PROFINET DCP, PROFINET I/O, or PROFIBUS;</w:t>
      </w:r>
    </w:p>
    <w:p>
      <w:pPr>
        <w:widowControl/>
        <w:numPr>
          <w:ilvl w:val="0"/>
          <w:numId w:val="10"/>
        </w:numPr>
        <w:spacing w:after="80" w:line="300" w:lineRule="auto"/>
      </w:pPr>
      <w:r>
        <w:rPr>
          <w:rFonts w:ascii="Calibri" w:hAnsi="Calibri" w:eastAsia="Calibri"/>
          <w:color w:val="1F2937"/>
          <w:sz w:val="22"/>
        </w:rPr>
        <w:t>EtherNet/IP or CIP;</w:t>
      </w:r>
    </w:p>
    <w:p>
      <w:pPr>
        <w:widowControl/>
        <w:numPr>
          <w:ilvl w:val="0"/>
          <w:numId w:val="10"/>
        </w:numPr>
        <w:spacing w:after="80" w:line="300" w:lineRule="auto"/>
      </w:pPr>
      <w:r>
        <w:rPr>
          <w:rFonts w:ascii="Calibri" w:hAnsi="Calibri" w:eastAsia="Calibri"/>
          <w:color w:val="1F2937"/>
          <w:sz w:val="22"/>
        </w:rPr>
        <w:t>Modbus TCP or RTU;</w:t>
      </w:r>
    </w:p>
    <w:p>
      <w:pPr>
        <w:widowControl/>
        <w:numPr>
          <w:ilvl w:val="0"/>
          <w:numId w:val="10"/>
        </w:numPr>
        <w:spacing w:after="80" w:line="300" w:lineRule="auto"/>
      </w:pPr>
      <w:r>
        <w:rPr>
          <w:rFonts w:ascii="Calibri" w:hAnsi="Calibri" w:eastAsia="Calibri"/>
          <w:color w:val="1F2937"/>
          <w:sz w:val="22"/>
        </w:rPr>
        <w:t>external OPC UA;</w:t>
      </w:r>
    </w:p>
    <w:p>
      <w:pPr>
        <w:widowControl/>
        <w:numPr>
          <w:ilvl w:val="0"/>
          <w:numId w:val="10"/>
        </w:numPr>
        <w:spacing w:after="80" w:line="300" w:lineRule="auto"/>
      </w:pPr>
      <w:r>
        <w:rPr>
          <w:rFonts w:ascii="Calibri" w:hAnsi="Calibri" w:eastAsia="Calibri"/>
          <w:color w:val="1F2937"/>
          <w:sz w:val="22"/>
        </w:rPr>
        <w:t>EtherCAT, CAN, CANopen, DeviceNet, BACnet, MQTT, or other physical/industrial transports;</w:t>
      </w:r>
    </w:p>
    <w:p>
      <w:pPr>
        <w:widowControl/>
        <w:numPr>
          <w:ilvl w:val="0"/>
          <w:numId w:val="10"/>
        </w:numPr>
        <w:spacing w:after="80" w:line="300" w:lineRule="auto"/>
      </w:pPr>
      <w:r>
        <w:rPr>
          <w:rFonts w:ascii="Calibri" w:hAnsi="Calibri" w:eastAsia="Calibri"/>
          <w:color w:val="1F2937"/>
          <w:sz w:val="22"/>
        </w:rPr>
        <w:t>vendor PLC, HMI, drive, or I/O SDKs;</w:t>
      </w:r>
    </w:p>
    <w:p>
      <w:pPr>
        <w:widowControl/>
        <w:numPr>
          <w:ilvl w:val="0"/>
          <w:numId w:val="10"/>
        </w:numPr>
        <w:spacing w:after="80" w:line="300" w:lineRule="auto"/>
      </w:pPr>
      <w:r>
        <w:rPr>
          <w:rFonts w:ascii="Calibri" w:hAnsi="Calibri" w:eastAsia="Calibri"/>
          <w:color w:val="1F2937"/>
          <w:sz w:val="22"/>
        </w:rPr>
        <w:t>TIA Openness, Siemens engineering DLLs, or PLCSIM APIs;</w:t>
      </w:r>
    </w:p>
    <w:p>
      <w:pPr>
        <w:widowControl/>
        <w:numPr>
          <w:ilvl w:val="0"/>
          <w:numId w:val="10"/>
        </w:numPr>
        <w:spacing w:after="80" w:line="300" w:lineRule="auto"/>
      </w:pPr>
      <w:r>
        <w:rPr>
          <w:rFonts w:ascii="Calibri" w:hAnsi="Calibri" w:eastAsia="Calibri"/>
          <w:color w:val="1F2937"/>
          <w:sz w:val="22"/>
        </w:rPr>
        <w:t>physical device discovery or host NIC enumeration;</w:t>
      </w:r>
    </w:p>
    <w:p>
      <w:pPr>
        <w:widowControl/>
        <w:numPr>
          <w:ilvl w:val="0"/>
          <w:numId w:val="10"/>
        </w:numPr>
        <w:spacing w:after="80" w:line="300" w:lineRule="auto"/>
      </w:pPr>
      <w:r>
        <w:rPr>
          <w:rFonts w:ascii="Calibri" w:hAnsi="Calibri" w:eastAsia="Calibri"/>
          <w:color w:val="1F2937"/>
          <w:sz w:val="22"/>
        </w:rPr>
        <w:t>raw Ethernet, packet capture, or industrial protocol frames.</w:t>
      </w:r>
    </w:p>
    <w:p>
      <w:pPr>
        <w:widowControl/>
      </w:pPr>
      <w:r>
        <w:rPr>
          <w:rFonts w:ascii="Calibri" w:hAnsi="Calibri" w:eastAsia="Calibri"/>
          <w:color w:val="1F2937"/>
          <w:sz w:val="22"/>
        </w:rPr>
        <w:t>The list is illustrative. The category-wide ban controls renamed, wrapped, transitive, future, or equivalent capabilities.</w:t>
      </w:r>
    </w:p>
    <w:p>
      <w:pPr>
        <w:widowControl/>
      </w:pPr>
      <w:r>
        <w:rPr>
          <w:rFonts w:ascii="Calibri" w:hAnsi="Calibri" w:eastAsia="Calibri"/>
          <w:b/>
          <w:color w:val="1F2937"/>
          <w:sz w:val="22"/>
        </w:rPr>
        <w:t>[PES-ISO-0009] MUST NOT</w:t>
      </w:r>
      <w:r>
        <w:rPr>
          <w:rFonts w:ascii="Calibri" w:hAnsi="Calibri" w:eastAsia="Calibri"/>
          <w:color w:val="1F2937"/>
          <w:sz w:val="22"/>
        </w:rPr>
        <w:t xml:space="preserve"> let shipped production code invoke or expose:</w:t>
      </w:r>
    </w:p>
    <w:p>
      <w:pPr>
        <w:widowControl/>
        <w:numPr>
          <w:ilvl w:val="0"/>
          <w:numId w:val="10"/>
        </w:numPr>
        <w:spacing w:after="80" w:line="300" w:lineRule="auto"/>
      </w:pPr>
      <w:r>
        <w:rPr>
          <w:rFonts w:ascii="Calibri" w:hAnsi="Calibri" w:eastAsia="Calibri"/>
          <w:color w:val="1F2937"/>
          <w:sz w:val="22"/>
        </w:rPr>
        <w:t>TCP, UDP, raw sockets, TLS, DNS, HTTP, HTTPS, local HTTP, localhost servers, or generic socket APIs;</w:t>
      </w:r>
    </w:p>
    <w:p>
      <w:pPr>
        <w:widowControl/>
        <w:numPr>
          <w:ilvl w:val="0"/>
          <w:numId w:val="10"/>
        </w:numPr>
        <w:spacing w:after="80" w:line="300" w:lineRule="auto"/>
      </w:pPr>
      <w:r>
        <w:rPr>
          <w:rFonts w:ascii="Calibri" w:hAnsi="Calibri" w:eastAsia="Calibri"/>
          <w:color w:val="1F2937"/>
          <w:sz w:val="22"/>
        </w:rPr>
        <w:t>fetch, XMLHttpRequest, WebSocket, WebRTC, EventSource to an endpoint, sendBeacon, WebTransport, or service-worker network interception;</w:t>
      </w:r>
    </w:p>
    <w:p>
      <w:pPr>
        <w:widowControl/>
        <w:numPr>
          <w:ilvl w:val="0"/>
          <w:numId w:val="10"/>
        </w:numPr>
        <w:spacing w:after="80" w:line="300" w:lineRule="auto"/>
      </w:pPr>
      <w:r>
        <w:rPr>
          <w:rFonts w:ascii="Calibri" w:hAnsi="Calibri" w:eastAsia="Calibri"/>
          <w:color w:val="1F2937"/>
          <w:sz w:val="22"/>
        </w:rPr>
        <w:t>WebSerial, WebUSB, WebBluetooth, WebHID, WebNFC, WebMIDI, or later equivalent device APIs;</w:t>
      </w:r>
    </w:p>
    <w:p>
      <w:pPr>
        <w:widowControl/>
        <w:numPr>
          <w:ilvl w:val="0"/>
          <w:numId w:val="10"/>
        </w:numPr>
        <w:spacing w:after="80" w:line="300" w:lineRule="auto"/>
      </w:pPr>
      <w:r>
        <w:rPr>
          <w:rFonts w:ascii="Calibri" w:hAnsi="Calibri" w:eastAsia="Calibri"/>
          <w:color w:val="1F2937"/>
          <w:sz w:val="22"/>
        </w:rPr>
        <w:t>serial ports, USB, Bluetooth, pcap, native device enumeration, or arbitrary filesystem devices;</w:t>
      </w:r>
    </w:p>
    <w:p>
      <w:pPr>
        <w:widowControl/>
        <w:numPr>
          <w:ilvl w:val="0"/>
          <w:numId w:val="10"/>
        </w:numPr>
        <w:spacing w:after="80" w:line="300" w:lineRule="auto"/>
      </w:pPr>
      <w:r>
        <w:rPr>
          <w:rFonts w:ascii="Calibri" w:hAnsi="Calibri" w:eastAsia="Calibri"/>
          <w:color w:val="1F2937"/>
          <w:sz w:val="22"/>
        </w:rPr>
        <w:t>child-process execution, shell commands, dynamic library loading, native FFI, dlopen, arbitrary native bridges, or plugins able to reach those capabilities.</w:t>
      </w:r>
    </w:p>
    <w:p>
      <w:pPr>
        <w:widowControl/>
      </w:pPr>
      <w:r>
        <w:rPr>
          <w:rFonts w:ascii="Calibri" w:hAnsi="Calibri" w:eastAsia="Calibri"/>
          <w:b/>
          <w:color w:val="1F2937"/>
          <w:sz w:val="22"/>
        </w:rPr>
        <w:t>[PES-ISO-0010] MUST</w:t>
      </w:r>
      <w:r>
        <w:rPr>
          <w:rFonts w:ascii="Calibri" w:hAnsi="Calibri" w:eastAsia="Calibri"/>
          <w:color w:val="1F2937"/>
          <w:sz w:val="22"/>
        </w:rPr>
        <w:t xml:space="preserve"> apply the prohibition to the entire shipped classroom product, including UI, project model, compiler, runtime, process engine, diagnostics, HMI, Teacher Mode, Learning Lens, importers, exporters, scripting, packaging glue, and production dependencies.</w:t>
      </w:r>
    </w:p>
    <w:p>
      <w:pPr>
        <w:pStyle w:val="Heading2"/>
      </w:pPr>
      <w:r>
        <w:rPr>
          <w:rFonts w:ascii="Calibri" w:hAnsi="Calibri" w:eastAsia="Calibri"/>
          <w:b/>
          <w:color w:val="2E74B5"/>
          <w:sz w:val="26"/>
        </w:rPr>
        <w:t>5.3 Narrow host allowlist</w:t>
      </w:r>
    </w:p>
    <w:p>
      <w:pPr>
        <w:widowControl/>
      </w:pPr>
      <w:r>
        <w:rPr>
          <w:rFonts w:ascii="Calibri" w:hAnsi="Calibri" w:eastAsia="Calibri"/>
          <w:b/>
          <w:color w:val="1F2937"/>
          <w:sz w:val="22"/>
        </w:rPr>
        <w:t>[PES-SEC-0001] MAY</w:t>
      </w:r>
      <w:r>
        <w:rPr>
          <w:rFonts w:ascii="Calibri" w:hAnsi="Calibri" w:eastAsia="Calibri"/>
          <w:color w:val="1F2937"/>
          <w:sz w:val="22"/>
        </w:rPr>
        <w:t xml:space="preserve"> permit only these host capabilities in the production product:</w:t>
      </w:r>
    </w:p>
    <w:p>
      <w:pPr>
        <w:widowControl/>
        <w:numPr>
          <w:ilvl w:val="0"/>
          <w:numId w:val="10"/>
        </w:numPr>
        <w:spacing w:after="80" w:line="300" w:lineRule="auto"/>
      </w:pPr>
      <w:r>
        <w:rPr>
          <w:rFonts w:ascii="Calibri" w:hAnsi="Calibri" w:eastAsia="Calibri"/>
          <w:color w:val="1F2937"/>
          <w:sz w:val="22"/>
        </w:rPr>
        <w:t>local rendering and user interaction;</w:t>
      </w:r>
    </w:p>
    <w:p>
      <w:pPr>
        <w:widowControl/>
        <w:numPr>
          <w:ilvl w:val="0"/>
          <w:numId w:val="10"/>
        </w:numPr>
        <w:spacing w:after="80" w:line="300" w:lineRule="auto"/>
      </w:pPr>
      <w:r>
        <w:rPr>
          <w:rFonts w:ascii="Calibri" w:hAnsi="Calibri" w:eastAsia="Calibri"/>
          <w:color w:val="1F2937"/>
          <w:sz w:val="22"/>
        </w:rPr>
        <w:t>explicit user-initiated open/save of simulator-native project, archive, CSV, JSON, image, or report files approved by later requirements;</w:t>
      </w:r>
    </w:p>
    <w:p>
      <w:pPr>
        <w:widowControl/>
        <w:numPr>
          <w:ilvl w:val="0"/>
          <w:numId w:val="10"/>
        </w:numPr>
        <w:spacing w:after="80" w:line="300" w:lineRule="auto"/>
      </w:pPr>
      <w:r>
        <w:rPr>
          <w:rFonts w:ascii="Calibri" w:hAnsi="Calibri" w:eastAsia="Calibri"/>
          <w:color w:val="1F2937"/>
          <w:sz w:val="22"/>
        </w:rPr>
        <w:t>controlled application-local persistence;</w:t>
      </w:r>
    </w:p>
    <w:p>
      <w:pPr>
        <w:widowControl/>
        <w:numPr>
          <w:ilvl w:val="0"/>
          <w:numId w:val="10"/>
        </w:numPr>
        <w:spacing w:after="80" w:line="300" w:lineRule="auto"/>
      </w:pPr>
      <w:r>
        <w:rPr>
          <w:rFonts w:ascii="Calibri" w:hAnsi="Calibri" w:eastAsia="Calibri"/>
          <w:color w:val="1F2937"/>
          <w:sz w:val="22"/>
        </w:rPr>
        <w:t>typed UI-to-worker messaging;</w:t>
      </w:r>
    </w:p>
    <w:p>
      <w:pPr>
        <w:widowControl/>
        <w:numPr>
          <w:ilvl w:val="0"/>
          <w:numId w:val="10"/>
        </w:numPr>
        <w:spacing w:after="80" w:line="300" w:lineRule="auto"/>
      </w:pPr>
      <w:r>
        <w:rPr>
          <w:rFonts w:ascii="Calibri" w:hAnsi="Calibri" w:eastAsia="Calibri"/>
          <w:color w:val="1F2937"/>
          <w:sz w:val="22"/>
        </w:rPr>
        <w:t>memory allocation;</w:t>
      </w:r>
    </w:p>
    <w:p>
      <w:pPr>
        <w:widowControl/>
        <w:numPr>
          <w:ilvl w:val="0"/>
          <w:numId w:val="10"/>
        </w:numPr>
        <w:spacing w:after="80" w:line="300" w:lineRule="auto"/>
      </w:pPr>
      <w:r>
        <w:rPr>
          <w:rFonts w:ascii="Calibri" w:hAnsi="Calibri" w:eastAsia="Calibri"/>
          <w:color w:val="1F2937"/>
          <w:sz w:val="22"/>
        </w:rPr>
        <w:t>simulator-controlled monotonic virtual time inputs;</w:t>
      </w:r>
    </w:p>
    <w:p>
      <w:pPr>
        <w:widowControl/>
        <w:numPr>
          <w:ilvl w:val="0"/>
          <w:numId w:val="10"/>
        </w:numPr>
        <w:spacing w:after="80" w:line="300" w:lineRule="auto"/>
      </w:pPr>
      <w:r>
        <w:rPr>
          <w:rFonts w:ascii="Calibri" w:hAnsi="Calibri" w:eastAsia="Calibri"/>
          <w:color w:val="1F2937"/>
          <w:sz w:val="22"/>
        </w:rPr>
        <w:t>printing or local document export only when a later requirement approves it and no external resource is loaded.</w:t>
      </w:r>
    </w:p>
    <w:p>
      <w:pPr>
        <w:widowControl/>
      </w:pPr>
      <w:r>
        <w:rPr>
          <w:rFonts w:ascii="Calibri" w:hAnsi="Calibri" w:eastAsia="Calibri"/>
          <w:b/>
          <w:color w:val="1F2937"/>
          <w:sz w:val="22"/>
        </w:rPr>
        <w:t>[PES-SEC-0002] MUST</w:t>
      </w:r>
      <w:r>
        <w:rPr>
          <w:rFonts w:ascii="Calibri" w:hAnsi="Calibri" w:eastAsia="Calibri"/>
          <w:color w:val="1F2937"/>
          <w:sz w:val="22"/>
        </w:rPr>
        <w:t xml:space="preserve"> expose file persistence as bounded document operations, not arbitrary path traversal, executable launch, shell access, device files, or general-purpose host filesystem access.</w:t>
      </w:r>
    </w:p>
    <w:p>
      <w:pPr>
        <w:widowControl/>
      </w:pPr>
      <w:r>
        <w:rPr>
          <w:rFonts w:ascii="Calibri" w:hAnsi="Calibri" w:eastAsia="Calibri"/>
          <w:b/>
          <w:color w:val="1F2937"/>
          <w:sz w:val="22"/>
        </w:rPr>
        <w:t>[PES-SEC-0003] MUST</w:t>
      </w:r>
      <w:r>
        <w:rPr>
          <w:rFonts w:ascii="Calibri" w:hAnsi="Calibri" w:eastAsia="Calibri"/>
          <w:color w:val="1F2937"/>
          <w:sz w:val="22"/>
        </w:rPr>
        <w:t xml:space="preserve"> ensure typed UI-to-worker IPC carries domain messages only. It shall not accept arbitrary code, URLs, shell strings, native method names, or generic transport descriptors.</w:t>
      </w:r>
    </w:p>
    <w:p>
      <w:pPr>
        <w:pStyle w:val="Heading2"/>
      </w:pPr>
      <w:r>
        <w:rPr>
          <w:rFonts w:ascii="Calibri" w:hAnsi="Calibri" w:eastAsia="Calibri"/>
          <w:b/>
          <w:color w:val="2E74B5"/>
          <w:sz w:val="26"/>
        </w:rPr>
        <w:t>5.4 Production versus development boundary</w:t>
      </w:r>
    </w:p>
    <w:p>
      <w:pPr>
        <w:widowControl/>
      </w:pPr>
      <w:r>
        <w:rPr>
          <w:rFonts w:ascii="Calibri" w:hAnsi="Calibri" w:eastAsia="Calibri"/>
          <w:b/>
          <w:color w:val="1F2937"/>
          <w:sz w:val="22"/>
        </w:rPr>
        <w:t>[PES-SEC-0004] MAY</w:t>
      </w:r>
      <w:r>
        <w:rPr>
          <w:rFonts w:ascii="Calibri" w:hAnsi="Calibri" w:eastAsia="Calibri"/>
          <w:color w:val="1F2937"/>
          <w:sz w:val="22"/>
        </w:rPr>
        <w:t xml:space="preserve"> allow ordinary development and CI tools to download dependencies, run compilers, start test servers, and invoke child processes in the development environment.</w:t>
      </w:r>
    </w:p>
    <w:p>
      <w:pPr>
        <w:widowControl/>
      </w:pPr>
      <w:r>
        <w:rPr>
          <w:rFonts w:ascii="Calibri" w:hAnsi="Calibri" w:eastAsia="Calibri"/>
          <w:b/>
          <w:color w:val="1F2937"/>
          <w:sz w:val="22"/>
        </w:rPr>
        <w:t>[PES-SEC-0005] MUST</w:t>
      </w:r>
      <w:r>
        <w:rPr>
          <w:rFonts w:ascii="Calibri" w:hAnsi="Calibri" w:eastAsia="Calibri"/>
          <w:color w:val="1F2937"/>
          <w:sz w:val="22"/>
        </w:rPr>
        <w:t xml:space="preserve"> keep those development capabilities outside production dependency graphs, shipped bundles, runtime permissions, and user-reachable code.</w:t>
      </w:r>
    </w:p>
    <w:p>
      <w:pPr>
        <w:widowControl/>
      </w:pPr>
      <w:r>
        <w:rPr>
          <w:rFonts w:ascii="Calibri" w:hAnsi="Calibri" w:eastAsia="Calibri"/>
          <w:b/>
          <w:color w:val="1F2937"/>
          <w:sz w:val="22"/>
        </w:rPr>
        <w:t>[PES-SEC-0006] MUST</w:t>
      </w:r>
      <w:r>
        <w:rPr>
          <w:rFonts w:ascii="Calibri" w:hAnsi="Calibri" w:eastAsia="Calibri"/>
          <w:color w:val="1F2937"/>
          <w:sz w:val="22"/>
        </w:rPr>
        <w:t xml:space="preserve"> build the production classroom application without a local web server. Assets, workers, fonts, WASM, help, and examples shall be bundled and loaded locally without HTTP or WebSocket.</w:t>
      </w:r>
    </w:p>
    <w:p>
      <w:pPr>
        <w:widowControl/>
      </w:pPr>
      <w:r>
        <w:rPr>
          <w:rFonts w:ascii="Calibri" w:hAnsi="Calibri" w:eastAsia="Calibri"/>
          <w:b/>
          <w:color w:val="1F2937"/>
          <w:sz w:val="22"/>
        </w:rPr>
        <w:t>[PES-SEC-0007] MUST</w:t>
      </w:r>
      <w:r>
        <w:rPr>
          <w:rFonts w:ascii="Calibri" w:hAnsi="Calibri" w:eastAsia="Calibri"/>
          <w:color w:val="1F2937"/>
          <w:sz w:val="22"/>
        </w:rPr>
        <w:t xml:space="preserve"> enforce a production Content Security Policy with at least </w:t>
      </w:r>
      <w:r>
        <w:rPr>
          <w:rFonts w:ascii="Calibri" w:hAnsi="Calibri" w:eastAsia="Calibri"/>
          <w:b/>
          <w:color w:val="1F2937"/>
          <w:sz w:val="22"/>
        </w:rPr>
        <w:t>connect-src 'none'</w:t>
      </w:r>
      <w:r>
        <w:rPr>
          <w:rFonts w:ascii="Calibri" w:hAnsi="Calibri" w:eastAsia="Calibri"/>
          <w:color w:val="1F2937"/>
          <w:sz w:val="22"/>
        </w:rPr>
        <w:t xml:space="preserve"> and default-deny restrictions on external scripts, styles, fonts, images, media, objects, frames, forms, manifests, base-URI changes, and unsolicited navigation.</w:t>
      </w:r>
    </w:p>
    <w:p>
      <w:pPr>
        <w:widowControl/>
      </w:pPr>
      <w:r>
        <w:rPr>
          <w:rFonts w:ascii="Calibri" w:hAnsi="Calibri" w:eastAsia="Calibri"/>
          <w:b/>
          <w:color w:val="1F2937"/>
          <w:sz w:val="22"/>
        </w:rPr>
        <w:t>[PES-SEC-0008] MUST NOT</w:t>
      </w:r>
      <w:r>
        <w:rPr>
          <w:rFonts w:ascii="Calibri" w:hAnsi="Calibri" w:eastAsia="Calibri"/>
          <w:color w:val="1F2937"/>
          <w:sz w:val="22"/>
        </w:rPr>
        <w:t xml:space="preserve"> include a network updater inside the trusted product. If a future updater is approved, it must be a separately packaged, separately permissioned product absent from classroom builds and unable to be invoked by trusted simulator code.</w:t>
      </w:r>
    </w:p>
    <w:p>
      <w:pPr>
        <w:pStyle w:val="Heading2"/>
      </w:pPr>
      <w:r>
        <w:rPr>
          <w:rFonts w:ascii="Calibri" w:hAnsi="Calibri" w:eastAsia="Calibri"/>
          <w:b/>
          <w:color w:val="2E74B5"/>
          <w:sz w:val="26"/>
        </w:rPr>
        <w:t>5.5 Threat and claim boundary</w:t>
      </w:r>
    </w:p>
    <w:p>
      <w:pPr>
        <w:widowControl/>
      </w:pPr>
      <w:r>
        <w:rPr>
          <w:rFonts w:ascii="Calibri" w:hAnsi="Calibri" w:eastAsia="Calibri"/>
          <w:b/>
          <w:color w:val="1F2937"/>
          <w:sz w:val="22"/>
        </w:rPr>
        <w:t>[PES-SEC-0009] MUST</w:t>
      </w:r>
      <w:r>
        <w:rPr>
          <w:rFonts w:ascii="Calibri" w:hAnsi="Calibri" w:eastAsia="Calibri"/>
          <w:color w:val="1F2937"/>
          <w:sz w:val="22"/>
        </w:rPr>
        <w:t xml:space="preserve"> claim that the unmodified shipped product has no physical-industrial communication code path or capability. It shall not claim that a maliciously modified binary or compromised host operating system is metaphysically incapable of networking.</w:t>
      </w:r>
    </w:p>
    <w:p>
      <w:pPr>
        <w:widowControl/>
      </w:pPr>
      <w:r>
        <w:rPr>
          <w:rFonts w:ascii="Calibri" w:hAnsi="Calibri" w:eastAsia="Calibri"/>
          <w:b/>
          <w:color w:val="1F2937"/>
          <w:sz w:val="22"/>
        </w:rPr>
        <w:t>[PES-SEC-0010] MUST</w:t>
      </w:r>
      <w:r>
        <w:rPr>
          <w:rFonts w:ascii="Calibri" w:hAnsi="Calibri" w:eastAsia="Calibri"/>
          <w:color w:val="1F2937"/>
          <w:sz w:val="22"/>
        </w:rPr>
        <w:t xml:space="preserve"> make zero-egress evidence process-scoped to the application and its child processes, while distinguishing unrelated host traffic.</w:t>
      </w:r>
    </w:p>
    <w:p>
      <w:pPr>
        <w:widowControl/>
      </w:pPr>
      <w:r>
        <w:rPr>
          <w:rFonts w:ascii="Calibri" w:hAnsi="Calibri" w:eastAsia="Calibri"/>
          <w:b/>
          <w:color w:val="1F2937"/>
          <w:sz w:val="22"/>
        </w:rPr>
        <w:t>[PES-SEC-0011] MUST</w:t>
      </w:r>
      <w:r>
        <w:rPr>
          <w:rFonts w:ascii="Calibri" w:hAnsi="Calibri" w:eastAsia="Calibri"/>
          <w:color w:val="1F2937"/>
          <w:sz w:val="22"/>
        </w:rPr>
        <w:t xml:space="preserve"> fail release on attempted network syscalls or endpoint resolution even if a firewall blocks packets.</w:t>
      </w:r>
    </w:p>
    <w:p>
      <w:pPr>
        <w:pStyle w:val="Heading2"/>
      </w:pPr>
      <w:r>
        <w:rPr>
          <w:rFonts w:ascii="Calibri" w:hAnsi="Calibri" w:eastAsia="Calibri"/>
          <w:b/>
          <w:color w:val="2E74B5"/>
          <w:sz w:val="26"/>
        </w:rPr>
        <w:t>5.6 Untrusted files and scripting</w:t>
      </w:r>
    </w:p>
    <w:p>
      <w:pPr>
        <w:widowControl/>
      </w:pPr>
      <w:r>
        <w:rPr>
          <w:rFonts w:ascii="Calibri" w:hAnsi="Calibri" w:eastAsia="Calibri"/>
          <w:b/>
          <w:color w:val="1F2937"/>
          <w:sz w:val="22"/>
        </w:rPr>
        <w:t>[PES-SEC-0012] MUST</w:t>
      </w:r>
      <w:r>
        <w:rPr>
          <w:rFonts w:ascii="Calibri" w:hAnsi="Calibri" w:eastAsia="Calibri"/>
          <w:color w:val="1F2937"/>
          <w:sz w:val="22"/>
        </w:rPr>
        <w:t xml:space="preserve"> treat every imported project, archive, CSV, JSON, library, scenario, image, or future script as untrusted input.</w:t>
      </w:r>
    </w:p>
    <w:p>
      <w:pPr>
        <w:widowControl/>
      </w:pPr>
      <w:r>
        <w:rPr>
          <w:rFonts w:ascii="Calibri" w:hAnsi="Calibri" w:eastAsia="Calibri"/>
          <w:b/>
          <w:color w:val="1F2937"/>
          <w:sz w:val="22"/>
        </w:rPr>
        <w:t>[PES-SEC-0013] MUST</w:t>
      </w:r>
      <w:r>
        <w:rPr>
          <w:rFonts w:ascii="Calibri" w:hAnsi="Calibri" w:eastAsia="Calibri"/>
          <w:color w:val="1F2937"/>
          <w:sz w:val="22"/>
        </w:rPr>
        <w:t xml:space="preserve"> apply schema validation, canonical path validation, archive traversal prevention, duplicate-entry detection, compression-ratio limits, uncompressed-size limits, file-count limits, nesting limits, string/array/object limits, image-dimension limits, and deterministic resource budgets.</w:t>
      </w:r>
    </w:p>
    <w:p>
      <w:pPr>
        <w:widowControl/>
      </w:pPr>
      <w:r>
        <w:rPr>
          <w:rFonts w:ascii="Calibri" w:hAnsi="Calibri" w:eastAsia="Calibri"/>
          <w:b/>
          <w:color w:val="1F2937"/>
          <w:sz w:val="22"/>
        </w:rPr>
        <w:t>[PES-SEC-0014] MUST NOT</w:t>
      </w:r>
      <w:r>
        <w:rPr>
          <w:rFonts w:ascii="Calibri" w:hAnsi="Calibri" w:eastAsia="Calibri"/>
          <w:color w:val="1F2937"/>
          <w:sz w:val="22"/>
        </w:rPr>
        <w:t xml:space="preserve"> execute code from a project, archive, library, scenario, HMI object, lesson, or sample.</w:t>
      </w:r>
    </w:p>
    <w:p>
      <w:pPr>
        <w:widowControl/>
      </w:pPr>
      <w:r>
        <w:rPr>
          <w:rFonts w:ascii="Calibri" w:hAnsi="Calibri" w:eastAsia="Calibri"/>
          <w:b/>
          <w:color w:val="1F2937"/>
          <w:sz w:val="22"/>
        </w:rPr>
        <w:t>[PES-SEC-0015] MUST NOT</w:t>
      </w:r>
      <w:r>
        <w:rPr>
          <w:rFonts w:ascii="Calibri" w:hAnsi="Calibri" w:eastAsia="Calibri"/>
          <w:color w:val="1F2937"/>
          <w:sz w:val="22"/>
        </w:rPr>
        <w:t xml:space="preserve"> use eval, Function constructors, dynamic native modules, arbitrary JavaScript, arbitrary WebAssembly, macros, shell commands, or executable embedded content.</w:t>
      </w:r>
    </w:p>
    <w:p>
      <w:pPr>
        <w:widowControl/>
      </w:pPr>
      <w:r>
        <w:rPr>
          <w:rFonts w:ascii="Calibri" w:hAnsi="Calibri" w:eastAsia="Calibri"/>
          <w:b/>
          <w:color w:val="1F2937"/>
          <w:sz w:val="22"/>
        </w:rPr>
        <w:t>[PES-SEC-0016] MUST</w:t>
      </w:r>
      <w:r>
        <w:rPr>
          <w:rFonts w:ascii="Calibri" w:hAnsi="Calibri" w:eastAsia="Calibri"/>
          <w:color w:val="1F2937"/>
          <w:sz w:val="22"/>
        </w:rPr>
        <w:t xml:space="preserve"> make any future HMI or assessment scripting a capability-limited original DSL or interpreter with deterministic execution, explicit resource limits, no host objects, no dynamic imports, no network, no filesystem, no process access, and no escape to general-purpose code.</w:t>
      </w:r>
    </w:p>
    <w:p>
      <w:pPr>
        <w:pStyle w:val="Heading2"/>
      </w:pPr>
      <w:r>
        <w:rPr>
          <w:rFonts w:ascii="Calibri" w:hAnsi="Calibri" w:eastAsia="Calibri"/>
          <w:b/>
          <w:color w:val="2E74B5"/>
          <w:sz w:val="26"/>
        </w:rPr>
        <w:t>5.7 Release-blocking isolation proof</w:t>
      </w:r>
    </w:p>
    <w:p>
      <w:pPr>
        <w:widowControl/>
      </w:pPr>
      <w:r>
        <w:rPr>
          <w:rFonts w:ascii="Calibri" w:hAnsi="Calibri" w:eastAsia="Calibri"/>
          <w:b/>
          <w:color w:val="1F2937"/>
          <w:sz w:val="22"/>
        </w:rPr>
        <w:t>[PES-ISO-0011] MUST</w:t>
      </w:r>
      <w:r>
        <w:rPr>
          <w:rFonts w:ascii="Calibri" w:hAnsi="Calibri" w:eastAsia="Calibri"/>
          <w:color w:val="1F2937"/>
          <w:sz w:val="22"/>
        </w:rPr>
        <w:t xml:space="preserve"> make every isolation test release-blocking. Skipped, unavailable, flaky, or inconclusive isolation tests equal failure.</w:t>
      </w:r>
    </w:p>
    <w:p>
      <w:pPr>
        <w:widowControl/>
      </w:pPr>
      <w:r>
        <w:rPr>
          <w:rFonts w:ascii="Calibri" w:hAnsi="Calibri" w:eastAsia="Calibri"/>
          <w:b/>
          <w:color w:val="1F2937"/>
          <w:sz w:val="22"/>
        </w:rPr>
        <w:t>[PES-ISO-0012] MUST</w:t>
      </w:r>
      <w:r>
        <w:rPr>
          <w:rFonts w:ascii="Calibri" w:hAnsi="Calibri" w:eastAsia="Calibri"/>
          <w:color w:val="1F2937"/>
          <w:sz w:val="22"/>
        </w:rPr>
        <w:t xml:space="preserve"> scan production dependency graphs, lockfiles, optional dependencies, aliases, native modules, dynamic imports, WASM imports, and packaged output for prohibited capabilities.</w:t>
      </w:r>
    </w:p>
    <w:p>
      <w:pPr>
        <w:widowControl/>
      </w:pPr>
      <w:r>
        <w:rPr>
          <w:rFonts w:ascii="Calibri" w:hAnsi="Calibri" w:eastAsia="Calibri"/>
          <w:b/>
          <w:color w:val="1F2937"/>
          <w:sz w:val="22"/>
        </w:rPr>
        <w:t>[PES-ISO-0013] MUST</w:t>
      </w:r>
      <w:r>
        <w:rPr>
          <w:rFonts w:ascii="Calibri" w:hAnsi="Calibri" w:eastAsia="Calibri"/>
          <w:color w:val="1F2937"/>
          <w:sz w:val="22"/>
        </w:rPr>
        <w:t xml:space="preserve"> statically scan trusted and shipped source for forbidden browser, Node, native, FFI, subprocess, device, networking, and industrial APIs.</w:t>
      </w:r>
    </w:p>
    <w:p>
      <w:pPr>
        <w:widowControl/>
      </w:pPr>
      <w:r>
        <w:rPr>
          <w:rFonts w:ascii="Calibri" w:hAnsi="Calibri" w:eastAsia="Calibri"/>
          <w:b/>
          <w:color w:val="1F2937"/>
          <w:sz w:val="22"/>
        </w:rPr>
        <w:t>[PES-ISO-0014] MUST</w:t>
      </w:r>
      <w:r>
        <w:rPr>
          <w:rFonts w:ascii="Calibri" w:hAnsi="Calibri" w:eastAsia="Calibri"/>
          <w:color w:val="1F2937"/>
          <w:sz w:val="22"/>
        </w:rPr>
        <w:t xml:space="preserve"> inspect every semantic/runtime WASM module. Allowed imports are limited to memory, deterministic typed host messaging, a controlled simulator clock, and narrowly controlled persistence. Networking, WASI sockets, arbitrary filesystem, process, and native FFI imports are forbidden.</w:t>
      </w:r>
    </w:p>
    <w:p>
      <w:pPr>
        <w:widowControl/>
      </w:pPr>
      <w:r>
        <w:rPr>
          <w:rFonts w:ascii="Calibri" w:hAnsi="Calibri" w:eastAsia="Calibri"/>
          <w:b/>
          <w:color w:val="1F2937"/>
          <w:sz w:val="22"/>
        </w:rPr>
        <w:t>[PES-ISO-0015] MUST</w:t>
      </w:r>
      <w:r>
        <w:rPr>
          <w:rFonts w:ascii="Calibri" w:hAnsi="Calibri" w:eastAsia="Calibri"/>
          <w:color w:val="1F2937"/>
          <w:sz w:val="22"/>
        </w:rPr>
        <w:t xml:space="preserve"> run the complete product and course suite with all network adapters disabled or removed. No engineering, simulation, HMI, diagnostic, watch/force, Teacher Mode, Learning Lens, or assessment capability may be lost.</w:t>
      </w:r>
    </w:p>
    <w:p>
      <w:pPr>
        <w:widowControl/>
      </w:pPr>
      <w:r>
        <w:rPr>
          <w:rFonts w:ascii="Calibri" w:hAnsi="Calibri" w:eastAsia="Calibri"/>
          <w:b/>
          <w:color w:val="1F2937"/>
          <w:sz w:val="22"/>
        </w:rPr>
        <w:t>[PES-ISO-0016] MUST</w:t>
      </w:r>
      <w:r>
        <w:rPr>
          <w:rFonts w:ascii="Calibri" w:hAnsi="Calibri" w:eastAsia="Calibri"/>
          <w:color w:val="1F2937"/>
          <w:sz w:val="22"/>
        </w:rPr>
        <w:t xml:space="preserve"> run zero-egress and zero-attempt tests covering project creation, virtual addresses, discovery, compilation, virtual load, RUN/STOP, HMI, monitoring, watch, modify, force, trace, diagnostics, faults, lessons, grading, save, and export.</w:t>
      </w:r>
    </w:p>
    <w:p>
      <w:pPr>
        <w:widowControl/>
      </w:pPr>
      <w:r>
        <w:rPr>
          <w:rFonts w:ascii="Calibri" w:hAnsi="Calibri" w:eastAsia="Calibri"/>
          <w:b/>
          <w:color w:val="1F2937"/>
          <w:sz w:val="22"/>
        </w:rPr>
        <w:t>[PES-ISO-0017] MUST</w:t>
      </w:r>
      <w:r>
        <w:rPr>
          <w:rFonts w:ascii="Calibri" w:hAnsi="Calibri" w:eastAsia="Calibri"/>
          <w:color w:val="1F2937"/>
          <w:sz w:val="22"/>
        </w:rPr>
        <w:t xml:space="preserve"> fuzz all user-text and address-bearing fields with loopback, private, public, multicast, broadcast, IPv6, hostnames, URLs, industrial-looking ports, UNC paths, device paths, and malformed endpoint strings. All values shall remain inert data.</w:t>
      </w:r>
    </w:p>
    <w:p>
      <w:pPr>
        <w:widowControl/>
      </w:pPr>
      <w:r>
        <w:rPr>
          <w:rFonts w:ascii="Calibri" w:hAnsi="Calibri" w:eastAsia="Calibri"/>
          <w:b/>
          <w:color w:val="1F2937"/>
          <w:sz w:val="22"/>
        </w:rPr>
        <w:t>[PES-ISO-0018] MUST</w:t>
      </w:r>
      <w:r>
        <w:rPr>
          <w:rFonts w:ascii="Calibri" w:hAnsi="Calibri" w:eastAsia="Calibri"/>
          <w:color w:val="1F2937"/>
          <w:sz w:val="22"/>
        </w:rPr>
        <w:t xml:space="preserve"> prove that device discovery results remain unchanged in the presence of a live LAN containing real or PLC-like devices.</w:t>
      </w:r>
    </w:p>
    <w:p>
      <w:pPr>
        <w:widowControl/>
      </w:pPr>
      <w:r>
        <w:rPr>
          <w:rFonts w:ascii="Calibri" w:hAnsi="Calibri" w:eastAsia="Calibri"/>
          <w:b/>
          <w:color w:val="1F2937"/>
          <w:sz w:val="22"/>
        </w:rPr>
        <w:t>[PES-ISO-0019] MUST</w:t>
      </w:r>
      <w:r>
        <w:rPr>
          <w:rFonts w:ascii="Calibri" w:hAnsi="Calibri" w:eastAsia="Calibri"/>
          <w:color w:val="1F2937"/>
          <w:sz w:val="22"/>
        </w:rPr>
        <w:t xml:space="preserve"> prove at type, deserialization, reflection, and UI boundaries that Virtual Download accepts only VirtualControllerId.</w:t>
      </w:r>
    </w:p>
    <w:p>
      <w:pPr>
        <w:widowControl/>
      </w:pPr>
      <w:r>
        <w:rPr>
          <w:rFonts w:ascii="Calibri" w:hAnsi="Calibri" w:eastAsia="Calibri"/>
          <w:b/>
          <w:color w:val="1F2937"/>
          <w:sz w:val="22"/>
        </w:rPr>
        <w:t>[PES-ISO-0020] MUST</w:t>
      </w:r>
      <w:r>
        <w:rPr>
          <w:rFonts w:ascii="Calibri" w:hAnsi="Calibri" w:eastAsia="Calibri"/>
          <w:color w:val="1F2937"/>
          <w:sz w:val="22"/>
        </w:rPr>
        <w:t xml:space="preserve"> prove every HMI binding resolves only through InternalTagBus.</w:t>
      </w:r>
    </w:p>
    <w:p>
      <w:pPr>
        <w:widowControl/>
      </w:pPr>
      <w:r>
        <w:rPr>
          <w:rFonts w:ascii="Calibri" w:hAnsi="Calibri" w:eastAsia="Calibri"/>
          <w:b/>
          <w:color w:val="1F2937"/>
          <w:sz w:val="22"/>
        </w:rPr>
        <w:t>[PES-ISO-0021] MUST</w:t>
      </w:r>
      <w:r>
        <w:rPr>
          <w:rFonts w:ascii="Calibri" w:hAnsi="Calibri" w:eastAsia="Calibri"/>
          <w:color w:val="1F2937"/>
          <w:sz w:val="22"/>
        </w:rPr>
        <w:t xml:space="preserve"> prove exports contain no vendor project, firmware, load binary, deployable industrial payload, protocol frame, executable, or file directly accepted by a physical industrial tool.</w:t>
      </w:r>
    </w:p>
    <w:p>
      <w:pPr>
        <w:widowControl/>
      </w:pPr>
      <w:r>
        <w:rPr>
          <w:rFonts w:ascii="Calibri" w:hAnsi="Calibri" w:eastAsia="Calibri"/>
          <w:b/>
          <w:color w:val="1F2937"/>
          <w:sz w:val="22"/>
        </w:rPr>
        <w:t>[PES-ISO-0022] MUST</w:t>
      </w:r>
      <w:r>
        <w:rPr>
          <w:rFonts w:ascii="Calibri" w:hAnsi="Calibri" w:eastAsia="Calibri"/>
          <w:color w:val="1F2937"/>
          <w:sz w:val="22"/>
        </w:rPr>
        <w:t xml:space="preserve"> retain machine-readable evidence for each isolation gate with artifact hash, test version, date, platform, result, and logs sufficient to reproduce the test.</w:t>
      </w:r>
    </w:p>
    <w:p>
      <w:pPr>
        <w:pStyle w:val="Heading1"/>
      </w:pPr>
      <w:r>
        <w:rPr>
          <w:rFonts w:ascii="Calibri" w:hAnsi="Calibri" w:eastAsia="Calibri"/>
          <w:b/>
          <w:color w:val="2E74B5"/>
          <w:sz w:val="32"/>
        </w:rPr>
        <w:t>6. Clean-Room, IP, Trademark, and Evidence Policy</w:t>
      </w:r>
    </w:p>
    <w:p>
      <w:pPr>
        <w:pStyle w:val="Heading2"/>
      </w:pPr>
      <w:r>
        <w:rPr>
          <w:rFonts w:ascii="Calibri" w:hAnsi="Calibri" w:eastAsia="Calibri"/>
          <w:b/>
          <w:color w:val="2E74B5"/>
          <w:sz w:val="26"/>
        </w:rPr>
        <w:t>6.1 Independent implementation</w:t>
      </w:r>
    </w:p>
    <w:p>
      <w:pPr>
        <w:widowControl/>
      </w:pPr>
      <w:r>
        <w:rPr>
          <w:rFonts w:ascii="Calibri" w:hAnsi="Calibri" w:eastAsia="Calibri"/>
          <w:b/>
          <w:color w:val="1F2937"/>
          <w:sz w:val="22"/>
        </w:rPr>
        <w:t>[PES-CRM-0001] MUST</w:t>
      </w:r>
      <w:r>
        <w:rPr>
          <w:rFonts w:ascii="Calibri" w:hAnsi="Calibri" w:eastAsia="Calibri"/>
          <w:color w:val="1F2937"/>
          <w:sz w:val="22"/>
        </w:rPr>
        <w:t xml:space="preserve"> use original expression and independent implementation.</w:t>
      </w:r>
    </w:p>
    <w:p>
      <w:pPr>
        <w:widowControl/>
      </w:pPr>
      <w:r>
        <w:rPr>
          <w:rFonts w:ascii="Calibri" w:hAnsi="Calibri" w:eastAsia="Calibri"/>
          <w:b/>
          <w:color w:val="1F2937"/>
          <w:sz w:val="22"/>
        </w:rPr>
        <w:t>[PES-CRM-0002] MUST</w:t>
      </w:r>
      <w:r>
        <w:rPr>
          <w:rFonts w:ascii="Calibri" w:hAnsi="Calibri" w:eastAsia="Calibri"/>
          <w:color w:val="1F2937"/>
          <w:sz w:val="22"/>
        </w:rPr>
        <w:t xml:space="preserve"> treat educational purpose as the mission, not permission to copy and not a substitute for legal analysis.</w:t>
      </w:r>
    </w:p>
    <w:p>
      <w:pPr>
        <w:widowControl/>
      </w:pPr>
      <w:r>
        <w:rPr>
          <w:rFonts w:ascii="Calibri" w:hAnsi="Calibri" w:eastAsia="Calibri"/>
          <w:b/>
          <w:color w:val="1F2937"/>
          <w:sz w:val="22"/>
        </w:rPr>
        <w:t>[PES-CRM-0003] MAY</w:t>
      </w:r>
      <w:r>
        <w:rPr>
          <w:rFonts w:ascii="Calibri" w:hAnsi="Calibri" w:eastAsia="Calibri"/>
          <w:color w:val="1F2937"/>
          <w:sz w:val="22"/>
        </w:rPr>
        <w:t xml:space="preserve"> independently implement functional concepts such as compilation, project dependencies, scan execution, tag resolution, stateful blocks, hardware consistency, online/offline state, watch/force semantics, diagnostic navigation, contextual properties, and generic commands.</w:t>
      </w:r>
    </w:p>
    <w:p>
      <w:pPr>
        <w:widowControl/>
      </w:pPr>
      <w:r>
        <w:rPr>
          <w:rFonts w:ascii="Calibri" w:hAnsi="Calibri" w:eastAsia="Calibri"/>
          <w:b/>
          <w:color w:val="1F2937"/>
          <w:sz w:val="22"/>
        </w:rPr>
        <w:t>[PES-CRM-0004] MUST NOT</w:t>
      </w:r>
      <w:r>
        <w:rPr>
          <w:rFonts w:ascii="Calibri" w:hAnsi="Calibri" w:eastAsia="Calibri"/>
          <w:color w:val="1F2937"/>
          <w:sz w:val="22"/>
        </w:rPr>
        <w:t xml:space="preserve"> copy Siemens screens, layout composition, icons, help prose, diagnostic prose or numbers, artwork, device illustrations, completion databases, project formats, compiler components, firmware behavior, or proprietary algorithms.</w:t>
      </w:r>
    </w:p>
    <w:p>
      <w:pPr>
        <w:widowControl/>
      </w:pPr>
      <w:r>
        <w:rPr>
          <w:rFonts w:ascii="Calibri" w:hAnsi="Calibri" w:eastAsia="Calibri"/>
          <w:b/>
          <w:color w:val="1F2937"/>
          <w:sz w:val="22"/>
        </w:rPr>
        <w:t>[PES-CRM-0005] MUST</w:t>
      </w:r>
      <w:r>
        <w:rPr>
          <w:rFonts w:ascii="Calibri" w:hAnsi="Calibri" w:eastAsia="Calibri"/>
          <w:color w:val="1F2937"/>
          <w:sz w:val="22"/>
        </w:rPr>
        <w:t xml:space="preserve"> use original names, event codes, visual language, device identities, project structures, schemas, source representations, sample projects, and user documentation.</w:t>
      </w:r>
    </w:p>
    <w:p>
      <w:pPr>
        <w:pStyle w:val="Heading2"/>
      </w:pPr>
      <w:r>
        <w:rPr>
          <w:rFonts w:ascii="Calibri" w:hAnsi="Calibri" w:eastAsia="Calibri"/>
          <w:b/>
          <w:color w:val="2E74B5"/>
          <w:sz w:val="26"/>
        </w:rPr>
        <w:t>6.2 IP classification</w:t>
      </w:r>
    </w:p>
    <w:p>
      <w:pPr>
        <w:widowControl/>
      </w:pPr>
      <w:r>
        <w:rPr>
          <w:rFonts w:ascii="Calibri" w:hAnsi="Calibri" w:eastAsia="Calibri"/>
          <w:color w:val="1F2937"/>
          <w:sz w:val="22"/>
        </w:rPr>
        <w:t>Every externally inspired requirement shall be classified before implementation:</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000"/>
        <w:gridCol w:w="3260"/>
        <w:gridCol w:w="5100"/>
      </w:tblGrid>
      <w:tr>
        <w:trPr>
          <w:tblHeader w:val="true"/>
          <w:cantSplit w:val="true"/>
        </w:trPr>
        <w:tc>
          <w:tcPr>
            <w:tcW w:type="dxa" w:w="10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Class</w:t>
            </w:r>
          </w:p>
        </w:tc>
        <w:tc>
          <w:tcPr>
            <w:tcW w:type="dxa" w:w="32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Meaning</w:t>
            </w:r>
          </w:p>
        </w:tc>
        <w:tc>
          <w:tcPr>
            <w:tcW w:type="dxa" w:w="51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disposition</w:t>
            </w:r>
          </w:p>
        </w:tc>
      </w:tr>
      <w:tr>
        <w:trPr>
          <w:cantSplit w:val="true"/>
        </w:trPr>
        <w:tc>
          <w:tcPr>
            <w:tcW w:type="dxa" w:w="1000"/>
          </w:tcPr>
          <w:p>
            <w:pPr>
              <w:spacing w:before="0" w:after="0" w:line="252" w:lineRule="auto"/>
            </w:pPr>
            <w:r>
              <w:rPr>
                <w:rFonts w:ascii="Calibri" w:hAnsi="Calibri" w:eastAsia="Calibri"/>
                <w:color w:val="1F2937"/>
                <w:sz w:val="18"/>
              </w:rPr>
              <w:t>1</w:t>
            </w:r>
          </w:p>
        </w:tc>
        <w:tc>
          <w:tcPr>
            <w:tcW w:type="dxa" w:w="3260"/>
          </w:tcPr>
          <w:p>
            <w:pPr>
              <w:spacing w:before="0" w:after="0" w:line="252" w:lineRule="auto"/>
            </w:pPr>
            <w:r>
              <w:rPr>
                <w:rFonts w:ascii="Calibri" w:hAnsi="Calibri" w:eastAsia="Calibri"/>
                <w:color w:val="1F2937"/>
                <w:sz w:val="18"/>
              </w:rPr>
              <w:t>Functional behavior</w:t>
            </w:r>
          </w:p>
        </w:tc>
        <w:tc>
          <w:tcPr>
            <w:tcW w:type="dxa" w:w="5100"/>
          </w:tcPr>
          <w:p>
            <w:pPr>
              <w:spacing w:before="0" w:after="0" w:line="252" w:lineRule="auto"/>
            </w:pPr>
            <w:r>
              <w:rPr>
                <w:rFonts w:ascii="Calibri" w:hAnsi="Calibri" w:eastAsia="Calibri"/>
                <w:color w:val="1F2937"/>
                <w:sz w:val="18"/>
              </w:rPr>
              <w:t>Independently implement</w:t>
            </w:r>
          </w:p>
        </w:tc>
      </w:tr>
      <w:tr>
        <w:trPr>
          <w:cantSplit w:val="true"/>
        </w:trPr>
        <w:tc>
          <w:tcPr>
            <w:tcW w:type="dxa" w:w="1000"/>
          </w:tcPr>
          <w:p>
            <w:pPr>
              <w:spacing w:before="0" w:after="0" w:line="252" w:lineRule="auto"/>
            </w:pPr>
            <w:r>
              <w:rPr>
                <w:rFonts w:ascii="Calibri" w:hAnsi="Calibri" w:eastAsia="Calibri"/>
                <w:color w:val="1F2937"/>
                <w:sz w:val="18"/>
              </w:rPr>
              <w:t>2</w:t>
            </w:r>
          </w:p>
        </w:tc>
        <w:tc>
          <w:tcPr>
            <w:tcW w:type="dxa" w:w="3260"/>
          </w:tcPr>
          <w:p>
            <w:pPr>
              <w:spacing w:before="0" w:after="0" w:line="252" w:lineRule="auto"/>
            </w:pPr>
            <w:r>
              <w:rPr>
                <w:rFonts w:ascii="Calibri" w:hAnsi="Calibri" w:eastAsia="Calibri"/>
                <w:color w:val="1F2937"/>
                <w:sz w:val="18"/>
              </w:rPr>
              <w:t>Industry or IEC convention</w:t>
            </w:r>
          </w:p>
        </w:tc>
        <w:tc>
          <w:tcPr>
            <w:tcW w:type="dxa" w:w="5100"/>
          </w:tcPr>
          <w:p>
            <w:pPr>
              <w:spacing w:before="0" w:after="0" w:line="252" w:lineRule="auto"/>
            </w:pPr>
            <w:r>
              <w:rPr>
                <w:rFonts w:ascii="Calibri" w:hAnsi="Calibri" w:eastAsia="Calibri"/>
                <w:color w:val="1F2937"/>
                <w:sz w:val="18"/>
              </w:rPr>
              <w:t>Implement from lawfully licensed standards or public behavior</w:t>
            </w:r>
          </w:p>
        </w:tc>
      </w:tr>
      <w:tr>
        <w:trPr>
          <w:cantSplit w:val="true"/>
        </w:trPr>
        <w:tc>
          <w:tcPr>
            <w:tcW w:type="dxa" w:w="1000"/>
          </w:tcPr>
          <w:p>
            <w:pPr>
              <w:spacing w:before="0" w:after="0" w:line="252" w:lineRule="auto"/>
            </w:pPr>
            <w:r>
              <w:rPr>
                <w:rFonts w:ascii="Calibri" w:hAnsi="Calibri" w:eastAsia="Calibri"/>
                <w:color w:val="1F2937"/>
                <w:sz w:val="18"/>
              </w:rPr>
              <w:t>3</w:t>
            </w:r>
          </w:p>
        </w:tc>
        <w:tc>
          <w:tcPr>
            <w:tcW w:type="dxa" w:w="3260"/>
          </w:tcPr>
          <w:p>
            <w:pPr>
              <w:spacing w:before="0" w:after="0" w:line="252" w:lineRule="auto"/>
            </w:pPr>
            <w:r>
              <w:rPr>
                <w:rFonts w:ascii="Calibri" w:hAnsi="Calibri" w:eastAsia="Calibri"/>
                <w:color w:val="1F2937"/>
                <w:sz w:val="18"/>
              </w:rPr>
              <w:t>Workflow behavior</w:t>
            </w:r>
          </w:p>
        </w:tc>
        <w:tc>
          <w:tcPr>
            <w:tcW w:type="dxa" w:w="5100"/>
          </w:tcPr>
          <w:p>
            <w:pPr>
              <w:spacing w:before="0" w:after="0" w:line="252" w:lineRule="auto"/>
            </w:pPr>
            <w:r>
              <w:rPr>
                <w:rFonts w:ascii="Calibri" w:hAnsi="Calibri" w:eastAsia="Calibri"/>
                <w:color w:val="1F2937"/>
                <w:sz w:val="18"/>
              </w:rPr>
              <w:t>Preserve useful workflow logic; redesign visuals and expression</w:t>
            </w:r>
          </w:p>
        </w:tc>
      </w:tr>
      <w:tr>
        <w:trPr>
          <w:cantSplit w:val="true"/>
        </w:trPr>
        <w:tc>
          <w:tcPr>
            <w:tcW w:type="dxa" w:w="1000"/>
          </w:tcPr>
          <w:p>
            <w:pPr>
              <w:spacing w:before="0" w:after="0" w:line="252" w:lineRule="auto"/>
            </w:pPr>
            <w:r>
              <w:rPr>
                <w:rFonts w:ascii="Calibri" w:hAnsi="Calibri" w:eastAsia="Calibri"/>
                <w:color w:val="1F2937"/>
                <w:sz w:val="18"/>
              </w:rPr>
              <w:t>4</w:t>
            </w:r>
          </w:p>
        </w:tc>
        <w:tc>
          <w:tcPr>
            <w:tcW w:type="dxa" w:w="3260"/>
          </w:tcPr>
          <w:p>
            <w:pPr>
              <w:spacing w:before="0" w:after="0" w:line="252" w:lineRule="auto"/>
            </w:pPr>
            <w:r>
              <w:rPr>
                <w:rFonts w:ascii="Calibri" w:hAnsi="Calibri" w:eastAsia="Calibri"/>
                <w:color w:val="1F2937"/>
                <w:sz w:val="18"/>
              </w:rPr>
              <w:t>Vendor-specific expression</w:t>
            </w:r>
          </w:p>
        </w:tc>
        <w:tc>
          <w:tcPr>
            <w:tcW w:type="dxa" w:w="5100"/>
          </w:tcPr>
          <w:p>
            <w:pPr>
              <w:spacing w:before="0" w:after="0" w:line="252" w:lineRule="auto"/>
            </w:pPr>
            <w:r>
              <w:rPr>
                <w:rFonts w:ascii="Calibri" w:hAnsi="Calibri" w:eastAsia="Calibri"/>
                <w:color w:val="1F2937"/>
                <w:sz w:val="18"/>
              </w:rPr>
              <w:t>Redesign</w:t>
            </w:r>
          </w:p>
        </w:tc>
      </w:tr>
      <w:tr>
        <w:trPr>
          <w:cantSplit w:val="true"/>
        </w:trPr>
        <w:tc>
          <w:tcPr>
            <w:tcW w:type="dxa" w:w="1000"/>
          </w:tcPr>
          <w:p>
            <w:pPr>
              <w:spacing w:before="0" w:after="0" w:line="252" w:lineRule="auto"/>
            </w:pPr>
            <w:r>
              <w:rPr>
                <w:rFonts w:ascii="Calibri" w:hAnsi="Calibri" w:eastAsia="Calibri"/>
                <w:color w:val="1F2937"/>
                <w:sz w:val="18"/>
              </w:rPr>
              <w:t>5</w:t>
            </w:r>
          </w:p>
        </w:tc>
        <w:tc>
          <w:tcPr>
            <w:tcW w:type="dxa" w:w="3260"/>
          </w:tcPr>
          <w:p>
            <w:pPr>
              <w:spacing w:before="0" w:after="0" w:line="252" w:lineRule="auto"/>
            </w:pPr>
            <w:r>
              <w:rPr>
                <w:rFonts w:ascii="Calibri" w:hAnsi="Calibri" w:eastAsia="Calibri"/>
                <w:color w:val="1F2937"/>
                <w:sz w:val="18"/>
              </w:rPr>
              <w:t>Branding or trademark</w:t>
            </w:r>
          </w:p>
        </w:tc>
        <w:tc>
          <w:tcPr>
            <w:tcW w:type="dxa" w:w="5100"/>
          </w:tcPr>
          <w:p>
            <w:pPr>
              <w:spacing w:before="0" w:after="0" w:line="252" w:lineRule="auto"/>
            </w:pPr>
            <w:r>
              <w:rPr>
                <w:rFonts w:ascii="Calibri" w:hAnsi="Calibri" w:eastAsia="Calibri"/>
                <w:color w:val="1F2937"/>
                <w:sz w:val="18"/>
              </w:rPr>
              <w:t>Replace or exclude</w:t>
            </w:r>
          </w:p>
        </w:tc>
      </w:tr>
      <w:tr>
        <w:trPr>
          <w:cantSplit w:val="true"/>
        </w:trPr>
        <w:tc>
          <w:tcPr>
            <w:tcW w:type="dxa" w:w="1000"/>
          </w:tcPr>
          <w:p>
            <w:pPr>
              <w:spacing w:before="0" w:after="0" w:line="252" w:lineRule="auto"/>
            </w:pPr>
            <w:r>
              <w:rPr>
                <w:rFonts w:ascii="Calibri" w:hAnsi="Calibri" w:eastAsia="Calibri"/>
                <w:color w:val="1F2937"/>
                <w:sz w:val="18"/>
              </w:rPr>
              <w:t>6</w:t>
            </w:r>
          </w:p>
        </w:tc>
        <w:tc>
          <w:tcPr>
            <w:tcW w:type="dxa" w:w="3260"/>
          </w:tcPr>
          <w:p>
            <w:pPr>
              <w:spacing w:before="0" w:after="0" w:line="252" w:lineRule="auto"/>
            </w:pPr>
            <w:r>
              <w:rPr>
                <w:rFonts w:ascii="Calibri" w:hAnsi="Calibri" w:eastAsia="Calibri"/>
                <w:color w:val="1F2937"/>
                <w:sz w:val="18"/>
              </w:rPr>
              <w:t>Proprietary technology</w:t>
            </w:r>
          </w:p>
        </w:tc>
        <w:tc>
          <w:tcPr>
            <w:tcW w:type="dxa" w:w="5100"/>
          </w:tcPr>
          <w:p>
            <w:pPr>
              <w:spacing w:before="0" w:after="0" w:line="252" w:lineRule="auto"/>
            </w:pPr>
            <w:r>
              <w:rPr>
                <w:rFonts w:ascii="Calibri" w:hAnsi="Calibri" w:eastAsia="Calibri"/>
                <w:color w:val="1F2937"/>
                <w:sz w:val="18"/>
              </w:rPr>
              <w:t>Create an original simulated equivalent</w:t>
            </w:r>
          </w:p>
        </w:tc>
      </w:tr>
      <w:tr>
        <w:trPr>
          <w:cantSplit w:val="true"/>
        </w:trPr>
        <w:tc>
          <w:tcPr>
            <w:tcW w:type="dxa" w:w="1000"/>
          </w:tcPr>
          <w:p>
            <w:pPr>
              <w:spacing w:before="0" w:after="0" w:line="252" w:lineRule="auto"/>
            </w:pPr>
            <w:r>
              <w:rPr>
                <w:rFonts w:ascii="Calibri" w:hAnsi="Calibri" w:eastAsia="Calibri"/>
                <w:color w:val="1F2937"/>
                <w:sz w:val="18"/>
              </w:rPr>
              <w:t>7</w:t>
            </w:r>
          </w:p>
        </w:tc>
        <w:tc>
          <w:tcPr>
            <w:tcW w:type="dxa" w:w="3260"/>
          </w:tcPr>
          <w:p>
            <w:pPr>
              <w:spacing w:before="0" w:after="0" w:line="252" w:lineRule="auto"/>
            </w:pPr>
            <w:r>
              <w:rPr>
                <w:rFonts w:ascii="Calibri" w:hAnsi="Calibri" w:eastAsia="Calibri"/>
                <w:color w:val="1F2937"/>
                <w:sz w:val="18"/>
              </w:rPr>
              <w:t>Patent or licensing concern</w:t>
            </w:r>
          </w:p>
        </w:tc>
        <w:tc>
          <w:tcPr>
            <w:tcW w:type="dxa" w:w="5100"/>
          </w:tcPr>
          <w:p>
            <w:pPr>
              <w:spacing w:before="0" w:after="0" w:line="252" w:lineRule="auto"/>
            </w:pPr>
            <w:r>
              <w:rPr>
                <w:rFonts w:ascii="Calibri" w:hAnsi="Calibri" w:eastAsia="Calibri"/>
                <w:color w:val="1F2937"/>
                <w:sz w:val="18"/>
              </w:rPr>
              <w:t>BLOCKED pending focused review</w:t>
            </w:r>
          </w:p>
        </w:tc>
      </w:tr>
      <w:tr>
        <w:trPr>
          <w:cantSplit w:val="true"/>
        </w:trPr>
        <w:tc>
          <w:tcPr>
            <w:tcW w:type="dxa" w:w="1000"/>
          </w:tcPr>
          <w:p>
            <w:pPr>
              <w:spacing w:before="0" w:after="0" w:line="252" w:lineRule="auto"/>
            </w:pPr>
            <w:r>
              <w:rPr>
                <w:rFonts w:ascii="Calibri" w:hAnsi="Calibri" w:eastAsia="Calibri"/>
                <w:color w:val="1F2937"/>
                <w:sz w:val="18"/>
              </w:rPr>
              <w:t>8</w:t>
            </w:r>
          </w:p>
        </w:tc>
        <w:tc>
          <w:tcPr>
            <w:tcW w:type="dxa" w:w="3260"/>
          </w:tcPr>
          <w:p>
            <w:pPr>
              <w:spacing w:before="0" w:after="0" w:line="252" w:lineRule="auto"/>
            </w:pPr>
            <w:r>
              <w:rPr>
                <w:rFonts w:ascii="Calibri" w:hAnsi="Calibri" w:eastAsia="Calibri"/>
                <w:color w:val="1F2937"/>
                <w:sz w:val="18"/>
              </w:rPr>
              <w:t>Uncertain or high-risk</w:t>
            </w:r>
          </w:p>
        </w:tc>
        <w:tc>
          <w:tcPr>
            <w:tcW w:type="dxa" w:w="5100"/>
          </w:tcPr>
          <w:p>
            <w:pPr>
              <w:spacing w:before="0" w:after="0" w:line="252" w:lineRule="auto"/>
            </w:pPr>
            <w:r>
              <w:rPr>
                <w:rFonts w:ascii="Calibri" w:hAnsi="Calibri" w:eastAsia="Calibri"/>
                <w:color w:val="1F2937"/>
                <w:sz w:val="18"/>
              </w:rPr>
              <w:t>BLOCKED pending professional legal review</w:t>
            </w:r>
          </w:p>
        </w:tc>
      </w:tr>
      <w:tr>
        <w:trPr>
          <w:cantSplit w:val="true"/>
        </w:trPr>
        <w:tc>
          <w:tcPr>
            <w:tcW w:type="dxa" w:w="1000"/>
          </w:tcPr>
          <w:p>
            <w:pPr>
              <w:spacing w:before="0" w:after="0" w:line="252" w:lineRule="auto"/>
            </w:pPr>
            <w:r>
              <w:rPr>
                <w:rFonts w:ascii="Calibri" w:hAnsi="Calibri" w:eastAsia="Calibri"/>
                <w:color w:val="1F2937"/>
                <w:sz w:val="18"/>
              </w:rPr>
              <w:t>9</w:t>
            </w:r>
          </w:p>
        </w:tc>
        <w:tc>
          <w:tcPr>
            <w:tcW w:type="dxa" w:w="3260"/>
          </w:tcPr>
          <w:p>
            <w:pPr>
              <w:spacing w:before="0" w:after="0" w:line="252" w:lineRule="auto"/>
            </w:pPr>
            <w:r>
              <w:rPr>
                <w:rFonts w:ascii="Calibri" w:hAnsi="Calibri" w:eastAsia="Calibri"/>
                <w:color w:val="1F2937"/>
                <w:sz w:val="18"/>
              </w:rPr>
              <w:t>Physical industrial communication</w:t>
            </w:r>
          </w:p>
        </w:tc>
        <w:tc>
          <w:tcPr>
            <w:tcW w:type="dxa" w:w="5100"/>
          </w:tcPr>
          <w:p>
            <w:pPr>
              <w:spacing w:before="0" w:after="0" w:line="252" w:lineRule="auto"/>
            </w:pPr>
            <w:r>
              <w:rPr>
                <w:rFonts w:ascii="Calibri" w:hAnsi="Calibri" w:eastAsia="Calibri"/>
                <w:color w:val="1F2937"/>
                <w:sz w:val="18"/>
              </w:rPr>
              <w:t>Permanently EXCLUDED</w:t>
            </w:r>
          </w:p>
        </w:tc>
      </w:tr>
    </w:tbl>
    <w:p>
      <w:pPr>
        <w:spacing w:after="40" w:line="144" w:lineRule="auto"/>
      </w:pPr>
    </w:p>
    <w:p>
      <w:pPr>
        <w:widowControl/>
      </w:pPr>
      <w:r>
        <w:rPr>
          <w:rFonts w:ascii="Calibri" w:hAnsi="Calibri" w:eastAsia="Calibri"/>
          <w:b/>
          <w:color w:val="1F2937"/>
          <w:sz w:val="22"/>
        </w:rPr>
        <w:t>[PES-CRM-0006] MUST</w:t>
      </w:r>
      <w:r>
        <w:rPr>
          <w:rFonts w:ascii="Calibri" w:hAnsi="Calibri" w:eastAsia="Calibri"/>
          <w:color w:val="1F2937"/>
          <w:sz w:val="22"/>
        </w:rPr>
        <w:t xml:space="preserve"> default an unclassified or uncertain item to Class 8, not "probably permitted."</w:t>
      </w:r>
    </w:p>
    <w:p>
      <w:pPr>
        <w:widowControl/>
      </w:pPr>
      <w:r>
        <w:rPr>
          <w:rFonts w:ascii="Calibri" w:hAnsi="Calibri" w:eastAsia="Calibri"/>
          <w:b/>
          <w:color w:val="1F2937"/>
          <w:sz w:val="22"/>
        </w:rPr>
        <w:t>[PES-CRM-0007] MUST NOT</w:t>
      </w:r>
      <w:r>
        <w:rPr>
          <w:rFonts w:ascii="Calibri" w:hAnsi="Calibri" w:eastAsia="Calibri"/>
          <w:color w:val="1F2937"/>
          <w:sz w:val="22"/>
        </w:rPr>
        <w:t xml:space="preserve"> begin implementation of a research-derived behavior until its requirement record contains an IP classification and disposition.</w:t>
      </w:r>
    </w:p>
    <w:p>
      <w:pPr>
        <w:pStyle w:val="Heading2"/>
      </w:pPr>
      <w:r>
        <w:rPr>
          <w:rFonts w:ascii="Calibri" w:hAnsi="Calibri" w:eastAsia="Calibri"/>
          <w:b/>
          <w:color w:val="2E74B5"/>
          <w:sz w:val="26"/>
        </w:rPr>
        <w:t>6.3 Permitted and forbidden sources</w:t>
      </w:r>
    </w:p>
    <w:p>
      <w:pPr>
        <w:widowControl/>
      </w:pPr>
      <w:r>
        <w:rPr>
          <w:rFonts w:ascii="Calibri" w:hAnsi="Calibri" w:eastAsia="Calibri"/>
          <w:b/>
          <w:color w:val="1F2937"/>
          <w:sz w:val="22"/>
        </w:rPr>
        <w:t>[PES-CRM-0008] MAY</w:t>
      </w:r>
      <w:r>
        <w:rPr>
          <w:rFonts w:ascii="Calibri" w:hAnsi="Calibri" w:eastAsia="Calibri"/>
          <w:color w:val="1F2937"/>
          <w:sz w:val="22"/>
        </w:rPr>
        <w:t xml:space="preserve"> use:</w:t>
      </w:r>
    </w:p>
    <w:p>
      <w:pPr>
        <w:widowControl/>
        <w:numPr>
          <w:ilvl w:val="0"/>
          <w:numId w:val="10"/>
        </w:numPr>
        <w:spacing w:after="80" w:line="300" w:lineRule="auto"/>
      </w:pPr>
      <w:r>
        <w:rPr>
          <w:rFonts w:ascii="Calibri" w:hAnsi="Calibri" w:eastAsia="Calibri"/>
          <w:color w:val="1F2937"/>
          <w:sz w:val="22"/>
        </w:rPr>
        <w:t>public Siemens documentation, SCE material, and public product/support pages as behavioral evidence;</w:t>
      </w:r>
    </w:p>
    <w:p>
      <w:pPr>
        <w:widowControl/>
        <w:numPr>
          <w:ilvl w:val="0"/>
          <w:numId w:val="10"/>
        </w:numPr>
        <w:spacing w:after="80" w:line="300" w:lineRule="auto"/>
      </w:pPr>
      <w:r>
        <w:rPr>
          <w:rFonts w:ascii="Calibri" w:hAnsi="Calibri" w:eastAsia="Calibri"/>
          <w:color w:val="1F2937"/>
          <w:sz w:val="22"/>
        </w:rPr>
        <w:t>IEC descriptions or standards lawfully licensed to the team;</w:t>
      </w:r>
    </w:p>
    <w:p>
      <w:pPr>
        <w:widowControl/>
        <w:numPr>
          <w:ilvl w:val="0"/>
          <w:numId w:val="10"/>
        </w:numPr>
        <w:spacing w:after="80" w:line="300" w:lineRule="auto"/>
      </w:pPr>
      <w:r>
        <w:rPr>
          <w:rFonts w:ascii="Calibri" w:hAnsi="Calibri" w:eastAsia="Calibri"/>
          <w:color w:val="1F2937"/>
          <w:sz w:val="22"/>
        </w:rPr>
        <w:t>public statutes and published judicial opinions;</w:t>
      </w:r>
    </w:p>
    <w:p>
      <w:pPr>
        <w:widowControl/>
        <w:numPr>
          <w:ilvl w:val="0"/>
          <w:numId w:val="10"/>
        </w:numPr>
        <w:spacing w:after="80" w:line="300" w:lineRule="auto"/>
      </w:pPr>
      <w:r>
        <w:rPr>
          <w:rFonts w:ascii="Calibri" w:hAnsi="Calibri" w:eastAsia="Calibri"/>
          <w:color w:val="1F2937"/>
          <w:sz w:val="22"/>
        </w:rPr>
        <w:t>independent textbooks and tutorials for corroboration;</w:t>
      </w:r>
    </w:p>
    <w:p>
      <w:pPr>
        <w:widowControl/>
        <w:numPr>
          <w:ilvl w:val="0"/>
          <w:numId w:val="10"/>
        </w:numPr>
        <w:spacing w:after="80" w:line="300" w:lineRule="auto"/>
      </w:pPr>
      <w:r>
        <w:rPr>
          <w:rFonts w:ascii="Calibri" w:hAnsi="Calibri" w:eastAsia="Calibri"/>
          <w:color w:val="1F2937"/>
          <w:sz w:val="22"/>
        </w:rPr>
        <w:t>independently created observations only under a written, counsel-approved observation protocol.</w:t>
      </w:r>
    </w:p>
    <w:p>
      <w:pPr>
        <w:widowControl/>
      </w:pPr>
      <w:r>
        <w:rPr>
          <w:rFonts w:ascii="Calibri" w:hAnsi="Calibri" w:eastAsia="Calibri"/>
          <w:b/>
          <w:color w:val="1F2937"/>
          <w:sz w:val="22"/>
        </w:rPr>
        <w:t>[PES-CRM-0009] MUST NOT</w:t>
      </w:r>
      <w:r>
        <w:rPr>
          <w:rFonts w:ascii="Calibri" w:hAnsi="Calibri" w:eastAsia="Calibri"/>
          <w:color w:val="1F2937"/>
          <w:sz w:val="22"/>
        </w:rPr>
        <w:t xml:space="preserve"> use:</w:t>
      </w:r>
    </w:p>
    <w:p>
      <w:pPr>
        <w:widowControl/>
        <w:numPr>
          <w:ilvl w:val="0"/>
          <w:numId w:val="10"/>
        </w:numPr>
        <w:spacing w:after="80" w:line="300" w:lineRule="auto"/>
      </w:pPr>
      <w:r>
        <w:rPr>
          <w:rFonts w:ascii="Calibri" w:hAnsi="Calibri" w:eastAsia="Calibri"/>
          <w:color w:val="1F2937"/>
          <w:sz w:val="22"/>
        </w:rPr>
        <w:t>Siemens source code, leaked code, leaked manuals, partner-only material, or confidential training material;</w:t>
      </w:r>
    </w:p>
    <w:p>
      <w:pPr>
        <w:widowControl/>
        <w:numPr>
          <w:ilvl w:val="0"/>
          <w:numId w:val="10"/>
        </w:numPr>
        <w:spacing w:after="80" w:line="300" w:lineRule="auto"/>
      </w:pPr>
      <w:r>
        <w:rPr>
          <w:rFonts w:ascii="Calibri" w:hAnsi="Calibri" w:eastAsia="Calibri"/>
          <w:color w:val="1F2937"/>
          <w:sz w:val="22"/>
        </w:rPr>
        <w:t>decompiled or disassembled output;</w:t>
      </w:r>
    </w:p>
    <w:p>
      <w:pPr>
        <w:widowControl/>
        <w:numPr>
          <w:ilvl w:val="0"/>
          <w:numId w:val="10"/>
        </w:numPr>
        <w:spacing w:after="80" w:line="300" w:lineRule="auto"/>
      </w:pPr>
      <w:r>
        <w:rPr>
          <w:rFonts w:ascii="Calibri" w:hAnsi="Calibri" w:eastAsia="Calibri"/>
          <w:color w:val="1F2937"/>
          <w:sz w:val="22"/>
        </w:rPr>
        <w:t>executable resources, extracted icons, resource packages, or memory scraping;</w:t>
      </w:r>
    </w:p>
    <w:p>
      <w:pPr>
        <w:widowControl/>
        <w:numPr>
          <w:ilvl w:val="0"/>
          <w:numId w:val="10"/>
        </w:numPr>
        <w:spacing w:after="80" w:line="300" w:lineRule="auto"/>
      </w:pPr>
      <w:r>
        <w:rPr>
          <w:rFonts w:ascii="Calibri" w:hAnsi="Calibri" w:eastAsia="Calibri"/>
          <w:color w:val="1F2937"/>
          <w:sz w:val="22"/>
        </w:rPr>
        <w:t>protocol captures intended to reproduce vendor communications;</w:t>
      </w:r>
    </w:p>
    <w:p>
      <w:pPr>
        <w:widowControl/>
        <w:numPr>
          <w:ilvl w:val="0"/>
          <w:numId w:val="10"/>
        </w:numPr>
        <w:spacing w:after="80" w:line="300" w:lineRule="auto"/>
      </w:pPr>
      <w:r>
        <w:rPr>
          <w:rFonts w:ascii="Calibri" w:hAnsi="Calibri" w:eastAsia="Calibri"/>
          <w:color w:val="1F2937"/>
          <w:sz w:val="22"/>
        </w:rPr>
        <w:t>encrypted project-format cracking;</w:t>
      </w:r>
    </w:p>
    <w:p>
      <w:pPr>
        <w:widowControl/>
        <w:numPr>
          <w:ilvl w:val="0"/>
          <w:numId w:val="10"/>
        </w:numPr>
        <w:spacing w:after="80" w:line="300" w:lineRule="auto"/>
      </w:pPr>
      <w:r>
        <w:rPr>
          <w:rFonts w:ascii="Calibri" w:hAnsi="Calibri" w:eastAsia="Calibri"/>
          <w:color w:val="1F2937"/>
          <w:sz w:val="22"/>
        </w:rPr>
        <w:t>pirated software, license bypass, access-control circumvention, or API hooking;</w:t>
      </w:r>
    </w:p>
    <w:p>
      <w:pPr>
        <w:widowControl/>
        <w:numPr>
          <w:ilvl w:val="0"/>
          <w:numId w:val="10"/>
        </w:numPr>
        <w:spacing w:after="80" w:line="300" w:lineRule="auto"/>
      </w:pPr>
      <w:r>
        <w:rPr>
          <w:rFonts w:ascii="Calibri" w:hAnsi="Calibri" w:eastAsia="Calibri"/>
          <w:color w:val="1F2937"/>
          <w:sz w:val="22"/>
        </w:rPr>
        <w:t>screenshots, manual diagrams, copied tables, copied hardware illustrations, or copied diagnostic text as implementation assets.</w:t>
      </w:r>
    </w:p>
    <w:p>
      <w:pPr>
        <w:widowControl/>
      </w:pPr>
      <w:r>
        <w:rPr>
          <w:rFonts w:ascii="Calibri" w:hAnsi="Calibri" w:eastAsia="Calibri"/>
          <w:b/>
          <w:color w:val="1F2937"/>
          <w:sz w:val="22"/>
        </w:rPr>
        <w:t>[PES-CRM-0010] MUST</w:t>
      </w:r>
      <w:r>
        <w:rPr>
          <w:rFonts w:ascii="Calibri" w:hAnsi="Calibri" w:eastAsia="Calibri"/>
          <w:color w:val="1F2937"/>
          <w:sz w:val="22"/>
        </w:rPr>
        <w:t xml:space="preserve"> prohibit observation of an installed TIA Portal product for implementation verification until counsel reviews the applicable license terms and approves a written observation procedure.</w:t>
      </w:r>
    </w:p>
    <w:p>
      <w:pPr>
        <w:widowControl/>
      </w:pPr>
      <w:r>
        <w:rPr>
          <w:rFonts w:ascii="Calibri" w:hAnsi="Calibri" w:eastAsia="Calibri"/>
          <w:b/>
          <w:color w:val="1F2937"/>
          <w:sz w:val="22"/>
        </w:rPr>
        <w:t>[PES-CRM-0011] MUST</w:t>
      </w:r>
      <w:r>
        <w:rPr>
          <w:rFonts w:ascii="Calibri" w:hAnsi="Calibri" w:eastAsia="Calibri"/>
          <w:color w:val="1F2937"/>
          <w:sz w:val="22"/>
        </w:rPr>
        <w:t xml:space="preserve"> keep screenshots and vendor assets out of production source, design files, tickets, code-generation prompts, training corpora, mockups, and asset pipelines unless counsel approves a quarantined evidence process. Quarantined evidence shall never be shipped.</w:t>
      </w:r>
    </w:p>
    <w:p>
      <w:pPr>
        <w:pStyle w:val="Heading2"/>
      </w:pPr>
      <w:r>
        <w:rPr>
          <w:rFonts w:ascii="Calibri" w:hAnsi="Calibri" w:eastAsia="Calibri"/>
          <w:b/>
          <w:color w:val="2E74B5"/>
          <w:sz w:val="26"/>
        </w:rPr>
        <w:t>6.4 Trademark, trade dress, and public language</w:t>
      </w:r>
    </w:p>
    <w:p>
      <w:pPr>
        <w:widowControl/>
      </w:pPr>
      <w:r>
        <w:rPr>
          <w:rFonts w:ascii="Calibri" w:hAnsi="Calibri" w:eastAsia="Calibri"/>
          <w:b/>
          <w:color w:val="1F2937"/>
          <w:sz w:val="22"/>
        </w:rPr>
        <w:t>[PES-CRM-0012] MUST NOT</w:t>
      </w:r>
      <w:r>
        <w:rPr>
          <w:rFonts w:ascii="Calibri" w:hAnsi="Calibri" w:eastAsia="Calibri"/>
          <w:color w:val="1F2937"/>
          <w:sz w:val="22"/>
        </w:rPr>
        <w:t xml:space="preserve"> use Siemens, SIMATIC, TIA Portal, S7, WinCC, or PLCSIM marks as product identity, catalog identity, installer branding, repository branding, splash-screen branding, store listing, domain name, or implied affiliation.</w:t>
      </w:r>
    </w:p>
    <w:p>
      <w:pPr>
        <w:widowControl/>
      </w:pPr>
      <w:r>
        <w:rPr>
          <w:rFonts w:ascii="Calibri" w:hAnsi="Calibri" w:eastAsia="Calibri"/>
          <w:b/>
          <w:color w:val="1F2937"/>
          <w:sz w:val="22"/>
        </w:rPr>
        <w:t>[PES-CRM-0013] MUST NOT</w:t>
      </w:r>
      <w:r>
        <w:rPr>
          <w:rFonts w:ascii="Calibri" w:hAnsi="Calibri" w:eastAsia="Calibri"/>
          <w:color w:val="1F2937"/>
          <w:sz w:val="22"/>
        </w:rPr>
        <w:t xml:space="preserve"> copy or sample a Siemens color system, icon silhouette family, device illustration style, typography, spacing system, screen composition, or overall trade dress.</w:t>
      </w:r>
    </w:p>
    <w:p>
      <w:pPr>
        <w:widowControl/>
      </w:pPr>
      <w:r>
        <w:rPr>
          <w:rFonts w:ascii="Calibri" w:hAnsi="Calibri" w:eastAsia="Calibri"/>
          <w:b/>
          <w:color w:val="1F2937"/>
          <w:sz w:val="22"/>
        </w:rPr>
        <w:t>[PES-CRM-0014] MUST</w:t>
      </w:r>
      <w:r>
        <w:rPr>
          <w:rFonts w:ascii="Calibri" w:hAnsi="Calibri" w:eastAsia="Calibri"/>
          <w:color w:val="1F2937"/>
          <w:sz w:val="22"/>
        </w:rPr>
        <w:t xml:space="preserve"> hold every public comparative statement mentioning Siemens or TIA Portal as BLOCKED until trademark counsel approves the exact wording and notices.</w:t>
      </w:r>
    </w:p>
    <w:p>
      <w:pPr>
        <w:widowControl/>
      </w:pPr>
      <w:r>
        <w:rPr>
          <w:rFonts w:ascii="Calibri" w:hAnsi="Calibri" w:eastAsia="Calibri"/>
          <w:b/>
          <w:color w:val="1F2937"/>
          <w:sz w:val="22"/>
        </w:rPr>
        <w:t>[PES-CRM-0015] MUST</w:t>
      </w:r>
      <w:r>
        <w:rPr>
          <w:rFonts w:ascii="Calibri" w:hAnsi="Calibri" w:eastAsia="Calibri"/>
          <w:color w:val="1F2937"/>
          <w:sz w:val="22"/>
        </w:rPr>
        <w:t xml:space="preserve"> treat the working title in this directive as descriptive only. It is not public-name clearance.</w:t>
      </w:r>
    </w:p>
    <w:p>
      <w:pPr>
        <w:pStyle w:val="Heading2"/>
      </w:pPr>
      <w:r>
        <w:rPr>
          <w:rFonts w:ascii="Calibri" w:hAnsi="Calibri" w:eastAsia="Calibri"/>
          <w:b/>
          <w:color w:val="2E74B5"/>
          <w:sz w:val="26"/>
        </w:rPr>
        <w:t>6.5 Evidence and contamination control</w:t>
      </w:r>
    </w:p>
    <w:p>
      <w:pPr>
        <w:widowControl/>
      </w:pPr>
      <w:r>
        <w:rPr>
          <w:rFonts w:ascii="Calibri" w:hAnsi="Calibri" w:eastAsia="Calibri"/>
          <w:b/>
          <w:color w:val="1F2937"/>
          <w:sz w:val="22"/>
        </w:rPr>
        <w:t>[PES-CRM-0016] MUST</w:t>
      </w:r>
      <w:r>
        <w:rPr>
          <w:rFonts w:ascii="Calibri" w:hAnsi="Calibri" w:eastAsia="Calibri"/>
          <w:color w:val="1F2937"/>
          <w:sz w:val="22"/>
        </w:rPr>
        <w:t xml:space="preserve"> create CLEAN_ROOM_POLICY.md before feature implementation.</w:t>
      </w:r>
    </w:p>
    <w:p>
      <w:pPr>
        <w:widowControl/>
      </w:pPr>
      <w:r>
        <w:rPr>
          <w:rFonts w:ascii="Calibri" w:hAnsi="Calibri" w:eastAsia="Calibri"/>
          <w:b/>
          <w:color w:val="1F2937"/>
          <w:sz w:val="22"/>
        </w:rPr>
        <w:t>[PES-CRM-0017] MUST</w:t>
      </w:r>
      <w:r>
        <w:rPr>
          <w:rFonts w:ascii="Calibri" w:hAnsi="Calibri" w:eastAsia="Calibri"/>
          <w:color w:val="1F2937"/>
          <w:sz w:val="22"/>
        </w:rPr>
        <w:t xml:space="preserve"> maintain a requirement evidence register with:</w:t>
      </w:r>
    </w:p>
    <w:p>
      <w:pPr>
        <w:widowControl/>
        <w:numPr>
          <w:ilvl w:val="0"/>
          <w:numId w:val="10"/>
        </w:numPr>
        <w:spacing w:after="80" w:line="300" w:lineRule="auto"/>
      </w:pPr>
      <w:r>
        <w:rPr>
          <w:rFonts w:ascii="Calibri" w:hAnsi="Calibri" w:eastAsia="Calibri"/>
          <w:color w:val="1F2937"/>
          <w:sz w:val="22"/>
        </w:rPr>
        <w:t>requirement ID;</w:t>
      </w:r>
    </w:p>
    <w:p>
      <w:pPr>
        <w:widowControl/>
        <w:numPr>
          <w:ilvl w:val="0"/>
          <w:numId w:val="10"/>
        </w:numPr>
        <w:spacing w:after="80" w:line="300" w:lineRule="auto"/>
      </w:pPr>
      <w:r>
        <w:rPr>
          <w:rFonts w:ascii="Calibri" w:hAnsi="Calibri" w:eastAsia="Calibri"/>
          <w:color w:val="1F2937"/>
          <w:sz w:val="22"/>
        </w:rPr>
        <w:t>paraphrased observed behavior;</w:t>
      </w:r>
    </w:p>
    <w:p>
      <w:pPr>
        <w:widowControl/>
        <w:numPr>
          <w:ilvl w:val="0"/>
          <w:numId w:val="10"/>
        </w:numPr>
        <w:spacing w:after="80" w:line="300" w:lineRule="auto"/>
      </w:pPr>
      <w:r>
        <w:rPr>
          <w:rFonts w:ascii="Calibri" w:hAnsi="Calibri" w:eastAsia="Calibri"/>
          <w:color w:val="1F2937"/>
          <w:sz w:val="22"/>
        </w:rPr>
        <w:t>source title, publisher, version/date, durable location, and access date;</w:t>
      </w:r>
    </w:p>
    <w:p>
      <w:pPr>
        <w:widowControl/>
        <w:numPr>
          <w:ilvl w:val="0"/>
          <w:numId w:val="10"/>
        </w:numPr>
        <w:spacing w:after="80" w:line="300" w:lineRule="auto"/>
      </w:pPr>
      <w:r>
        <w:rPr>
          <w:rFonts w:ascii="Calibri" w:hAnsi="Calibri" w:eastAsia="Calibri"/>
          <w:color w:val="1F2937"/>
          <w:sz w:val="22"/>
        </w:rPr>
        <w:t>report classification;</w:t>
      </w:r>
    </w:p>
    <w:p>
      <w:pPr>
        <w:widowControl/>
        <w:numPr>
          <w:ilvl w:val="0"/>
          <w:numId w:val="10"/>
        </w:numPr>
        <w:spacing w:after="80" w:line="300" w:lineRule="auto"/>
      </w:pPr>
      <w:r>
        <w:rPr>
          <w:rFonts w:ascii="Calibri" w:hAnsi="Calibri" w:eastAsia="Calibri"/>
          <w:color w:val="1F2937"/>
          <w:sz w:val="22"/>
        </w:rPr>
        <w:t>IP class and disposition;</w:t>
      </w:r>
    </w:p>
    <w:p>
      <w:pPr>
        <w:widowControl/>
        <w:numPr>
          <w:ilvl w:val="0"/>
          <w:numId w:val="10"/>
        </w:numPr>
        <w:spacing w:after="80" w:line="300" w:lineRule="auto"/>
      </w:pPr>
      <w:r>
        <w:rPr>
          <w:rFonts w:ascii="Calibri" w:hAnsi="Calibri" w:eastAsia="Calibri"/>
          <w:color w:val="1F2937"/>
          <w:sz w:val="22"/>
        </w:rPr>
        <w:t>simulator-owned implementation requirement;</w:t>
      </w:r>
    </w:p>
    <w:p>
      <w:pPr>
        <w:widowControl/>
        <w:numPr>
          <w:ilvl w:val="0"/>
          <w:numId w:val="10"/>
        </w:numPr>
        <w:spacing w:after="80" w:line="300" w:lineRule="auto"/>
      </w:pPr>
      <w:r>
        <w:rPr>
          <w:rFonts w:ascii="Calibri" w:hAnsi="Calibri" w:eastAsia="Calibri"/>
          <w:color w:val="1F2937"/>
          <w:sz w:val="22"/>
        </w:rPr>
        <w:t>forbidden shortcut;</w:t>
      </w:r>
    </w:p>
    <w:p>
      <w:pPr>
        <w:widowControl/>
        <w:numPr>
          <w:ilvl w:val="0"/>
          <w:numId w:val="10"/>
        </w:numPr>
        <w:spacing w:after="80" w:line="300" w:lineRule="auto"/>
      </w:pPr>
      <w:r>
        <w:rPr>
          <w:rFonts w:ascii="Calibri" w:hAnsi="Calibri" w:eastAsia="Calibri"/>
          <w:color w:val="1F2937"/>
          <w:sz w:val="22"/>
        </w:rPr>
        <w:t>author;</w:t>
      </w:r>
    </w:p>
    <w:p>
      <w:pPr>
        <w:widowControl/>
        <w:numPr>
          <w:ilvl w:val="0"/>
          <w:numId w:val="10"/>
        </w:numPr>
        <w:spacing w:after="80" w:line="300" w:lineRule="auto"/>
      </w:pPr>
      <w:r>
        <w:rPr>
          <w:rFonts w:ascii="Calibri" w:hAnsi="Calibri" w:eastAsia="Calibri"/>
          <w:color w:val="1F2937"/>
          <w:sz w:val="22"/>
        </w:rPr>
        <w:t>reviewer;</w:t>
      </w:r>
    </w:p>
    <w:p>
      <w:pPr>
        <w:widowControl/>
        <w:numPr>
          <w:ilvl w:val="0"/>
          <w:numId w:val="10"/>
        </w:numPr>
        <w:spacing w:after="80" w:line="300" w:lineRule="auto"/>
      </w:pPr>
      <w:r>
        <w:rPr>
          <w:rFonts w:ascii="Calibri" w:hAnsi="Calibri" w:eastAsia="Calibri"/>
          <w:color w:val="1F2937"/>
          <w:sz w:val="22"/>
        </w:rPr>
        <w:t>review status and date;</w:t>
      </w:r>
    </w:p>
    <w:p>
      <w:pPr>
        <w:widowControl/>
        <w:numPr>
          <w:ilvl w:val="0"/>
          <w:numId w:val="10"/>
        </w:numPr>
        <w:spacing w:after="80" w:line="300" w:lineRule="auto"/>
      </w:pPr>
      <w:r>
        <w:rPr>
          <w:rFonts w:ascii="Calibri" w:hAnsi="Calibri" w:eastAsia="Calibri"/>
          <w:color w:val="1F2937"/>
          <w:sz w:val="22"/>
        </w:rPr>
        <w:t>implementation component;</w:t>
      </w:r>
    </w:p>
    <w:p>
      <w:pPr>
        <w:widowControl/>
        <w:numPr>
          <w:ilvl w:val="0"/>
          <w:numId w:val="10"/>
        </w:numPr>
        <w:spacing w:after="80" w:line="300" w:lineRule="auto"/>
      </w:pPr>
      <w:r>
        <w:rPr>
          <w:rFonts w:ascii="Calibri" w:hAnsi="Calibri" w:eastAsia="Calibri"/>
          <w:color w:val="1F2937"/>
          <w:sz w:val="22"/>
        </w:rPr>
        <w:t>verification IDs.</w:t>
      </w:r>
    </w:p>
    <w:p>
      <w:pPr>
        <w:widowControl/>
      </w:pPr>
      <w:r>
        <w:rPr>
          <w:rFonts w:ascii="Calibri" w:hAnsi="Calibri" w:eastAsia="Calibri"/>
          <w:b/>
          <w:color w:val="1F2937"/>
          <w:sz w:val="22"/>
        </w:rPr>
        <w:t>[PES-CRM-0018] MUST</w:t>
      </w:r>
      <w:r>
        <w:rPr>
          <w:rFonts w:ascii="Calibri" w:hAnsi="Calibri" w:eastAsia="Calibri"/>
          <w:color w:val="1F2937"/>
          <w:sz w:val="22"/>
        </w:rPr>
        <w:t xml:space="preserve"> quarantine a contribution suspected of contamination. It shall not enter builds, prompts, generated assets, or derived work until reviewed.</w:t>
      </w:r>
    </w:p>
    <w:p>
      <w:pPr>
        <w:widowControl/>
      </w:pPr>
      <w:r>
        <w:rPr>
          <w:rFonts w:ascii="Calibri" w:hAnsi="Calibri" w:eastAsia="Calibri"/>
          <w:b/>
          <w:color w:val="1F2937"/>
          <w:sz w:val="22"/>
        </w:rPr>
        <w:t>[PES-CRM-0019] MUST</w:t>
      </w:r>
      <w:r>
        <w:rPr>
          <w:rFonts w:ascii="Calibri" w:hAnsi="Calibri" w:eastAsia="Calibri"/>
          <w:color w:val="1F2937"/>
          <w:sz w:val="22"/>
        </w:rPr>
        <w:t xml:space="preserve"> perform a clean rewrite without reusing tainted code, prose, assets, naming, layouts, or extracted structure when contamination is confirmed.</w:t>
      </w:r>
    </w:p>
    <w:p>
      <w:pPr>
        <w:widowControl/>
      </w:pPr>
      <w:r>
        <w:rPr>
          <w:rFonts w:ascii="Calibri" w:hAnsi="Calibri" w:eastAsia="Calibri"/>
          <w:b/>
          <w:color w:val="1F2937"/>
          <w:sz w:val="22"/>
        </w:rPr>
        <w:t>[PES-CRM-0020] MUST</w:t>
      </w:r>
      <w:r>
        <w:rPr>
          <w:rFonts w:ascii="Calibri" w:hAnsi="Calibri" w:eastAsia="Calibri"/>
          <w:color w:val="1F2937"/>
          <w:sz w:val="22"/>
        </w:rPr>
        <w:t xml:space="preserve"> require contributor attestation that no forbidden source, asset, reverse-engineering output, protocol capture, or confidential material was used.</w:t>
      </w:r>
    </w:p>
    <w:p>
      <w:pPr>
        <w:pStyle w:val="Heading2"/>
      </w:pPr>
      <w:r>
        <w:rPr>
          <w:rFonts w:ascii="Calibri" w:hAnsi="Calibri" w:eastAsia="Calibri"/>
          <w:b/>
          <w:color w:val="2E74B5"/>
          <w:sz w:val="26"/>
        </w:rPr>
        <w:t>6.6 Asset and dependency provenance</w:t>
      </w:r>
    </w:p>
    <w:p>
      <w:pPr>
        <w:widowControl/>
      </w:pPr>
      <w:r>
        <w:rPr>
          <w:rFonts w:ascii="Calibri" w:hAnsi="Calibri" w:eastAsia="Calibri"/>
          <w:b/>
          <w:color w:val="1F2937"/>
          <w:sz w:val="22"/>
        </w:rPr>
        <w:t>[PES-CRM-0021] MUST</w:t>
      </w:r>
      <w:r>
        <w:rPr>
          <w:rFonts w:ascii="Calibri" w:hAnsi="Calibri" w:eastAsia="Calibri"/>
          <w:color w:val="1F2937"/>
          <w:sz w:val="22"/>
        </w:rPr>
        <w:t xml:space="preserve"> register every shipped image, icon, font, sound, animation, template, sample project, translation, and other non-code asset with:</w:t>
      </w:r>
    </w:p>
    <w:p>
      <w:pPr>
        <w:widowControl/>
        <w:numPr>
          <w:ilvl w:val="0"/>
          <w:numId w:val="10"/>
        </w:numPr>
        <w:spacing w:after="80" w:line="300" w:lineRule="auto"/>
      </w:pPr>
      <w:r>
        <w:rPr>
          <w:rFonts w:ascii="Calibri" w:hAnsi="Calibri" w:eastAsia="Calibri"/>
          <w:color w:val="1F2937"/>
          <w:sz w:val="22"/>
        </w:rPr>
        <w:t>asset ID;</w:t>
      </w:r>
    </w:p>
    <w:p>
      <w:pPr>
        <w:widowControl/>
        <w:numPr>
          <w:ilvl w:val="0"/>
          <w:numId w:val="10"/>
        </w:numPr>
        <w:spacing w:after="80" w:line="300" w:lineRule="auto"/>
      </w:pPr>
      <w:r>
        <w:rPr>
          <w:rFonts w:ascii="Calibri" w:hAnsi="Calibri" w:eastAsia="Calibri"/>
          <w:color w:val="1F2937"/>
          <w:sz w:val="22"/>
        </w:rPr>
        <w:t>author/source;</w:t>
      </w:r>
    </w:p>
    <w:p>
      <w:pPr>
        <w:widowControl/>
        <w:numPr>
          <w:ilvl w:val="0"/>
          <w:numId w:val="10"/>
        </w:numPr>
        <w:spacing w:after="80" w:line="300" w:lineRule="auto"/>
      </w:pPr>
      <w:r>
        <w:rPr>
          <w:rFonts w:ascii="Calibri" w:hAnsi="Calibri" w:eastAsia="Calibri"/>
          <w:color w:val="1F2937"/>
          <w:sz w:val="22"/>
        </w:rPr>
        <w:t>license and evidence location;</w:t>
      </w:r>
    </w:p>
    <w:p>
      <w:pPr>
        <w:widowControl/>
        <w:numPr>
          <w:ilvl w:val="0"/>
          <w:numId w:val="10"/>
        </w:numPr>
        <w:spacing w:after="80" w:line="300" w:lineRule="auto"/>
      </w:pPr>
      <w:r>
        <w:rPr>
          <w:rFonts w:ascii="Calibri" w:hAnsi="Calibri" w:eastAsia="Calibri"/>
          <w:color w:val="1F2937"/>
          <w:sz w:val="22"/>
        </w:rPr>
        <w:t>created date;</w:t>
      </w:r>
    </w:p>
    <w:p>
      <w:pPr>
        <w:widowControl/>
        <w:numPr>
          <w:ilvl w:val="0"/>
          <w:numId w:val="10"/>
        </w:numPr>
        <w:spacing w:after="80" w:line="300" w:lineRule="auto"/>
      </w:pPr>
      <w:r>
        <w:rPr>
          <w:rFonts w:ascii="Calibri" w:hAnsi="Calibri" w:eastAsia="Calibri"/>
          <w:color w:val="1F2937"/>
          <w:sz w:val="22"/>
        </w:rPr>
        <w:t>hash algorithm and original hash;</w:t>
      </w:r>
    </w:p>
    <w:p>
      <w:pPr>
        <w:widowControl/>
        <w:numPr>
          <w:ilvl w:val="0"/>
          <w:numId w:val="10"/>
        </w:numPr>
        <w:spacing w:after="80" w:line="300" w:lineRule="auto"/>
      </w:pPr>
      <w:r>
        <w:rPr>
          <w:rFonts w:ascii="Calibri" w:hAnsi="Calibri" w:eastAsia="Calibri"/>
          <w:color w:val="1F2937"/>
          <w:sz w:val="22"/>
        </w:rPr>
        <w:t>derivative chain and modifications;</w:t>
      </w:r>
    </w:p>
    <w:p>
      <w:pPr>
        <w:widowControl/>
        <w:numPr>
          <w:ilvl w:val="0"/>
          <w:numId w:val="10"/>
        </w:numPr>
        <w:spacing w:after="80" w:line="300" w:lineRule="auto"/>
      </w:pPr>
      <w:r>
        <w:rPr>
          <w:rFonts w:ascii="Calibri" w:hAnsi="Calibri" w:eastAsia="Calibri"/>
          <w:color w:val="1F2937"/>
          <w:sz w:val="22"/>
        </w:rPr>
        <w:t>generated-asset disclosure where applicable;</w:t>
      </w:r>
    </w:p>
    <w:p>
      <w:pPr>
        <w:widowControl/>
        <w:numPr>
          <w:ilvl w:val="0"/>
          <w:numId w:val="10"/>
        </w:numPr>
        <w:spacing w:after="80" w:line="300" w:lineRule="auto"/>
      </w:pPr>
      <w:r>
        <w:rPr>
          <w:rFonts w:ascii="Calibri" w:hAnsi="Calibri" w:eastAsia="Calibri"/>
          <w:color w:val="1F2937"/>
          <w:sz w:val="22"/>
        </w:rPr>
        <w:t>reviewer, review status, and approval date.</w:t>
      </w:r>
    </w:p>
    <w:p>
      <w:pPr>
        <w:widowControl/>
      </w:pPr>
      <w:r>
        <w:rPr>
          <w:rFonts w:ascii="Calibri" w:hAnsi="Calibri" w:eastAsia="Calibri"/>
          <w:b/>
          <w:color w:val="1F2937"/>
          <w:sz w:val="22"/>
        </w:rPr>
        <w:t>[PES-CRM-0022] MUST</w:t>
      </w:r>
      <w:r>
        <w:rPr>
          <w:rFonts w:ascii="Calibri" w:hAnsi="Calibri" w:eastAsia="Calibri"/>
          <w:color w:val="1F2937"/>
          <w:sz w:val="22"/>
        </w:rPr>
        <w:t xml:space="preserve"> reject unregistered or unapproved assets in CI.</w:t>
      </w:r>
    </w:p>
    <w:p>
      <w:pPr>
        <w:widowControl/>
      </w:pPr>
      <w:r>
        <w:rPr>
          <w:rFonts w:ascii="Calibri" w:hAnsi="Calibri" w:eastAsia="Calibri"/>
          <w:b/>
          <w:color w:val="1F2937"/>
          <w:sz w:val="22"/>
        </w:rPr>
        <w:t>[PES-CRM-0023] MUST NOT</w:t>
      </w:r>
      <w:r>
        <w:rPr>
          <w:rFonts w:ascii="Calibri" w:hAnsi="Calibri" w:eastAsia="Calibri"/>
          <w:color w:val="1F2937"/>
          <w:sz w:val="22"/>
        </w:rPr>
        <w:t xml:space="preserve"> trace screenshots or icons, redraw vendor artwork, recolor vendor assets, or sample vendor branding as proof of originality.</w:t>
      </w:r>
    </w:p>
    <w:p>
      <w:pPr>
        <w:widowControl/>
      </w:pPr>
      <w:r>
        <w:rPr>
          <w:rFonts w:ascii="Calibri" w:hAnsi="Calibri" w:eastAsia="Calibri"/>
          <w:b/>
          <w:color w:val="1F2937"/>
          <w:sz w:val="22"/>
        </w:rPr>
        <w:t>[PES-CRM-0024] MUST</w:t>
      </w:r>
      <w:r>
        <w:rPr>
          <w:rFonts w:ascii="Calibri" w:hAnsi="Calibri" w:eastAsia="Calibri"/>
          <w:color w:val="1F2937"/>
          <w:sz w:val="22"/>
        </w:rPr>
        <w:t xml:space="preserve"> generate an SBOM for release artifacts and review direct, transitive, optional, native, font, and asset licenses.</w:t>
      </w:r>
    </w:p>
    <w:p>
      <w:pPr>
        <w:widowControl/>
      </w:pPr>
      <w:r>
        <w:rPr>
          <w:rFonts w:ascii="Calibri" w:hAnsi="Calibri" w:eastAsia="Calibri"/>
          <w:b/>
          <w:color w:val="1F2937"/>
          <w:sz w:val="22"/>
        </w:rPr>
        <w:t>[PES-CRM-0025] MUST</w:t>
      </w:r>
      <w:r>
        <w:rPr>
          <w:rFonts w:ascii="Calibri" w:hAnsi="Calibri" w:eastAsia="Calibri"/>
          <w:color w:val="1F2937"/>
          <w:sz w:val="22"/>
        </w:rPr>
        <w:t xml:space="preserve"> block dependencies whose license obligations are incompatible with the intended distribution or cannot be satisfied and documented.</w:t>
      </w:r>
    </w:p>
    <w:p>
      <w:pPr>
        <w:pStyle w:val="Heading2"/>
      </w:pPr>
      <w:r>
        <w:rPr>
          <w:rFonts w:ascii="Calibri" w:hAnsi="Calibri" w:eastAsia="Calibri"/>
          <w:b/>
          <w:color w:val="2E74B5"/>
          <w:sz w:val="26"/>
        </w:rPr>
        <w:t>6.7 Original native file boundary</w:t>
      </w:r>
    </w:p>
    <w:p>
      <w:pPr>
        <w:widowControl/>
      </w:pPr>
      <w:r>
        <w:rPr>
          <w:rFonts w:ascii="Calibri" w:hAnsi="Calibri" w:eastAsia="Calibri"/>
          <w:b/>
          <w:color w:val="1F2937"/>
          <w:sz w:val="22"/>
        </w:rPr>
        <w:t>[PES-PRJ-0001] MUST</w:t>
      </w:r>
      <w:r>
        <w:rPr>
          <w:rFonts w:ascii="Calibri" w:hAnsi="Calibri" w:eastAsia="Calibri"/>
          <w:color w:val="1F2937"/>
          <w:sz w:val="22"/>
        </w:rPr>
        <w:t xml:space="preserve"> use only simulator-native, brand-neutral project and archive formats.</w:t>
      </w:r>
    </w:p>
    <w:p>
      <w:pPr>
        <w:widowControl/>
      </w:pPr>
      <w:r>
        <w:rPr>
          <w:rFonts w:ascii="Calibri" w:hAnsi="Calibri" w:eastAsia="Calibri"/>
          <w:b/>
          <w:color w:val="1F2937"/>
          <w:sz w:val="22"/>
        </w:rPr>
        <w:t>[PES-PRJ-0002] MUST</w:t>
      </w:r>
      <w:r>
        <w:rPr>
          <w:rFonts w:ascii="Calibri" w:hAnsi="Calibri" w:eastAsia="Calibri"/>
          <w:color w:val="1F2937"/>
          <w:sz w:val="22"/>
        </w:rPr>
        <w:t xml:space="preserve"> use the provisional internal extensions </w:t>
      </w:r>
      <w:r>
        <w:rPr>
          <w:rFonts w:ascii="Calibri" w:hAnsi="Calibri" w:eastAsia="Calibri"/>
          <w:b/>
          <w:color w:val="1F2937"/>
          <w:sz w:val="22"/>
        </w:rPr>
        <w:t>.vlabproj</w:t>
      </w:r>
      <w:r>
        <w:rPr>
          <w:rFonts w:ascii="Calibri" w:hAnsi="Calibri" w:eastAsia="Calibri"/>
          <w:color w:val="1F2937"/>
          <w:sz w:val="22"/>
        </w:rPr>
        <w:t xml:space="preserve"> for a project package and </w:t>
      </w:r>
      <w:r>
        <w:rPr>
          <w:rFonts w:ascii="Calibri" w:hAnsi="Calibri" w:eastAsia="Calibri"/>
          <w:b/>
          <w:color w:val="1F2937"/>
          <w:sz w:val="22"/>
        </w:rPr>
        <w:t>.vlabarchive</w:t>
      </w:r>
      <w:r>
        <w:rPr>
          <w:rFonts w:ascii="Calibri" w:hAnsi="Calibri" w:eastAsia="Calibri"/>
          <w:color w:val="1F2937"/>
          <w:sz w:val="22"/>
        </w:rPr>
        <w:t xml:space="preserve"> for an archive until an approved product-name decision replaces them.</w:t>
      </w:r>
    </w:p>
    <w:p>
      <w:pPr>
        <w:widowControl/>
      </w:pPr>
      <w:r>
        <w:rPr>
          <w:rFonts w:ascii="Calibri" w:hAnsi="Calibri" w:eastAsia="Calibri"/>
          <w:b/>
          <w:color w:val="1F2937"/>
          <w:sz w:val="22"/>
        </w:rPr>
        <w:t>[PES-PRJ-0003] MUST</w:t>
      </w:r>
      <w:r>
        <w:rPr>
          <w:rFonts w:ascii="Calibri" w:hAnsi="Calibri" w:eastAsia="Calibri"/>
          <w:color w:val="1F2937"/>
          <w:sz w:val="22"/>
        </w:rPr>
        <w:t xml:space="preserve"> make a project package a documented, versioned, non-executable container of canonical UTF-8 data and simulator-owned binary-neutral assets. A ZIP container is permitted only with the archive defenses in this directive.</w:t>
      </w:r>
    </w:p>
    <w:p>
      <w:pPr>
        <w:widowControl/>
      </w:pPr>
      <w:r>
        <w:rPr>
          <w:rFonts w:ascii="Calibri" w:hAnsi="Calibri" w:eastAsia="Calibri"/>
          <w:b/>
          <w:color w:val="1F2937"/>
          <w:sz w:val="22"/>
        </w:rPr>
        <w:t>[PES-PRJ-0004] MUST</w:t>
      </w:r>
      <w:r>
        <w:rPr>
          <w:rFonts w:ascii="Calibri" w:hAnsi="Calibri" w:eastAsia="Calibri"/>
          <w:color w:val="1F2937"/>
          <w:sz w:val="22"/>
        </w:rPr>
        <w:t xml:space="preserve"> place a manifest in every project/archive containing schema version, pinned TrainingProfile ID and version, object-index version, required capabilities, file inventory, SHA-256 hashes, creation application version, and migration history.</w:t>
      </w:r>
    </w:p>
    <w:p>
      <w:pPr>
        <w:widowControl/>
      </w:pPr>
      <w:r>
        <w:rPr>
          <w:rFonts w:ascii="Calibri" w:hAnsi="Calibri" w:eastAsia="Calibri"/>
          <w:b/>
          <w:color w:val="1F2937"/>
          <w:sz w:val="22"/>
        </w:rPr>
        <w:t>[PES-PRJ-0005] MUST</w:t>
      </w:r>
      <w:r>
        <w:rPr>
          <w:rFonts w:ascii="Calibri" w:hAnsi="Calibri" w:eastAsia="Calibri"/>
          <w:color w:val="1F2937"/>
          <w:sz w:val="22"/>
        </w:rPr>
        <w:t xml:space="preserve"> make project integrity failures visible and fail closed. It shall not silently discard unknown, corrupt, oversized, or hash-mismatched content.</w:t>
      </w:r>
    </w:p>
    <w:p>
      <w:pPr>
        <w:widowControl/>
      </w:pPr>
      <w:r>
        <w:rPr>
          <w:rFonts w:ascii="Calibri" w:hAnsi="Calibri" w:eastAsia="Calibri"/>
          <w:b/>
          <w:color w:val="1F2937"/>
          <w:sz w:val="22"/>
        </w:rPr>
        <w:t>[PES-PRJ-0006] MUST NOT</w:t>
      </w:r>
      <w:r>
        <w:rPr>
          <w:rFonts w:ascii="Calibri" w:hAnsi="Calibri" w:eastAsia="Calibri"/>
          <w:color w:val="1F2937"/>
          <w:sz w:val="22"/>
        </w:rPr>
        <w:t xml:space="preserve"> use .apXX, .zapXX, a Siemens library format, PLCopen XML, vendor source export, or another real-tool format unless a later separately researched and legally approved directive explicitly adds a non-physical interoperability feature. No such approval exists in this revision.</w:t>
      </w:r>
    </w:p>
    <w:p>
      <w:pPr>
        <w:widowControl/>
      </w:pPr>
      <w:r>
        <w:rPr>
          <w:rFonts w:ascii="Calibri" w:hAnsi="Calibri" w:eastAsia="Calibri"/>
          <w:b/>
          <w:color w:val="1F2937"/>
          <w:sz w:val="22"/>
        </w:rPr>
        <w:t>[PES-PRJ-0007] MUST</w:t>
      </w:r>
      <w:r>
        <w:rPr>
          <w:rFonts w:ascii="Calibri" w:hAnsi="Calibri" w:eastAsia="Calibri"/>
          <w:color w:val="1F2937"/>
          <w:sz w:val="22"/>
        </w:rPr>
        <w:t xml:space="preserve"> distinguish simulator-native CSV/JSON interchange from vendor or physical deployment. Native exports shall contain no executable code and shall be documented as simulator-only.</w:t>
      </w:r>
    </w:p>
    <w:p>
      <w:pPr>
        <w:pStyle w:val="Heading1"/>
      </w:pPr>
      <w:r>
        <w:rPr>
          <w:rFonts w:ascii="Calibri" w:hAnsi="Calibri" w:eastAsia="Calibri"/>
          <w:b/>
          <w:color w:val="2E74B5"/>
          <w:sz w:val="32"/>
        </w:rPr>
        <w:t>7. Security and Trust Model</w:t>
      </w:r>
    </w:p>
    <w:p>
      <w:pPr>
        <w:pStyle w:val="Heading2"/>
      </w:pPr>
      <w:r>
        <w:rPr>
          <w:rFonts w:ascii="Calibri" w:hAnsi="Calibri" w:eastAsia="Calibri"/>
          <w:b/>
          <w:color w:val="2E74B5"/>
          <w:sz w:val="26"/>
        </w:rPr>
        <w:t>7.1 Trust zones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400"/>
        <w:gridCol w:w="3500"/>
        <w:gridCol w:w="4460"/>
      </w:tblGrid>
      <w:tr>
        <w:trPr>
          <w:tblHeader w:val="true"/>
          <w:cantSplit w:val="true"/>
        </w:trPr>
        <w:tc>
          <w:tcPr>
            <w:tcW w:type="dxa" w:w="14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Zone</w:t>
            </w:r>
          </w:p>
        </w:tc>
        <w:tc>
          <w:tcPr>
            <w:tcW w:type="dxa" w:w="35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Contents</w:t>
            </w:r>
          </w:p>
        </w:tc>
        <w:tc>
          <w:tcPr>
            <w:tcW w:type="dxa" w:w="44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Trust rule</w:t>
            </w:r>
          </w:p>
        </w:tc>
      </w:tr>
      <w:tr>
        <w:trPr>
          <w:cantSplit w:val="true"/>
        </w:trPr>
        <w:tc>
          <w:tcPr>
            <w:tcW w:type="dxa" w:w="1400"/>
          </w:tcPr>
          <w:p>
            <w:pPr>
              <w:spacing w:before="0" w:after="0" w:line="252" w:lineRule="auto"/>
            </w:pPr>
            <w:r>
              <w:rPr>
                <w:rFonts w:ascii="Calibri" w:hAnsi="Calibri" w:eastAsia="Calibri"/>
                <w:color w:val="1F2937"/>
                <w:sz w:val="18"/>
              </w:rPr>
              <w:t>Trusted semantic core</w:t>
            </w:r>
          </w:p>
        </w:tc>
        <w:tc>
          <w:tcPr>
            <w:tcW w:type="dxa" w:w="3500"/>
          </w:tcPr>
          <w:p>
            <w:pPr>
              <w:spacing w:before="0" w:after="0" w:line="252" w:lineRule="auto"/>
            </w:pPr>
            <w:r>
              <w:rPr>
                <w:rFonts w:ascii="Calibri" w:hAnsi="Calibri" w:eastAsia="Calibri"/>
                <w:color w:val="1F2937"/>
                <w:sz w:val="18"/>
              </w:rPr>
              <w:t>project domain, type system, validator, compiler, typed IR, runtime, virtual hardware/network, process engine, diagnostics</w:t>
            </w:r>
          </w:p>
        </w:tc>
        <w:tc>
          <w:tcPr>
            <w:tcW w:type="dxa" w:w="4460"/>
          </w:tcPr>
          <w:p>
            <w:pPr>
              <w:spacing w:before="0" w:after="0" w:line="252" w:lineRule="auto"/>
            </w:pPr>
            <w:r>
              <w:rPr>
                <w:rFonts w:ascii="Calibri" w:hAnsi="Calibri" w:eastAsia="Calibri"/>
                <w:color w:val="1F2937"/>
                <w:sz w:val="18"/>
              </w:rPr>
              <w:t>Deterministic, capability-limited, no external communication</w:t>
            </w:r>
          </w:p>
        </w:tc>
      </w:tr>
      <w:tr>
        <w:trPr>
          <w:cantSplit w:val="true"/>
        </w:trPr>
        <w:tc>
          <w:tcPr>
            <w:tcW w:type="dxa" w:w="1400"/>
          </w:tcPr>
          <w:p>
            <w:pPr>
              <w:spacing w:before="0" w:after="0" w:line="252" w:lineRule="auto"/>
            </w:pPr>
            <w:r>
              <w:rPr>
                <w:rFonts w:ascii="Calibri" w:hAnsi="Calibri" w:eastAsia="Calibri"/>
                <w:color w:val="1F2937"/>
                <w:sz w:val="18"/>
              </w:rPr>
              <w:t>Trusted presentation</w:t>
            </w:r>
          </w:p>
        </w:tc>
        <w:tc>
          <w:tcPr>
            <w:tcW w:type="dxa" w:w="3500"/>
          </w:tcPr>
          <w:p>
            <w:pPr>
              <w:spacing w:before="0" w:after="0" w:line="252" w:lineRule="auto"/>
            </w:pPr>
            <w:r>
              <w:rPr>
                <w:rFonts w:ascii="Calibri" w:hAnsi="Calibri" w:eastAsia="Calibri"/>
                <w:color w:val="1F2937"/>
                <w:sz w:val="18"/>
              </w:rPr>
              <w:t>engineering UI, editors, Learning Lens, Teacher Mode UI, HMI renderer</w:t>
            </w:r>
          </w:p>
        </w:tc>
        <w:tc>
          <w:tcPr>
            <w:tcW w:type="dxa" w:w="4460"/>
          </w:tcPr>
          <w:p>
            <w:pPr>
              <w:spacing w:before="0" w:after="0" w:line="252" w:lineRule="auto"/>
            </w:pPr>
            <w:r>
              <w:rPr>
                <w:rFonts w:ascii="Calibri" w:hAnsi="Calibri" w:eastAsia="Calibri"/>
                <w:color w:val="1F2937"/>
                <w:sz w:val="18"/>
              </w:rPr>
              <w:t>Domain commands and typed messages only</w:t>
            </w:r>
          </w:p>
        </w:tc>
      </w:tr>
      <w:tr>
        <w:trPr>
          <w:cantSplit w:val="true"/>
        </w:trPr>
        <w:tc>
          <w:tcPr>
            <w:tcW w:type="dxa" w:w="1400"/>
          </w:tcPr>
          <w:p>
            <w:pPr>
              <w:spacing w:before="0" w:after="0" w:line="252" w:lineRule="auto"/>
            </w:pPr>
            <w:r>
              <w:rPr>
                <w:rFonts w:ascii="Calibri" w:hAnsi="Calibri" w:eastAsia="Calibri"/>
                <w:color w:val="1F2937"/>
                <w:sz w:val="18"/>
              </w:rPr>
              <w:t>Controlled persistence</w:t>
            </w:r>
          </w:p>
        </w:tc>
        <w:tc>
          <w:tcPr>
            <w:tcW w:type="dxa" w:w="3500"/>
          </w:tcPr>
          <w:p>
            <w:pPr>
              <w:spacing w:before="0" w:after="0" w:line="252" w:lineRule="auto"/>
            </w:pPr>
            <w:r>
              <w:rPr>
                <w:rFonts w:ascii="Calibri" w:hAnsi="Calibri" w:eastAsia="Calibri"/>
                <w:color w:val="1F2937"/>
                <w:sz w:val="18"/>
              </w:rPr>
              <w:t>project/archive open-save, application-local state, snapshots, recovery journal</w:t>
            </w:r>
          </w:p>
        </w:tc>
        <w:tc>
          <w:tcPr>
            <w:tcW w:type="dxa" w:w="4460"/>
          </w:tcPr>
          <w:p>
            <w:pPr>
              <w:spacing w:before="0" w:after="0" w:line="252" w:lineRule="auto"/>
            </w:pPr>
            <w:r>
              <w:rPr>
                <w:rFonts w:ascii="Calibri" w:hAnsi="Calibri" w:eastAsia="Calibri"/>
                <w:color w:val="1F2937"/>
                <w:sz w:val="18"/>
              </w:rPr>
              <w:t>Bounded document operations, validated data only</w:t>
            </w:r>
          </w:p>
        </w:tc>
      </w:tr>
      <w:tr>
        <w:trPr>
          <w:cantSplit w:val="true"/>
        </w:trPr>
        <w:tc>
          <w:tcPr>
            <w:tcW w:type="dxa" w:w="1400"/>
          </w:tcPr>
          <w:p>
            <w:pPr>
              <w:spacing w:before="0" w:after="0" w:line="252" w:lineRule="auto"/>
            </w:pPr>
            <w:r>
              <w:rPr>
                <w:rFonts w:ascii="Calibri" w:hAnsi="Calibri" w:eastAsia="Calibri"/>
                <w:color w:val="1F2937"/>
                <w:sz w:val="18"/>
              </w:rPr>
              <w:t>Untrusted content</w:t>
            </w:r>
          </w:p>
        </w:tc>
        <w:tc>
          <w:tcPr>
            <w:tcW w:type="dxa" w:w="3500"/>
          </w:tcPr>
          <w:p>
            <w:pPr>
              <w:spacing w:before="0" w:after="0" w:line="252" w:lineRule="auto"/>
            </w:pPr>
            <w:r>
              <w:rPr>
                <w:rFonts w:ascii="Calibri" w:hAnsi="Calibri" w:eastAsia="Calibri"/>
                <w:color w:val="1F2937"/>
                <w:sz w:val="18"/>
              </w:rPr>
              <w:t>imported projects, archives, CSV/JSON, images, future libraries/scenarios/scripts</w:t>
            </w:r>
          </w:p>
        </w:tc>
        <w:tc>
          <w:tcPr>
            <w:tcW w:type="dxa" w:w="4460"/>
          </w:tcPr>
          <w:p>
            <w:pPr>
              <w:spacing w:before="0" w:after="0" w:line="252" w:lineRule="auto"/>
            </w:pPr>
            <w:r>
              <w:rPr>
                <w:rFonts w:ascii="Calibri" w:hAnsi="Calibri" w:eastAsia="Calibri"/>
                <w:color w:val="1F2937"/>
                <w:sz w:val="18"/>
              </w:rPr>
              <w:t>Validate, limit, never execute</w:t>
            </w:r>
          </w:p>
        </w:tc>
      </w:tr>
      <w:tr>
        <w:trPr>
          <w:cantSplit w:val="true"/>
        </w:trPr>
        <w:tc>
          <w:tcPr>
            <w:tcW w:type="dxa" w:w="1400"/>
          </w:tcPr>
          <w:p>
            <w:pPr>
              <w:spacing w:before="0" w:after="0" w:line="252" w:lineRule="auto"/>
            </w:pPr>
            <w:r>
              <w:rPr>
                <w:rFonts w:ascii="Calibri" w:hAnsi="Calibri" w:eastAsia="Calibri"/>
                <w:color w:val="1F2937"/>
                <w:sz w:val="18"/>
              </w:rPr>
              <w:t>Development environment</w:t>
            </w:r>
          </w:p>
        </w:tc>
        <w:tc>
          <w:tcPr>
            <w:tcW w:type="dxa" w:w="3500"/>
          </w:tcPr>
          <w:p>
            <w:pPr>
              <w:spacing w:before="0" w:after="0" w:line="252" w:lineRule="auto"/>
            </w:pPr>
            <w:r>
              <w:rPr>
                <w:rFonts w:ascii="Calibri" w:hAnsi="Calibri" w:eastAsia="Calibri"/>
                <w:color w:val="1F2937"/>
                <w:sz w:val="18"/>
              </w:rPr>
              <w:t>package managers, compilers, test servers, CI tools</w:t>
            </w:r>
          </w:p>
        </w:tc>
        <w:tc>
          <w:tcPr>
            <w:tcW w:type="dxa" w:w="4460"/>
          </w:tcPr>
          <w:p>
            <w:pPr>
              <w:spacing w:before="0" w:after="0" w:line="252" w:lineRule="auto"/>
            </w:pPr>
            <w:r>
              <w:rPr>
                <w:rFonts w:ascii="Calibri" w:hAnsi="Calibri" w:eastAsia="Calibri"/>
                <w:color w:val="1F2937"/>
                <w:sz w:val="18"/>
              </w:rPr>
              <w:t>May use development capabilities but shall not enter production</w:t>
            </w:r>
          </w:p>
        </w:tc>
      </w:tr>
      <w:tr>
        <w:trPr>
          <w:cantSplit w:val="true"/>
        </w:trPr>
        <w:tc>
          <w:tcPr>
            <w:tcW w:type="dxa" w:w="1400"/>
          </w:tcPr>
          <w:p>
            <w:pPr>
              <w:spacing w:before="0" w:after="0" w:line="252" w:lineRule="auto"/>
            </w:pPr>
            <w:r>
              <w:rPr>
                <w:rFonts w:ascii="Calibri" w:hAnsi="Calibri" w:eastAsia="Calibri"/>
                <w:color w:val="1F2937"/>
                <w:sz w:val="18"/>
              </w:rPr>
              <w:t>Forbidden universe</w:t>
            </w:r>
          </w:p>
        </w:tc>
        <w:tc>
          <w:tcPr>
            <w:tcW w:type="dxa" w:w="3500"/>
          </w:tcPr>
          <w:p>
            <w:pPr>
              <w:spacing w:before="0" w:after="0" w:line="252" w:lineRule="auto"/>
            </w:pPr>
            <w:r>
              <w:rPr>
                <w:rFonts w:ascii="Calibri" w:hAnsi="Calibri" w:eastAsia="Calibri"/>
                <w:color w:val="1F2937"/>
                <w:sz w:val="18"/>
              </w:rPr>
              <w:t>physical equipment, host networking, industrial protocols, generic transports, device APIs, external services</w:t>
            </w:r>
          </w:p>
        </w:tc>
        <w:tc>
          <w:tcPr>
            <w:tcW w:type="dxa" w:w="4460"/>
          </w:tcPr>
          <w:p>
            <w:pPr>
              <w:spacing w:before="0" w:after="0" w:line="252" w:lineRule="auto"/>
            </w:pPr>
            <w:r>
              <w:rPr>
                <w:rFonts w:ascii="Calibri" w:hAnsi="Calibri" w:eastAsia="Calibri"/>
                <w:color w:val="1F2937"/>
                <w:sz w:val="18"/>
              </w:rPr>
              <w:t>No code path or adapter exists</w:t>
            </w:r>
          </w:p>
        </w:tc>
      </w:tr>
    </w:tbl>
    <w:p>
      <w:pPr>
        <w:spacing w:after="40" w:line="144" w:lineRule="auto"/>
      </w:pPr>
    </w:p>
    <w:p>
      <w:pPr>
        <w:widowControl/>
      </w:pPr>
      <w:r>
        <w:rPr>
          <w:rFonts w:ascii="Calibri" w:hAnsi="Calibri" w:eastAsia="Calibri"/>
          <w:b/>
          <w:color w:val="1F2937"/>
          <w:sz w:val="22"/>
        </w:rPr>
        <w:t>[PES-SEC-0017] MUST</w:t>
      </w:r>
      <w:r>
        <w:rPr>
          <w:rFonts w:ascii="Calibri" w:hAnsi="Calibri" w:eastAsia="Calibri"/>
          <w:color w:val="1F2937"/>
          <w:sz w:val="22"/>
        </w:rPr>
        <w:t xml:space="preserve"> document the trust boundary in SECURITY_INVARIANTS.md and keep package ownership aligned to it.</w:t>
      </w:r>
    </w:p>
    <w:p>
      <w:pPr>
        <w:widowControl/>
      </w:pPr>
      <w:r>
        <w:rPr>
          <w:rFonts w:ascii="Calibri" w:hAnsi="Calibri" w:eastAsia="Calibri"/>
          <w:b/>
          <w:color w:val="1F2937"/>
          <w:sz w:val="22"/>
        </w:rPr>
        <w:t>[PES-SEC-0018] MUST</w:t>
      </w:r>
      <w:r>
        <w:rPr>
          <w:rFonts w:ascii="Calibri" w:hAnsi="Calibri" w:eastAsia="Calibri"/>
          <w:color w:val="1F2937"/>
          <w:sz w:val="22"/>
        </w:rPr>
        <w:t xml:space="preserve"> keep persistence and presentation code from bypassing domain commands or writing trusted semantic state directly.</w:t>
      </w:r>
    </w:p>
    <w:p>
      <w:pPr>
        <w:widowControl/>
      </w:pPr>
      <w:r>
        <w:rPr>
          <w:rFonts w:ascii="Calibri" w:hAnsi="Calibri" w:eastAsia="Calibri"/>
          <w:b/>
          <w:color w:val="1F2937"/>
          <w:sz w:val="22"/>
        </w:rPr>
        <w:t>[PES-SEC-0019] MUST</w:t>
      </w:r>
      <w:r>
        <w:rPr>
          <w:rFonts w:ascii="Calibri" w:hAnsi="Calibri" w:eastAsia="Calibri"/>
          <w:color w:val="1F2937"/>
          <w:sz w:val="22"/>
        </w:rPr>
        <w:t xml:space="preserve"> use explicit serialization schemas at trust boundaries. "Any," untagged arbitrary maps, dynamic class loading, and reflection-based invocation shall not cross into the semantic core.</w:t>
      </w:r>
    </w:p>
    <w:p>
      <w:pPr>
        <w:widowControl/>
      </w:pPr>
      <w:r>
        <w:rPr>
          <w:rFonts w:ascii="Calibri" w:hAnsi="Calibri" w:eastAsia="Calibri"/>
          <w:b/>
          <w:color w:val="1F2937"/>
          <w:sz w:val="22"/>
        </w:rPr>
        <w:t>[PES-SEC-0020] MUST</w:t>
      </w:r>
      <w:r>
        <w:rPr>
          <w:rFonts w:ascii="Calibri" w:hAnsi="Calibri" w:eastAsia="Calibri"/>
          <w:color w:val="1F2937"/>
          <w:sz w:val="22"/>
        </w:rPr>
        <w:t xml:space="preserve"> validate message kind, schema version, payload size, object IDs, capability authorization, and state preconditions before a worker or core service executes a command.</w:t>
      </w:r>
    </w:p>
    <w:p>
      <w:pPr>
        <w:pStyle w:val="Heading2"/>
      </w:pPr>
      <w:r>
        <w:rPr>
          <w:rFonts w:ascii="Calibri" w:hAnsi="Calibri" w:eastAsia="Calibri"/>
          <w:b/>
          <w:color w:val="2E74B5"/>
          <w:sz w:val="26"/>
        </w:rPr>
        <w:t>7.2 Teacher/student data boundary</w:t>
      </w:r>
    </w:p>
    <w:p>
      <w:pPr>
        <w:widowControl/>
      </w:pPr>
      <w:r>
        <w:rPr>
          <w:rFonts w:ascii="Calibri" w:hAnsi="Calibri" w:eastAsia="Calibri"/>
          <w:b/>
          <w:color w:val="1F2937"/>
          <w:sz w:val="22"/>
        </w:rPr>
        <w:t>[PES-TCH-0001] MUST</w:t>
      </w:r>
      <w:r>
        <w:rPr>
          <w:rFonts w:ascii="Calibri" w:hAnsi="Calibri" w:eastAsia="Calibri"/>
          <w:color w:val="1F2937"/>
          <w:sz w:val="22"/>
        </w:rPr>
        <w:t xml:space="preserve"> keep teacher-authored answer keys, hidden faults, checkpoints, and scoring rules logically separate from student-visible project state.</w:t>
      </w:r>
    </w:p>
    <w:p>
      <w:pPr>
        <w:widowControl/>
      </w:pPr>
      <w:r>
        <w:rPr>
          <w:rFonts w:ascii="Calibri" w:hAnsi="Calibri" w:eastAsia="Calibri"/>
          <w:b/>
          <w:color w:val="1F2937"/>
          <w:sz w:val="22"/>
        </w:rPr>
        <w:t>[PES-TCH-0002] MUST</w:t>
      </w:r>
      <w:r>
        <w:rPr>
          <w:rFonts w:ascii="Calibri" w:hAnsi="Calibri" w:eastAsia="Calibri"/>
          <w:color w:val="1F2937"/>
          <w:sz w:val="22"/>
        </w:rPr>
        <w:t xml:space="preserve"> be honest that an offline local file cannot provide absolute secrecy against a student with full filesystem or process access. It shall provide role-appropriate UI separation, protected packaging where useful, integrity checking, and audit evidence without claiming cryptographic impossibility unless a later design proves it.</w:t>
      </w:r>
    </w:p>
    <w:p>
      <w:pPr>
        <w:widowControl/>
      </w:pPr>
      <w:r>
        <w:rPr>
          <w:rFonts w:ascii="Calibri" w:hAnsi="Calibri" w:eastAsia="Calibri"/>
          <w:b/>
          <w:color w:val="1F2937"/>
          <w:sz w:val="22"/>
        </w:rPr>
        <w:t>[PES-TCH-0003] MUST</w:t>
      </w:r>
      <w:r>
        <w:rPr>
          <w:rFonts w:ascii="Calibri" w:hAnsi="Calibri" w:eastAsia="Calibri"/>
          <w:color w:val="1F2937"/>
          <w:sz w:val="22"/>
        </w:rPr>
        <w:t xml:space="preserve"> store student identity minimally. The default classroom model shall support local pseudonymous student IDs and shall not require names, email addresses, cloud accounts, or telemetry.</w:t>
      </w:r>
    </w:p>
    <w:p>
      <w:pPr>
        <w:widowControl/>
      </w:pPr>
      <w:r>
        <w:rPr>
          <w:rFonts w:ascii="Calibri" w:hAnsi="Calibri" w:eastAsia="Calibri"/>
          <w:b/>
          <w:color w:val="1F2937"/>
          <w:sz w:val="22"/>
        </w:rPr>
        <w:t>[PES-TCH-0004] MUST</w:t>
      </w:r>
      <w:r>
        <w:rPr>
          <w:rFonts w:ascii="Calibri" w:hAnsi="Calibri" w:eastAsia="Calibri"/>
          <w:color w:val="1F2937"/>
          <w:sz w:val="22"/>
        </w:rPr>
        <w:t xml:space="preserve"> let teachers configure local audit-log retention and export. Later phases shall define exact defaults and privacy behavior before Teacher Mode is released.</w:t>
      </w:r>
    </w:p>
    <w:p>
      <w:pPr>
        <w:widowControl/>
      </w:pPr>
      <w:r>
        <w:rPr>
          <w:rFonts w:ascii="Calibri" w:hAnsi="Calibri" w:eastAsia="Calibri"/>
          <w:b/>
          <w:color w:val="1F2937"/>
          <w:sz w:val="22"/>
        </w:rPr>
        <w:t>[PES-TCH-0005] MUST NOT</w:t>
      </w:r>
      <w:r>
        <w:rPr>
          <w:rFonts w:ascii="Calibri" w:hAnsi="Calibri" w:eastAsia="Calibri"/>
          <w:color w:val="1F2937"/>
          <w:sz w:val="22"/>
        </w:rPr>
        <w:t xml:space="preserve"> transmit grades, logs, project files, or identifiers outside the local product.</w:t>
      </w:r>
    </w:p>
    <w:p>
      <w:pPr>
        <w:pStyle w:val="Heading2"/>
      </w:pPr>
      <w:r>
        <w:rPr>
          <w:rFonts w:ascii="Calibri" w:hAnsi="Calibri" w:eastAsia="Calibri"/>
          <w:b/>
          <w:color w:val="2E74B5"/>
          <w:sz w:val="26"/>
        </w:rPr>
        <w:t>7.3 Security acceptance posture</w:t>
      </w:r>
    </w:p>
    <w:p>
      <w:pPr>
        <w:widowControl/>
      </w:pPr>
      <w:r>
        <w:rPr>
          <w:rFonts w:ascii="Calibri" w:hAnsi="Calibri" w:eastAsia="Calibri"/>
          <w:b/>
          <w:color w:val="1F2937"/>
          <w:sz w:val="22"/>
        </w:rPr>
        <w:t>[PES-SEC-0021] MUST</w:t>
      </w:r>
      <w:r>
        <w:rPr>
          <w:rFonts w:ascii="Calibri" w:hAnsi="Calibri" w:eastAsia="Calibri"/>
          <w:color w:val="1F2937"/>
          <w:sz w:val="22"/>
        </w:rPr>
        <w:t xml:space="preserve"> fuzz every parser and deserializer that accepts untrusted content.</w:t>
      </w:r>
    </w:p>
    <w:p>
      <w:pPr>
        <w:widowControl/>
      </w:pPr>
      <w:r>
        <w:rPr>
          <w:rFonts w:ascii="Calibri" w:hAnsi="Calibri" w:eastAsia="Calibri"/>
          <w:b/>
          <w:color w:val="1F2937"/>
          <w:sz w:val="22"/>
        </w:rPr>
        <w:t>[PES-SEC-0022] MUST</w:t>
      </w:r>
      <w:r>
        <w:rPr>
          <w:rFonts w:ascii="Calibri" w:hAnsi="Calibri" w:eastAsia="Calibri"/>
          <w:color w:val="1F2937"/>
          <w:sz w:val="22"/>
        </w:rPr>
        <w:t xml:space="preserve"> make parse, validation, and migration failures structured and recoverable. Catch-and-return-success is forbidden.</w:t>
      </w:r>
    </w:p>
    <w:p>
      <w:pPr>
        <w:widowControl/>
      </w:pPr>
      <w:r>
        <w:rPr>
          <w:rFonts w:ascii="Calibri" w:hAnsi="Calibri" w:eastAsia="Calibri"/>
          <w:b/>
          <w:color w:val="1F2937"/>
          <w:sz w:val="22"/>
        </w:rPr>
        <w:t>[PES-SEC-0023] MUST</w:t>
      </w:r>
      <w:r>
        <w:rPr>
          <w:rFonts w:ascii="Calibri" w:hAnsi="Calibri" w:eastAsia="Calibri"/>
          <w:color w:val="1F2937"/>
          <w:sz w:val="22"/>
        </w:rPr>
        <w:t xml:space="preserve"> keep resource use deterministic or explicitly bounded. A project shall not allocate unbounded memory, unbounded recursion, unbounded event queues, or unbounded archive expansion.</w:t>
      </w:r>
    </w:p>
    <w:p>
      <w:pPr>
        <w:widowControl/>
      </w:pPr>
      <w:r>
        <w:rPr>
          <w:rFonts w:ascii="Calibri" w:hAnsi="Calibri" w:eastAsia="Calibri"/>
          <w:b/>
          <w:color w:val="1F2937"/>
          <w:sz w:val="22"/>
        </w:rPr>
        <w:t>[PES-SEC-0024] MUST</w:t>
      </w:r>
      <w:r>
        <w:rPr>
          <w:rFonts w:ascii="Calibri" w:hAnsi="Calibri" w:eastAsia="Calibri"/>
          <w:color w:val="1F2937"/>
          <w:sz w:val="22"/>
        </w:rPr>
        <w:t xml:space="preserve"> disable recursion unless a later verified TrainingProfile explicitly enables and constrains it.</w:t>
      </w:r>
    </w:p>
    <w:p>
      <w:pPr>
        <w:widowControl/>
      </w:pPr>
      <w:r>
        <w:rPr>
          <w:rFonts w:ascii="Calibri" w:hAnsi="Calibri" w:eastAsia="Calibri"/>
          <w:b/>
          <w:color w:val="1F2937"/>
          <w:sz w:val="22"/>
        </w:rPr>
        <w:t>[PES-SEC-0025] MUST</w:t>
      </w:r>
      <w:r>
        <w:rPr>
          <w:rFonts w:ascii="Calibri" w:hAnsi="Calibri" w:eastAsia="Calibri"/>
          <w:color w:val="1F2937"/>
          <w:sz w:val="22"/>
        </w:rPr>
        <w:t xml:space="preserve"> record security-relevant changes to CSP, package trust boundaries, import/export surfaces, worker IPC, file formats, or scripting in an ADR and threat-model update.</w:t>
      </w:r>
    </w:p>
    <w:p>
      <w:pPr>
        <w:pStyle w:val="Heading1"/>
      </w:pPr>
      <w:r>
        <w:rPr>
          <w:rFonts w:ascii="Calibri" w:hAnsi="Calibri" w:eastAsia="Calibri"/>
          <w:b/>
          <w:color w:val="2E74B5"/>
          <w:sz w:val="32"/>
        </w:rPr>
        <w:t>8. Constitutional Architecture Invariants</w:t>
      </w:r>
    </w:p>
    <w:p>
      <w:pPr>
        <w:pStyle w:val="Heading2"/>
      </w:pPr>
      <w:r>
        <w:rPr>
          <w:rFonts w:ascii="Calibri" w:hAnsi="Calibri" w:eastAsia="Calibri"/>
          <w:b/>
          <w:color w:val="2E74B5"/>
          <w:sz w:val="26"/>
        </w:rPr>
        <w:t>8.1 System topology</w:t>
      </w:r>
    </w:p>
    <w:p>
      <w:pPr>
        <w:widowControl/>
      </w:pPr>
      <w:r>
        <w:rPr>
          <w:rFonts w:ascii="Calibri" w:hAnsi="Calibri" w:eastAsia="Calibri"/>
          <w:color w:val="1F2937"/>
          <w:sz w:val="22"/>
        </w:rPr>
        <w:t>The required dependency direction is:</w:t>
      </w:r>
    </w:p>
    <w:p>
      <w:pPr>
        <w:widowControl/>
        <w:numPr>
          <w:ilvl w:val="0"/>
          <w:numId w:val="17"/>
        </w:numPr>
        <w:spacing w:after="80" w:line="300" w:lineRule="auto"/>
      </w:pPr>
      <w:r>
        <w:rPr>
          <w:rFonts w:ascii="Calibri" w:hAnsi="Calibri" w:eastAsia="Calibri"/>
          <w:color w:val="1F2937"/>
          <w:sz w:val="22"/>
        </w:rPr>
        <w:t>The Engineering UI issues typed commands to the Project Domain.</w:t>
      </w:r>
    </w:p>
    <w:p>
      <w:pPr>
        <w:widowControl/>
        <w:numPr>
          <w:ilvl w:val="0"/>
          <w:numId w:val="17"/>
        </w:numPr>
        <w:spacing w:after="80" w:line="300" w:lineRule="auto"/>
      </w:pPr>
      <w:r>
        <w:rPr>
          <w:rFonts w:ascii="Calibri" w:hAnsi="Calibri" w:eastAsia="Calibri"/>
          <w:color w:val="1F2937"/>
          <w:sz w:val="22"/>
        </w:rPr>
        <w:t>The Project Domain owns virtual hardware/network, PLC program, HMI engineering, library, process, and education objects.</w:t>
      </w:r>
    </w:p>
    <w:p>
      <w:pPr>
        <w:widowControl/>
        <w:numPr>
          <w:ilvl w:val="0"/>
          <w:numId w:val="17"/>
        </w:numPr>
        <w:spacing w:after="80" w:line="300" w:lineRule="auto"/>
      </w:pPr>
      <w:r>
        <w:rPr>
          <w:rFonts w:ascii="Calibri" w:hAnsi="Calibri" w:eastAsia="Calibri"/>
          <w:color w:val="1F2937"/>
          <w:sz w:val="22"/>
        </w:rPr>
        <w:t>Validators and the dependency engine analyze domain objects.</w:t>
      </w:r>
    </w:p>
    <w:p>
      <w:pPr>
        <w:widowControl/>
        <w:numPr>
          <w:ilvl w:val="0"/>
          <w:numId w:val="17"/>
        </w:numPr>
        <w:spacing w:after="80" w:line="300" w:lineRule="auto"/>
      </w:pPr>
      <w:r>
        <w:rPr>
          <w:rFonts w:ascii="Calibri" w:hAnsi="Calibri" w:eastAsia="Calibri"/>
          <w:color w:val="1F2937"/>
          <w:sz w:val="22"/>
        </w:rPr>
        <w:t>LAD, FBD, and SCL frontends produce semantic models.</w:t>
      </w:r>
    </w:p>
    <w:p>
      <w:pPr>
        <w:widowControl/>
        <w:numPr>
          <w:ilvl w:val="0"/>
          <w:numId w:val="17"/>
        </w:numPr>
        <w:spacing w:after="80" w:line="300" w:lineRule="auto"/>
      </w:pPr>
      <w:r>
        <w:rPr>
          <w:rFonts w:ascii="Calibri" w:hAnsi="Calibri" w:eastAsia="Calibri"/>
          <w:color w:val="1F2937"/>
          <w:sz w:val="22"/>
        </w:rPr>
        <w:t>The compiler lowers valid semantic models into one Unified Typed PLC IR.</w:t>
      </w:r>
    </w:p>
    <w:p>
      <w:pPr>
        <w:widowControl/>
        <w:numPr>
          <w:ilvl w:val="0"/>
          <w:numId w:val="17"/>
        </w:numPr>
        <w:spacing w:after="80" w:line="300" w:lineRule="auto"/>
      </w:pPr>
      <w:r>
        <w:rPr>
          <w:rFonts w:ascii="Calibri" w:hAnsi="Calibri" w:eastAsia="Calibri"/>
          <w:color w:val="1F2937"/>
          <w:sz w:val="22"/>
        </w:rPr>
        <w:t>One Virtual Controller Runtime executes that IR.</w:t>
      </w:r>
    </w:p>
    <w:p>
      <w:pPr>
        <w:widowControl/>
        <w:numPr>
          <w:ilvl w:val="0"/>
          <w:numId w:val="17"/>
        </w:numPr>
        <w:spacing w:after="80" w:line="300" w:lineRule="auto"/>
      </w:pPr>
      <w:r>
        <w:rPr>
          <w:rFonts w:ascii="Calibri" w:hAnsi="Calibri" w:eastAsia="Calibri"/>
          <w:color w:val="1F2937"/>
          <w:sz w:val="22"/>
        </w:rPr>
        <w:t>The runtime exchanges values with the deterministic virtual process.</w:t>
      </w:r>
    </w:p>
    <w:p>
      <w:pPr>
        <w:widowControl/>
        <w:numPr>
          <w:ilvl w:val="0"/>
          <w:numId w:val="17"/>
        </w:numPr>
        <w:spacing w:after="80" w:line="300" w:lineRule="auto"/>
      </w:pPr>
      <w:r>
        <w:rPr>
          <w:rFonts w:ascii="Calibri" w:hAnsi="Calibri" w:eastAsia="Calibri"/>
          <w:color w:val="1F2937"/>
          <w:sz w:val="22"/>
        </w:rPr>
        <w:t>Fault providers mutate virtual hardware/process state through commands.</w:t>
      </w:r>
    </w:p>
    <w:p>
      <w:pPr>
        <w:widowControl/>
        <w:numPr>
          <w:ilvl w:val="0"/>
          <w:numId w:val="17"/>
        </w:numPr>
        <w:spacing w:after="80" w:line="300" w:lineRule="auto"/>
      </w:pPr>
      <w:r>
        <w:rPr>
          <w:rFonts w:ascii="Calibri" w:hAnsi="Calibri" w:eastAsia="Calibri"/>
          <w:color w:val="1F2937"/>
          <w:sz w:val="22"/>
        </w:rPr>
        <w:t>Diagnostics arise from validation, build, runtime, hardware, process, or HMI state.</w:t>
      </w:r>
    </w:p>
    <w:p>
      <w:pPr>
        <w:widowControl/>
        <w:numPr>
          <w:ilvl w:val="0"/>
          <w:numId w:val="17"/>
        </w:numPr>
        <w:spacing w:after="80" w:line="300" w:lineRule="auto"/>
      </w:pPr>
      <w:r>
        <w:rPr>
          <w:rFonts w:ascii="Calibri" w:hAnsi="Calibri" w:eastAsia="Calibri"/>
          <w:color w:val="1F2937"/>
          <w:sz w:val="22"/>
        </w:rPr>
        <w:t>Monitoring, watch, modify, force, trace, HMI, Learning Lens, Teacher Mode, and assessment observe or act through defined internal contracts.</w:t>
      </w:r>
    </w:p>
    <w:p>
      <w:pPr>
        <w:widowControl/>
        <w:numPr>
          <w:ilvl w:val="0"/>
          <w:numId w:val="17"/>
        </w:numPr>
        <w:spacing w:after="80" w:line="300" w:lineRule="auto"/>
      </w:pPr>
      <w:r>
        <w:rPr>
          <w:rFonts w:ascii="Calibri" w:hAnsi="Calibri" w:eastAsia="Calibri"/>
          <w:color w:val="1F2937"/>
          <w:sz w:val="22"/>
        </w:rPr>
        <w:t>Project state, build artifacts, loaded runtime state, and snapshots persist as distinct objects.</w:t>
      </w:r>
    </w:p>
    <w:p>
      <w:pPr>
        <w:widowControl/>
      </w:pPr>
      <w:r>
        <w:rPr>
          <w:rFonts w:ascii="Calibri" w:hAnsi="Calibri" w:eastAsia="Calibri"/>
          <w:b/>
          <w:color w:val="1F2937"/>
          <w:sz w:val="22"/>
        </w:rPr>
        <w:t>[PES-ARC-0001] MUST</w:t>
      </w:r>
      <w:r>
        <w:rPr>
          <w:rFonts w:ascii="Calibri" w:hAnsi="Calibri" w:eastAsia="Calibri"/>
          <w:color w:val="1F2937"/>
          <w:sz w:val="22"/>
        </w:rPr>
        <w:t xml:space="preserve"> enforce dependency direction. UI code shall not contain authoritative PLC semantics; runtime code shall not parse editor layout; Teacher Mode shall not bypass commands; persistence shall not manufacture valid state.</w:t>
      </w:r>
    </w:p>
    <w:p>
      <w:pPr>
        <w:widowControl/>
      </w:pPr>
      <w:r>
        <w:rPr>
          <w:rFonts w:ascii="Calibri" w:hAnsi="Calibri" w:eastAsia="Calibri"/>
          <w:b/>
          <w:color w:val="1F2937"/>
          <w:sz w:val="22"/>
        </w:rPr>
        <w:t>[PES-ARC-0002] MUST</w:t>
      </w:r>
      <w:r>
        <w:rPr>
          <w:rFonts w:ascii="Calibri" w:hAnsi="Calibri" w:eastAsia="Calibri"/>
          <w:color w:val="1F2937"/>
          <w:sz w:val="22"/>
        </w:rPr>
        <w:t xml:space="preserve"> keep the semantic core platform-neutral and deterministic.</w:t>
      </w:r>
    </w:p>
    <w:p>
      <w:pPr>
        <w:widowControl/>
      </w:pPr>
      <w:r>
        <w:rPr>
          <w:rFonts w:ascii="Calibri" w:hAnsi="Calibri" w:eastAsia="Calibri"/>
          <w:b/>
          <w:color w:val="1F2937"/>
          <w:sz w:val="22"/>
        </w:rPr>
        <w:t>[PES-ARC-0003] MUST</w:t>
      </w:r>
      <w:r>
        <w:rPr>
          <w:rFonts w:ascii="Calibri" w:hAnsi="Calibri" w:eastAsia="Calibri"/>
          <w:color w:val="1F2937"/>
          <w:sz w:val="22"/>
        </w:rPr>
        <w:t xml:space="preserve"> make every extension point domain-specific. No generic transport, generic executable plugin, generic native call, or arbitrary scripting extension is permitted.</w:t>
      </w:r>
    </w:p>
    <w:p>
      <w:pPr>
        <w:pStyle w:val="Heading2"/>
      </w:pPr>
      <w:r>
        <w:rPr>
          <w:rFonts w:ascii="Calibri" w:hAnsi="Calibri" w:eastAsia="Calibri"/>
          <w:b/>
          <w:color w:val="2E74B5"/>
          <w:sz w:val="26"/>
        </w:rPr>
        <w:t>8.2 Stable identity and project graph</w:t>
      </w:r>
    </w:p>
    <w:p>
      <w:pPr>
        <w:widowControl/>
      </w:pPr>
      <w:r>
        <w:rPr>
          <w:rFonts w:ascii="Calibri" w:hAnsi="Calibri" w:eastAsia="Calibri"/>
          <w:b/>
          <w:color w:val="1F2937"/>
          <w:sz w:val="22"/>
        </w:rPr>
        <w:t>[PES-ARC-0004] MUST</w:t>
      </w:r>
      <w:r>
        <w:rPr>
          <w:rFonts w:ascii="Calibri" w:hAnsi="Calibri" w:eastAsia="Calibri"/>
          <w:color w:val="1F2937"/>
          <w:sz w:val="22"/>
        </w:rPr>
        <w:t xml:space="preserve"> represent every semantically referenceable project, hardware, network, language, HMI, library, process, lesson, scenario, assessment, diagnostic source, and runtime target object with an immutable UUID.</w:t>
      </w:r>
    </w:p>
    <w:p>
      <w:pPr>
        <w:widowControl/>
      </w:pPr>
      <w:r>
        <w:rPr>
          <w:rFonts w:ascii="Calibri" w:hAnsi="Calibri" w:eastAsia="Calibri"/>
          <w:b/>
          <w:color w:val="1F2937"/>
          <w:sz w:val="22"/>
        </w:rPr>
        <w:t>[PES-ARC-0005] MUST</w:t>
      </w:r>
      <w:r>
        <w:rPr>
          <w:rFonts w:ascii="Calibri" w:hAnsi="Calibri" w:eastAsia="Calibri"/>
          <w:color w:val="1F2937"/>
          <w:sz w:val="22"/>
        </w:rPr>
        <w:t xml:space="preserve"> use RFC 9562 UUID version 4 by default for newly created objects. Display names, addresses, paths, array positions, block numbers, and source coordinates shall not serve as identity.</w:t>
      </w:r>
    </w:p>
    <w:p>
      <w:pPr>
        <w:widowControl/>
      </w:pPr>
      <w:r>
        <w:rPr>
          <w:rFonts w:ascii="Calibri" w:hAnsi="Calibri" w:eastAsia="Calibri"/>
          <w:b/>
          <w:color w:val="1F2937"/>
          <w:sz w:val="22"/>
        </w:rPr>
        <w:t>[PES-ARC-0006] MUST</w:t>
      </w:r>
      <w:r>
        <w:rPr>
          <w:rFonts w:ascii="Calibri" w:hAnsi="Calibri" w:eastAsia="Calibri"/>
          <w:color w:val="1F2937"/>
          <w:sz w:val="22"/>
        </w:rPr>
        <w:t xml:space="preserve"> preserve UUID on rename, move, readdress, regroup, interface-compatible edit, and undo restoration.</w:t>
      </w:r>
    </w:p>
    <w:p>
      <w:pPr>
        <w:widowControl/>
      </w:pPr>
      <w:r>
        <w:rPr>
          <w:rFonts w:ascii="Calibri" w:hAnsi="Calibri" w:eastAsia="Calibri"/>
          <w:b/>
          <w:color w:val="1F2937"/>
          <w:sz w:val="22"/>
        </w:rPr>
        <w:t>[PES-ARC-0007] MUST</w:t>
      </w:r>
      <w:r>
        <w:rPr>
          <w:rFonts w:ascii="Calibri" w:hAnsi="Calibri" w:eastAsia="Calibri"/>
          <w:color w:val="1F2937"/>
          <w:sz w:val="22"/>
        </w:rPr>
        <w:t xml:space="preserve"> create a new UUID for copy, template instantiation when independent, and imported objects intentionally duplicated as new objects.</w:t>
      </w:r>
    </w:p>
    <w:p>
      <w:pPr>
        <w:widowControl/>
      </w:pPr>
      <w:r>
        <w:rPr>
          <w:rFonts w:ascii="Calibri" w:hAnsi="Calibri" w:eastAsia="Calibri"/>
          <w:b/>
          <w:color w:val="1F2937"/>
          <w:sz w:val="22"/>
        </w:rPr>
        <w:t>[PES-ARC-0008] MUST</w:t>
      </w:r>
      <w:r>
        <w:rPr>
          <w:rFonts w:ascii="Calibri" w:hAnsi="Calibri" w:eastAsia="Calibri"/>
          <w:color w:val="1F2937"/>
          <w:sz w:val="22"/>
        </w:rPr>
        <w:t xml:space="preserve"> retain a tombstone for deleted referenced objects for as long as a live reference, undo record, migration record, diagnostic, audit event, or snapshot requires it.</w:t>
      </w:r>
    </w:p>
    <w:p>
      <w:pPr>
        <w:widowControl/>
      </w:pPr>
      <w:r>
        <w:rPr>
          <w:rFonts w:ascii="Calibri" w:hAnsi="Calibri" w:eastAsia="Calibri"/>
          <w:b/>
          <w:color w:val="1F2937"/>
          <w:sz w:val="22"/>
        </w:rPr>
        <w:t>[PES-ARC-0009] MUST</w:t>
      </w:r>
      <w:r>
        <w:rPr>
          <w:rFonts w:ascii="Calibri" w:hAnsi="Calibri" w:eastAsia="Calibri"/>
          <w:color w:val="1F2937"/>
          <w:sz w:val="22"/>
        </w:rPr>
        <w:t xml:space="preserve"> represent unresolved references explicitly with the target UUID and reference kind. Deletion shall not silently erase or retarget usages.</w:t>
      </w:r>
    </w:p>
    <w:p>
      <w:pPr>
        <w:widowControl/>
      </w:pPr>
      <w:r>
        <w:rPr>
          <w:rFonts w:ascii="Calibri" w:hAnsi="Calibri" w:eastAsia="Calibri"/>
          <w:b/>
          <w:color w:val="1F2937"/>
          <w:sz w:val="22"/>
        </w:rPr>
        <w:t>[PES-ARC-0010] MUST</w:t>
      </w:r>
      <w:r>
        <w:rPr>
          <w:rFonts w:ascii="Calibri" w:hAnsi="Calibri" w:eastAsia="Calibri"/>
          <w:color w:val="1F2937"/>
          <w:sz w:val="22"/>
        </w:rPr>
        <w:t xml:space="preserve"> detect UUID collision on import. It shall reject ambiguous merge or perform an explicit, fully traced remap only when the import operation is defined to create independent objects.</w:t>
      </w:r>
    </w:p>
    <w:p>
      <w:pPr>
        <w:widowControl/>
      </w:pPr>
      <w:r>
        <w:rPr>
          <w:rFonts w:ascii="Calibri" w:hAnsi="Calibri" w:eastAsia="Calibri"/>
          <w:b/>
          <w:color w:val="1F2937"/>
          <w:sz w:val="22"/>
        </w:rPr>
        <w:t>[PES-ARC-0011] MUST</w:t>
      </w:r>
      <w:r>
        <w:rPr>
          <w:rFonts w:ascii="Calibri" w:hAnsi="Calibri" w:eastAsia="Calibri"/>
          <w:color w:val="1F2937"/>
          <w:sz w:val="22"/>
        </w:rPr>
        <w:t xml:space="preserve"> maintain typed dependency edges and source/editor locations sufficient for where-used, caller/callee, type/DB usage, HMI binding, hardware-to-tag mapping, unresolved-reference filtering, and diagnostic navigation.</w:t>
      </w:r>
    </w:p>
    <w:p>
      <w:pPr>
        <w:pStyle w:val="Heading2"/>
      </w:pPr>
      <w:r>
        <w:rPr>
          <w:rFonts w:ascii="Calibri" w:hAnsi="Calibri" w:eastAsia="Calibri"/>
          <w:b/>
          <w:color w:val="2E74B5"/>
          <w:sz w:val="26"/>
        </w:rPr>
        <w:t>8.3 Command, transaction, event, and audit model</w:t>
      </w:r>
    </w:p>
    <w:p>
      <w:pPr>
        <w:widowControl/>
      </w:pPr>
      <w:r>
        <w:rPr>
          <w:rFonts w:ascii="Calibri" w:hAnsi="Calibri" w:eastAsia="Calibri"/>
          <w:color w:val="1F2937"/>
          <w:sz w:val="22"/>
        </w:rPr>
        <w:t>Every meaningful mutation shall be a domain command. The minimum conceptual result is:</w:t>
      </w:r>
    </w:p>
    <w:p>
      <w:pPr>
        <w:pStyle w:val="CodeBlock"/>
        <w:shd w:fill="F2F4F7" w:val="clear"/>
        <w:pBdr>
          <w:left w:val="single" w:sz="12" w:space="4" w:color="2E74B5"/>
        </w:pBdr>
      </w:pPr>
      <w:r>
        <w:rPr>
          <w:rFonts w:ascii="Consolas" w:hAnsi="Consolas" w:eastAsia="Consolas"/>
          <w:color w:val="1F2937"/>
          <w:sz w:val="18"/>
        </w:rPr>
        <w:t>DomainResult {</w:t>
        <w:br/>
      </w:r>
      <w:r>
        <w:rPr>
          <w:rFonts w:ascii="Consolas" w:hAnsi="Consolas" w:eastAsia="Consolas"/>
          <w:color w:val="1F2937"/>
          <w:sz w:val="18"/>
        </w:rPr>
        <w:t xml:space="preserve">  success</w:t>
        <w:br/>
      </w:r>
      <w:r>
        <w:rPr>
          <w:rFonts w:ascii="Consolas" w:hAnsi="Consolas" w:eastAsia="Consolas"/>
          <w:color w:val="1F2937"/>
          <w:sz w:val="18"/>
        </w:rPr>
        <w:t xml:space="preserve">  value?</w:t>
        <w:br/>
      </w:r>
      <w:r>
        <w:rPr>
          <w:rFonts w:ascii="Consolas" w:hAnsi="Consolas" w:eastAsia="Consolas"/>
          <w:color w:val="1F2937"/>
          <w:sz w:val="18"/>
        </w:rPr>
        <w:t xml:space="preserve">  events[]</w:t>
        <w:br/>
      </w:r>
      <w:r>
        <w:rPr>
          <w:rFonts w:ascii="Consolas" w:hAnsi="Consolas" w:eastAsia="Consolas"/>
          <w:color w:val="1F2937"/>
          <w:sz w:val="18"/>
        </w:rPr>
        <w:t xml:space="preserve">  diagnostics[]</w:t>
        <w:br/>
      </w:r>
      <w:r>
        <w:rPr>
          <w:rFonts w:ascii="Consolas" w:hAnsi="Consolas" w:eastAsia="Consolas"/>
          <w:color w:val="1F2937"/>
          <w:sz w:val="18"/>
        </w:rPr>
        <w:t xml:space="preserve">  affectedObjectIds[]</w:t>
        <w:br/>
      </w:r>
      <w:r>
        <w:rPr>
          <w:rFonts w:ascii="Consolas" w:hAnsi="Consolas" w:eastAsia="Consolas"/>
          <w:color w:val="1F2937"/>
          <w:sz w:val="18"/>
        </w:rPr>
        <w:t xml:space="preserve">  undoToken?</w:t>
        <w:br/>
      </w:r>
      <w:r>
        <w:rPr>
          <w:rFonts w:ascii="Consolas" w:hAnsi="Consolas" w:eastAsia="Consolas"/>
          <w:color w:val="1F2937"/>
          <w:sz w:val="18"/>
        </w:rPr>
        <w:t xml:space="preserve">  beforeHash</w:t>
        <w:br/>
      </w:r>
      <w:r>
        <w:rPr>
          <w:rFonts w:ascii="Consolas" w:hAnsi="Consolas" w:eastAsia="Consolas"/>
          <w:color w:val="1F2937"/>
          <w:sz w:val="18"/>
        </w:rPr>
        <w:t xml:space="preserve">  afterHash</w:t>
        <w:br/>
      </w:r>
      <w:r>
        <w:rPr>
          <w:rFonts w:ascii="Consolas" w:hAnsi="Consolas" w:eastAsia="Consolas"/>
          <w:color w:val="1F2937"/>
          <w:sz w:val="18"/>
        </w:rPr>
        <w:t>}</w:t>
      </w:r>
    </w:p>
    <w:p>
      <w:pPr>
        <w:widowControl/>
      </w:pPr>
      <w:r>
        <w:rPr>
          <w:rFonts w:ascii="Calibri" w:hAnsi="Calibri" w:eastAsia="Calibri"/>
          <w:b/>
          <w:color w:val="1F2937"/>
          <w:sz w:val="22"/>
        </w:rPr>
        <w:t>[PES-ARC-0012] MUST</w:t>
      </w:r>
      <w:r>
        <w:rPr>
          <w:rFonts w:ascii="Calibri" w:hAnsi="Calibri" w:eastAsia="Calibri"/>
          <w:color w:val="1F2937"/>
          <w:sz w:val="22"/>
        </w:rPr>
        <w:t xml:space="preserve"> route create, rename, delete, restore, move, copy, retype, bind, connect, disconnect, configure, compile request, load request, CPU state change, modify, force, fault, reset, lesson action, and migration through typed domain commands or explicitly read-only queries.</w:t>
      </w:r>
    </w:p>
    <w:p>
      <w:pPr>
        <w:widowControl/>
      </w:pPr>
      <w:r>
        <w:rPr>
          <w:rFonts w:ascii="Calibri" w:hAnsi="Calibri" w:eastAsia="Calibri"/>
          <w:b/>
          <w:color w:val="1F2937"/>
          <w:sz w:val="22"/>
        </w:rPr>
        <w:t>[PES-ARC-0013] MUST</w:t>
      </w:r>
      <w:r>
        <w:rPr>
          <w:rFonts w:ascii="Calibri" w:hAnsi="Calibri" w:eastAsia="Calibri"/>
          <w:color w:val="1F2937"/>
          <w:sz w:val="22"/>
        </w:rPr>
        <w:t xml:space="preserve"> make commands atomic with respect to their declared transaction boundary. Failure shall leave either the previous valid state or a separately modeled unresolved/invalid engineering state, never a half-applied hidden mutation.</w:t>
      </w:r>
    </w:p>
    <w:p>
      <w:pPr>
        <w:widowControl/>
      </w:pPr>
      <w:r>
        <w:rPr>
          <w:rFonts w:ascii="Calibri" w:hAnsi="Calibri" w:eastAsia="Calibri"/>
          <w:b/>
          <w:color w:val="1F2937"/>
          <w:sz w:val="22"/>
        </w:rPr>
        <w:t>[PES-ARC-0014] MUST</w:t>
      </w:r>
      <w:r>
        <w:rPr>
          <w:rFonts w:ascii="Calibri" w:hAnsi="Calibri" w:eastAsia="Calibri"/>
          <w:color w:val="1F2937"/>
          <w:sz w:val="22"/>
        </w:rPr>
        <w:t xml:space="preserve"> make undo/redo use command/event semantics and restore exact stable identity where the original object is restored.</w:t>
      </w:r>
    </w:p>
    <w:p>
      <w:pPr>
        <w:widowControl/>
      </w:pPr>
      <w:r>
        <w:rPr>
          <w:rFonts w:ascii="Calibri" w:hAnsi="Calibri" w:eastAsia="Calibri"/>
          <w:b/>
          <w:color w:val="1F2937"/>
          <w:sz w:val="22"/>
        </w:rPr>
        <w:t>[PES-ARC-0015] MUST</w:t>
      </w:r>
      <w:r>
        <w:rPr>
          <w:rFonts w:ascii="Calibri" w:hAnsi="Calibri" w:eastAsia="Calibri"/>
          <w:color w:val="1F2937"/>
          <w:sz w:val="22"/>
        </w:rPr>
        <w:t xml:space="preserve"> record deterministic event ordering, affected object IDs, before/after hashes, and command provenance sufficient for crash recovery, replay, Teacher Mode audit, and testing.</w:t>
      </w:r>
    </w:p>
    <w:p>
      <w:pPr>
        <w:widowControl/>
      </w:pPr>
      <w:r>
        <w:rPr>
          <w:rFonts w:ascii="Calibri" w:hAnsi="Calibri" w:eastAsia="Calibri"/>
          <w:b/>
          <w:color w:val="1F2937"/>
          <w:sz w:val="22"/>
        </w:rPr>
        <w:t>[PES-ARC-0016] MUST NOT</w:t>
      </w:r>
      <w:r>
        <w:rPr>
          <w:rFonts w:ascii="Calibri" w:hAnsi="Calibri" w:eastAsia="Calibri"/>
          <w:color w:val="1F2937"/>
          <w:sz w:val="22"/>
        </w:rPr>
        <w:t xml:space="preserve"> let UI components write domain objects directly or let a lesson mutate serialized files behind the domain model.</w:t>
      </w:r>
    </w:p>
    <w:p>
      <w:pPr>
        <w:pStyle w:val="Heading2"/>
      </w:pPr>
      <w:r>
        <w:rPr>
          <w:rFonts w:ascii="Calibri" w:hAnsi="Calibri" w:eastAsia="Calibri"/>
          <w:b/>
          <w:color w:val="2E74B5"/>
          <w:sz w:val="26"/>
        </w:rPr>
        <w:t>8.4 Canonical type system and semantic editors</w:t>
      </w:r>
    </w:p>
    <w:p>
      <w:pPr>
        <w:widowControl/>
      </w:pPr>
      <w:r>
        <w:rPr>
          <w:rFonts w:ascii="Calibri" w:hAnsi="Calibri" w:eastAsia="Calibri"/>
          <w:b/>
          <w:color w:val="1F2937"/>
          <w:sz w:val="22"/>
        </w:rPr>
        <w:t>[PES-TYP-0001] MUST</w:t>
      </w:r>
      <w:r>
        <w:rPr>
          <w:rFonts w:ascii="Calibri" w:hAnsi="Calibri" w:eastAsia="Calibri"/>
          <w:color w:val="1F2937"/>
          <w:sz w:val="22"/>
        </w:rPr>
        <w:t xml:space="preserve"> create one canonical recursive type system shared by tags, DBs, block interfaces, LAD, FBD, SCL, addresses, runtime memory, watch/modify/force, trace, HMI bindings, assessment expressions, and profiles.</w:t>
      </w:r>
    </w:p>
    <w:p>
      <w:pPr>
        <w:widowControl/>
      </w:pPr>
      <w:r>
        <w:rPr>
          <w:rFonts w:ascii="Calibri" w:hAnsi="Calibri" w:eastAsia="Calibri"/>
          <w:b/>
          <w:color w:val="1F2937"/>
          <w:sz w:val="22"/>
        </w:rPr>
        <w:t>[PES-TYP-0002] MUST</w:t>
      </w:r>
      <w:r>
        <w:rPr>
          <w:rFonts w:ascii="Calibri" w:hAnsi="Calibri" w:eastAsia="Calibri"/>
          <w:color w:val="1F2937"/>
          <w:sz w:val="22"/>
        </w:rPr>
        <w:t xml:space="preserve"> keep named-type identity distinct from structural shape and give type members stable identity.</w:t>
      </w:r>
    </w:p>
    <w:p>
      <w:pPr>
        <w:widowControl/>
      </w:pPr>
      <w:r>
        <w:rPr>
          <w:rFonts w:ascii="Calibri" w:hAnsi="Calibri" w:eastAsia="Calibri"/>
          <w:b/>
          <w:color w:val="1F2937"/>
          <w:sz w:val="22"/>
        </w:rPr>
        <w:t>[PES-ARC-0017] MUST</w:t>
      </w:r>
      <w:r>
        <w:rPr>
          <w:rFonts w:ascii="Calibri" w:hAnsi="Calibri" w:eastAsia="Calibri"/>
          <w:color w:val="1F2937"/>
          <w:sz w:val="22"/>
        </w:rPr>
        <w:t xml:space="preserve"> represent LAD as a semantic graph/AST. Screen coordinates, wire routing, zoom, and element placement are layout metadata only.</w:t>
      </w:r>
    </w:p>
    <w:p>
      <w:pPr>
        <w:widowControl/>
      </w:pPr>
      <w:r>
        <w:rPr>
          <w:rFonts w:ascii="Calibri" w:hAnsi="Calibri" w:eastAsia="Calibri"/>
          <w:b/>
          <w:color w:val="1F2937"/>
          <w:sz w:val="22"/>
        </w:rPr>
        <w:t>[PES-ARC-0018] MUST</w:t>
      </w:r>
      <w:r>
        <w:rPr>
          <w:rFonts w:ascii="Calibri" w:hAnsi="Calibri" w:eastAsia="Calibri"/>
          <w:color w:val="1F2937"/>
          <w:sz w:val="22"/>
        </w:rPr>
        <w:t xml:space="preserve"> represent FBD as a typed port graph with stable node, port, and edge identity plus explicit execution dependencies.</w:t>
      </w:r>
    </w:p>
    <w:p>
      <w:pPr>
        <w:widowControl/>
      </w:pPr>
      <w:r>
        <w:rPr>
          <w:rFonts w:ascii="Calibri" w:hAnsi="Calibri" w:eastAsia="Calibri"/>
          <w:b/>
          <w:color w:val="1F2937"/>
          <w:sz w:val="22"/>
        </w:rPr>
        <w:t>[PES-ARC-0019] MUST</w:t>
      </w:r>
      <w:r>
        <w:rPr>
          <w:rFonts w:ascii="Calibri" w:hAnsi="Calibri" w:eastAsia="Calibri"/>
          <w:color w:val="1F2937"/>
          <w:sz w:val="22"/>
        </w:rPr>
        <w:t xml:space="preserve"> represent SCL with an independently implemented lexer, parser, AST, source ranges, scope resolver, control-flow model, and original language-service metadata.</w:t>
      </w:r>
    </w:p>
    <w:p>
      <w:pPr>
        <w:widowControl/>
      </w:pPr>
      <w:r>
        <w:rPr>
          <w:rFonts w:ascii="Calibri" w:hAnsi="Calibri" w:eastAsia="Calibri"/>
          <w:b/>
          <w:color w:val="1F2937"/>
          <w:sz w:val="22"/>
        </w:rPr>
        <w:t>[PES-ARC-0020] MUST</w:t>
      </w:r>
      <w:r>
        <w:rPr>
          <w:rFonts w:ascii="Calibri" w:hAnsi="Calibri" w:eastAsia="Calibri"/>
          <w:color w:val="1F2937"/>
          <w:sz w:val="22"/>
        </w:rPr>
        <w:t xml:space="preserve"> share instruction definitions, type checking, conversions, call signatures, diagnostics, and runtime semantics across language frontends.</w:t>
      </w:r>
    </w:p>
    <w:p>
      <w:pPr>
        <w:widowControl/>
      </w:pPr>
      <w:r>
        <w:rPr>
          <w:rFonts w:ascii="Calibri" w:hAnsi="Calibri" w:eastAsia="Calibri"/>
          <w:b/>
          <w:color w:val="1F2937"/>
          <w:sz w:val="22"/>
        </w:rPr>
        <w:t>[PES-ARC-0021] MUST NOT</w:t>
      </w:r>
      <w:r>
        <w:rPr>
          <w:rFonts w:ascii="Calibri" w:hAnsi="Calibri" w:eastAsia="Calibri"/>
          <w:color w:val="1F2937"/>
          <w:sz w:val="22"/>
        </w:rPr>
        <w:t xml:space="preserve"> execute LAD from screen coordinates, use a regex-only compiler, use eval for SCL, or maintain separate inconsistent runtimes for LAD, FBD, and SCL.</w:t>
      </w:r>
    </w:p>
    <w:p>
      <w:pPr>
        <w:pStyle w:val="Heading2"/>
      </w:pPr>
      <w:r>
        <w:rPr>
          <w:rFonts w:ascii="Calibri" w:hAnsi="Calibri" w:eastAsia="Calibri"/>
          <w:b/>
          <w:color w:val="2E74B5"/>
          <w:sz w:val="26"/>
        </w:rPr>
        <w:t>8.5 Unified typed IR and one runtime</w:t>
      </w:r>
    </w:p>
    <w:p>
      <w:pPr>
        <w:widowControl/>
      </w:pPr>
      <w:r>
        <w:rPr>
          <w:rFonts w:ascii="Calibri" w:hAnsi="Calibri" w:eastAsia="Calibri"/>
          <w:b/>
          <w:color w:val="1F2937"/>
          <w:sz w:val="22"/>
        </w:rPr>
        <w:t>[PES-IR-0001] MUST</w:t>
      </w:r>
      <w:r>
        <w:rPr>
          <w:rFonts w:ascii="Calibri" w:hAnsi="Calibri" w:eastAsia="Calibri"/>
          <w:color w:val="1F2937"/>
          <w:sz w:val="22"/>
        </w:rPr>
        <w:t xml:space="preserve"> lower LAD, FBD, and SCL semantic models into one versioned, typed, serializable PLC IR.</w:t>
      </w:r>
    </w:p>
    <w:p>
      <w:pPr>
        <w:widowControl/>
      </w:pPr>
      <w:r>
        <w:rPr>
          <w:rFonts w:ascii="Calibri" w:hAnsi="Calibri" w:eastAsia="Calibri"/>
          <w:b/>
          <w:color w:val="1F2937"/>
          <w:sz w:val="22"/>
        </w:rPr>
        <w:t>[PES-IR-0002] MUST</w:t>
      </w:r>
      <w:r>
        <w:rPr>
          <w:rFonts w:ascii="Calibri" w:hAnsi="Calibri" w:eastAsia="Calibri"/>
          <w:color w:val="1F2937"/>
          <w:sz w:val="22"/>
        </w:rPr>
        <w:t xml:space="preserve"> centralize arithmetic, conversions, comparisons, calls, timers, counters, storage access, monitor probes, source mappings, and error semantics in the shared compiler/runtime path.</w:t>
      </w:r>
    </w:p>
    <w:p>
      <w:pPr>
        <w:widowControl/>
      </w:pPr>
      <w:r>
        <w:rPr>
          <w:rFonts w:ascii="Calibri" w:hAnsi="Calibri" w:eastAsia="Calibri"/>
          <w:b/>
          <w:color w:val="1F2937"/>
          <w:sz w:val="22"/>
        </w:rPr>
        <w:t>[PES-IR-0003] MUST</w:t>
      </w:r>
      <w:r>
        <w:rPr>
          <w:rFonts w:ascii="Calibri" w:hAnsi="Calibri" w:eastAsia="Calibri"/>
          <w:color w:val="1F2937"/>
          <w:sz w:val="22"/>
        </w:rPr>
        <w:t xml:space="preserve"> make build artifacts immutable and fingerprinted. A build shall identify project snapshot hash, compiler version, IR version, TrainingProfile ID/version, dependency closure, diagnostics, and source map.</w:t>
      </w:r>
    </w:p>
    <w:p>
      <w:pPr>
        <w:widowControl/>
      </w:pPr>
      <w:r>
        <w:rPr>
          <w:rFonts w:ascii="Calibri" w:hAnsi="Calibri" w:eastAsia="Calibri"/>
          <w:b/>
          <w:color w:val="1F2937"/>
          <w:sz w:val="22"/>
        </w:rPr>
        <w:t>[PES-IR-0004] MUST NOT</w:t>
      </w:r>
      <w:r>
        <w:rPr>
          <w:rFonts w:ascii="Calibri" w:hAnsi="Calibri" w:eastAsia="Calibri"/>
          <w:color w:val="1F2937"/>
          <w:sz w:val="22"/>
        </w:rPr>
        <w:t xml:space="preserve"> produce a runnable artifact when a blocking error exists.</w:t>
      </w:r>
    </w:p>
    <w:p>
      <w:pPr>
        <w:widowControl/>
      </w:pPr>
      <w:r>
        <w:rPr>
          <w:rFonts w:ascii="Calibri" w:hAnsi="Calibri" w:eastAsia="Calibri"/>
          <w:b/>
          <w:color w:val="1F2937"/>
          <w:sz w:val="22"/>
        </w:rPr>
        <w:t>[PES-IR-0005] MUST</w:t>
      </w:r>
      <w:r>
        <w:rPr>
          <w:rFonts w:ascii="Calibri" w:hAnsi="Calibri" w:eastAsia="Calibri"/>
          <w:color w:val="1F2937"/>
          <w:sz w:val="22"/>
        </w:rPr>
        <w:t xml:space="preserve"> reserve instrumentation points keyed by semantic node and source identity so monitoring, trace, Learning Lens, diagnostics, and assessment can observe one execution without changing it.</w:t>
      </w:r>
    </w:p>
    <w:p>
      <w:pPr>
        <w:pStyle w:val="Heading2"/>
      </w:pPr>
      <w:r>
        <w:rPr>
          <w:rFonts w:ascii="Calibri" w:hAnsi="Calibri" w:eastAsia="Calibri"/>
          <w:b/>
          <w:color w:val="2E74B5"/>
          <w:sz w:val="26"/>
        </w:rPr>
        <w:t>8.6 Deterministic virtual time, scheduling, and replay</w:t>
      </w:r>
    </w:p>
    <w:p>
      <w:pPr>
        <w:widowControl/>
      </w:pPr>
      <w:r>
        <w:rPr>
          <w:rFonts w:ascii="Calibri" w:hAnsi="Calibri" w:eastAsia="Calibri"/>
          <w:b/>
          <w:color w:val="1F2937"/>
          <w:sz w:val="22"/>
        </w:rPr>
        <w:t>[PES-DET-0001] MUST</w:t>
      </w:r>
      <w:r>
        <w:rPr>
          <w:rFonts w:ascii="Calibri" w:hAnsi="Calibri" w:eastAsia="Calibri"/>
          <w:color w:val="1F2937"/>
          <w:sz w:val="22"/>
        </w:rPr>
        <w:t xml:space="preserve"> use simulator-controlled monotonic virtual time for the PLC scheduler, timers, counters with temporal behavior, process physics, trace, scenarios, lesson triggers, and assessment timing.</w:t>
      </w:r>
    </w:p>
    <w:p>
      <w:pPr>
        <w:widowControl/>
      </w:pPr>
      <w:r>
        <w:rPr>
          <w:rFonts w:ascii="Calibri" w:hAnsi="Calibri" w:eastAsia="Calibri"/>
          <w:b/>
          <w:color w:val="1F2937"/>
          <w:sz w:val="22"/>
        </w:rPr>
        <w:t>[PES-DET-0002] MUST NOT</w:t>
      </w:r>
      <w:r>
        <w:rPr>
          <w:rFonts w:ascii="Calibri" w:hAnsi="Calibri" w:eastAsia="Calibri"/>
          <w:color w:val="1F2937"/>
          <w:sz w:val="22"/>
        </w:rPr>
        <w:t xml:space="preserve"> use wall-clock timers such as browser setTimeout as authoritative PLC or process time.</w:t>
      </w:r>
    </w:p>
    <w:p>
      <w:pPr>
        <w:widowControl/>
      </w:pPr>
      <w:r>
        <w:rPr>
          <w:rFonts w:ascii="Calibri" w:hAnsi="Calibri" w:eastAsia="Calibri"/>
          <w:b/>
          <w:color w:val="1F2937"/>
          <w:sz w:val="22"/>
        </w:rPr>
        <w:t>[PES-DET-0003] MUST</w:t>
      </w:r>
      <w:r>
        <w:rPr>
          <w:rFonts w:ascii="Calibri" w:hAnsi="Calibri" w:eastAsia="Calibri"/>
          <w:color w:val="1F2937"/>
          <w:sz w:val="22"/>
        </w:rPr>
        <w:t xml:space="preserve"> define stable ordering for events sharing the same virtual timestamp and priority.</w:t>
      </w:r>
    </w:p>
    <w:p>
      <w:pPr>
        <w:widowControl/>
      </w:pPr>
      <w:r>
        <w:rPr>
          <w:rFonts w:ascii="Calibri" w:hAnsi="Calibri" w:eastAsia="Calibri"/>
          <w:b/>
          <w:color w:val="1F2937"/>
          <w:sz w:val="22"/>
        </w:rPr>
        <w:t>[PES-DET-0004] MUST</w:t>
      </w:r>
      <w:r>
        <w:rPr>
          <w:rFonts w:ascii="Calibri" w:hAnsi="Calibri" w:eastAsia="Calibri"/>
          <w:color w:val="1F2937"/>
          <w:sz w:val="22"/>
        </w:rPr>
        <w:t xml:space="preserve"> include deterministic seed, event sequence, TrainingProfile hash, build hash, initial snapshot hash, simulator version, and scheduler version in replay identity.</w:t>
      </w:r>
    </w:p>
    <w:p>
      <w:pPr>
        <w:widowControl/>
      </w:pPr>
      <w:r>
        <w:rPr>
          <w:rFonts w:ascii="Calibri" w:hAnsi="Calibri" w:eastAsia="Calibri"/>
          <w:b/>
          <w:color w:val="1F2937"/>
          <w:sz w:val="22"/>
        </w:rPr>
        <w:t>[PES-DET-0005] MUST</w:t>
      </w:r>
      <w:r>
        <w:rPr>
          <w:rFonts w:ascii="Calibri" w:hAnsi="Calibri" w:eastAsia="Calibri"/>
          <w:color w:val="1F2937"/>
          <w:sz w:val="22"/>
        </w:rPr>
        <w:t xml:space="preserve"> distinguish virtual timestamp from engineering-display wall-clock timestamp.</w:t>
      </w:r>
    </w:p>
    <w:p>
      <w:pPr>
        <w:widowControl/>
      </w:pPr>
      <w:r>
        <w:rPr>
          <w:rFonts w:ascii="Calibri" w:hAnsi="Calibri" w:eastAsia="Calibri"/>
          <w:b/>
          <w:color w:val="1F2937"/>
          <w:sz w:val="22"/>
        </w:rPr>
        <w:t>[PES-DET-0006] MUST</w:t>
      </w:r>
      <w:r>
        <w:rPr>
          <w:rFonts w:ascii="Calibri" w:hAnsi="Calibri" w:eastAsia="Calibri"/>
          <w:color w:val="1F2937"/>
          <w:sz w:val="22"/>
        </w:rPr>
        <w:t xml:space="preserve"> guarantee that the same supported build, snapshot, profile, seed, and ordered events produce equivalent observable tag streams, outputs, diagnostics, trace data, HMI updates, and assessment results.</w:t>
      </w:r>
    </w:p>
    <w:p>
      <w:pPr>
        <w:widowControl/>
      </w:pPr>
      <w:r>
        <w:rPr>
          <w:rFonts w:ascii="Calibri" w:hAnsi="Calibri" w:eastAsia="Calibri"/>
          <w:b/>
          <w:color w:val="1F2937"/>
          <w:sz w:val="22"/>
        </w:rPr>
        <w:t>[PES-DET-0007] MUST</w:t>
      </w:r>
      <w:r>
        <w:rPr>
          <w:rFonts w:ascii="Calibri" w:hAnsi="Calibri" w:eastAsia="Calibri"/>
          <w:color w:val="1F2937"/>
          <w:sz w:val="22"/>
        </w:rPr>
        <w:t xml:space="preserve"> reserve scan-start, input-sample, program-execution, output-commit, process-update, trace/diagnostic/HMI publication, and scan-end boundaries.</w:t>
      </w:r>
    </w:p>
    <w:p>
      <w:pPr>
        <w:pStyle w:val="Heading2"/>
      </w:pPr>
      <w:r>
        <w:rPr>
          <w:rFonts w:ascii="Calibri" w:hAnsi="Calibri" w:eastAsia="Calibri"/>
          <w:b/>
          <w:color w:val="2E74B5"/>
          <w:sz w:val="26"/>
        </w:rPr>
        <w:t>8.7 Separate state layers</w:t>
      </w:r>
    </w:p>
    <w:p>
      <w:pPr>
        <w:widowControl/>
      </w:pPr>
      <w:r>
        <w:rPr>
          <w:rFonts w:ascii="Calibri" w:hAnsi="Calibri" w:eastAsia="Calibri"/>
          <w:b/>
          <w:color w:val="1F2937"/>
          <w:sz w:val="22"/>
        </w:rPr>
        <w:t>[PES-ARC-0022] MUST</w:t>
      </w:r>
      <w:r>
        <w:rPr>
          <w:rFonts w:ascii="Calibri" w:hAnsi="Calibri" w:eastAsia="Calibri"/>
          <w:color w:val="1F2937"/>
          <w:sz w:val="22"/>
        </w:rPr>
        <w:t xml:space="preserve"> keep these layers distinct:</w:t>
      </w:r>
    </w:p>
    <w:p>
      <w:pPr>
        <w:widowControl/>
        <w:numPr>
          <w:ilvl w:val="0"/>
          <w:numId w:val="10"/>
        </w:numPr>
        <w:spacing w:after="80" w:line="300" w:lineRule="auto"/>
      </w:pPr>
      <w:r>
        <w:rPr>
          <w:rFonts w:ascii="Calibri" w:hAnsi="Calibri" w:eastAsia="Calibri"/>
          <w:color w:val="1F2937"/>
          <w:sz w:val="22"/>
        </w:rPr>
        <w:t>editable offline project source;</w:t>
      </w:r>
    </w:p>
    <w:p>
      <w:pPr>
        <w:widowControl/>
        <w:numPr>
          <w:ilvl w:val="0"/>
          <w:numId w:val="10"/>
        </w:numPr>
        <w:spacing w:after="80" w:line="300" w:lineRule="auto"/>
      </w:pPr>
      <w:r>
        <w:rPr>
          <w:rFonts w:ascii="Calibri" w:hAnsi="Calibri" w:eastAsia="Calibri"/>
          <w:color w:val="1F2937"/>
          <w:sz w:val="22"/>
        </w:rPr>
        <w:t>saved project state;</w:t>
      </w:r>
    </w:p>
    <w:p>
      <w:pPr>
        <w:widowControl/>
        <w:numPr>
          <w:ilvl w:val="0"/>
          <w:numId w:val="10"/>
        </w:numPr>
        <w:spacing w:after="80" w:line="300" w:lineRule="auto"/>
      </w:pPr>
      <w:r>
        <w:rPr>
          <w:rFonts w:ascii="Calibri" w:hAnsi="Calibri" w:eastAsia="Calibri"/>
          <w:color w:val="1F2937"/>
          <w:sz w:val="22"/>
        </w:rPr>
        <w:t>hardware build state;</w:t>
      </w:r>
    </w:p>
    <w:p>
      <w:pPr>
        <w:widowControl/>
        <w:numPr>
          <w:ilvl w:val="0"/>
          <w:numId w:val="10"/>
        </w:numPr>
        <w:spacing w:after="80" w:line="300" w:lineRule="auto"/>
      </w:pPr>
      <w:r>
        <w:rPr>
          <w:rFonts w:ascii="Calibri" w:hAnsi="Calibri" w:eastAsia="Calibri"/>
          <w:color w:val="1F2937"/>
          <w:sz w:val="22"/>
        </w:rPr>
        <w:t>software build state;</w:t>
      </w:r>
    </w:p>
    <w:p>
      <w:pPr>
        <w:widowControl/>
        <w:numPr>
          <w:ilvl w:val="0"/>
          <w:numId w:val="10"/>
        </w:numPr>
        <w:spacing w:after="80" w:line="300" w:lineRule="auto"/>
      </w:pPr>
      <w:r>
        <w:rPr>
          <w:rFonts w:ascii="Calibri" w:hAnsi="Calibri" w:eastAsia="Calibri"/>
          <w:color w:val="1F2937"/>
          <w:sz w:val="22"/>
        </w:rPr>
        <w:t>HMI build state;</w:t>
      </w:r>
    </w:p>
    <w:p>
      <w:pPr>
        <w:widowControl/>
        <w:numPr>
          <w:ilvl w:val="0"/>
          <w:numId w:val="10"/>
        </w:numPr>
        <w:spacing w:after="80" w:line="300" w:lineRule="auto"/>
      </w:pPr>
      <w:r>
        <w:rPr>
          <w:rFonts w:ascii="Calibri" w:hAnsi="Calibri" w:eastAsia="Calibri"/>
          <w:color w:val="1F2937"/>
          <w:sz w:val="22"/>
        </w:rPr>
        <w:t>immutable build artifact;</w:t>
      </w:r>
    </w:p>
    <w:p>
      <w:pPr>
        <w:widowControl/>
        <w:numPr>
          <w:ilvl w:val="0"/>
          <w:numId w:val="10"/>
        </w:numPr>
        <w:spacing w:after="80" w:line="300" w:lineRule="auto"/>
      </w:pPr>
      <w:r>
        <w:rPr>
          <w:rFonts w:ascii="Calibri" w:hAnsi="Calibri" w:eastAsia="Calibri"/>
          <w:color w:val="1F2937"/>
          <w:sz w:val="22"/>
        </w:rPr>
        <w:t>loaded virtual-controller artifact;</w:t>
      </w:r>
    </w:p>
    <w:p>
      <w:pPr>
        <w:widowControl/>
        <w:numPr>
          <w:ilvl w:val="0"/>
          <w:numId w:val="10"/>
        </w:numPr>
        <w:spacing w:after="80" w:line="300" w:lineRule="auto"/>
      </w:pPr>
      <w:r>
        <w:rPr>
          <w:rFonts w:ascii="Calibri" w:hAnsi="Calibri" w:eastAsia="Calibri"/>
          <w:color w:val="1F2937"/>
          <w:sz w:val="22"/>
        </w:rPr>
        <w:t>current virtual runtime values;</w:t>
      </w:r>
    </w:p>
    <w:p>
      <w:pPr>
        <w:widowControl/>
        <w:numPr>
          <w:ilvl w:val="0"/>
          <w:numId w:val="10"/>
        </w:numPr>
        <w:spacing w:after="80" w:line="300" w:lineRule="auto"/>
      </w:pPr>
      <w:r>
        <w:rPr>
          <w:rFonts w:ascii="Calibri" w:hAnsi="Calibri" w:eastAsia="Calibri"/>
          <w:color w:val="1F2937"/>
          <w:sz w:val="22"/>
        </w:rPr>
        <w:t>declared initial/start values;</w:t>
      </w:r>
    </w:p>
    <w:p>
      <w:pPr>
        <w:widowControl/>
        <w:numPr>
          <w:ilvl w:val="0"/>
          <w:numId w:val="10"/>
        </w:numPr>
        <w:spacing w:after="80" w:line="300" w:lineRule="auto"/>
      </w:pPr>
      <w:r>
        <w:rPr>
          <w:rFonts w:ascii="Calibri" w:hAnsi="Calibri" w:eastAsia="Calibri"/>
          <w:color w:val="1F2937"/>
          <w:sz w:val="22"/>
        </w:rPr>
        <w:t>loaded baselines;</w:t>
      </w:r>
    </w:p>
    <w:p>
      <w:pPr>
        <w:widowControl/>
        <w:numPr>
          <w:ilvl w:val="0"/>
          <w:numId w:val="10"/>
        </w:numPr>
        <w:spacing w:after="80" w:line="300" w:lineRule="auto"/>
      </w:pPr>
      <w:r>
        <w:rPr>
          <w:rFonts w:ascii="Calibri" w:hAnsi="Calibri" w:eastAsia="Calibri"/>
          <w:color w:val="1F2937"/>
          <w:sz w:val="22"/>
        </w:rPr>
        <w:t>retained values;</w:t>
      </w:r>
    </w:p>
    <w:p>
      <w:pPr>
        <w:widowControl/>
        <w:numPr>
          <w:ilvl w:val="0"/>
          <w:numId w:val="10"/>
        </w:numPr>
        <w:spacing w:after="80" w:line="300" w:lineRule="auto"/>
      </w:pPr>
      <w:r>
        <w:rPr>
          <w:rFonts w:ascii="Calibri" w:hAnsi="Calibri" w:eastAsia="Calibri"/>
          <w:color w:val="1F2937"/>
          <w:sz w:val="22"/>
        </w:rPr>
        <w:t>raw virtual-process values;</w:t>
      </w:r>
    </w:p>
    <w:p>
      <w:pPr>
        <w:widowControl/>
        <w:numPr>
          <w:ilvl w:val="0"/>
          <w:numId w:val="10"/>
        </w:numPr>
        <w:spacing w:after="80" w:line="300" w:lineRule="auto"/>
      </w:pPr>
      <w:r>
        <w:rPr>
          <w:rFonts w:ascii="Calibri" w:hAnsi="Calibri" w:eastAsia="Calibri"/>
          <w:color w:val="1F2937"/>
          <w:sz w:val="22"/>
        </w:rPr>
        <w:t>CPU-visible values;</w:t>
      </w:r>
    </w:p>
    <w:p>
      <w:pPr>
        <w:widowControl/>
        <w:numPr>
          <w:ilvl w:val="0"/>
          <w:numId w:val="10"/>
        </w:numPr>
        <w:spacing w:after="80" w:line="300" w:lineRule="auto"/>
      </w:pPr>
      <w:r>
        <w:rPr>
          <w:rFonts w:ascii="Calibri" w:hAnsi="Calibri" w:eastAsia="Calibri"/>
          <w:color w:val="1F2937"/>
          <w:sz w:val="22"/>
        </w:rPr>
        <w:t>one-shot modifications;</w:t>
      </w:r>
    </w:p>
    <w:p>
      <w:pPr>
        <w:widowControl/>
        <w:numPr>
          <w:ilvl w:val="0"/>
          <w:numId w:val="10"/>
        </w:numPr>
        <w:spacing w:after="80" w:line="300" w:lineRule="auto"/>
      </w:pPr>
      <w:r>
        <w:rPr>
          <w:rFonts w:ascii="Calibri" w:hAnsi="Calibri" w:eastAsia="Calibri"/>
          <w:color w:val="1F2937"/>
          <w:sz w:val="22"/>
        </w:rPr>
        <w:t>persistent force overlays;</w:t>
      </w:r>
    </w:p>
    <w:p>
      <w:pPr>
        <w:widowControl/>
        <w:numPr>
          <w:ilvl w:val="0"/>
          <w:numId w:val="10"/>
        </w:numPr>
        <w:spacing w:after="80" w:line="300" w:lineRule="auto"/>
      </w:pPr>
      <w:r>
        <w:rPr>
          <w:rFonts w:ascii="Calibri" w:hAnsi="Calibri" w:eastAsia="Calibri"/>
          <w:color w:val="1F2937"/>
          <w:sz w:val="22"/>
        </w:rPr>
        <w:t>runtime snapshots;</w:t>
      </w:r>
    </w:p>
    <w:p>
      <w:pPr>
        <w:widowControl/>
        <w:numPr>
          <w:ilvl w:val="0"/>
          <w:numId w:val="10"/>
        </w:numPr>
        <w:spacing w:after="80" w:line="300" w:lineRule="auto"/>
      </w:pPr>
      <w:r>
        <w:rPr>
          <w:rFonts w:ascii="Calibri" w:hAnsi="Calibri" w:eastAsia="Calibri"/>
          <w:color w:val="1F2937"/>
          <w:sz w:val="22"/>
        </w:rPr>
        <w:t>project/runtime equality or mismatch;</w:t>
      </w:r>
    </w:p>
    <w:p>
      <w:pPr>
        <w:widowControl/>
        <w:numPr>
          <w:ilvl w:val="0"/>
          <w:numId w:val="10"/>
        </w:numPr>
        <w:spacing w:after="80" w:line="300" w:lineRule="auto"/>
      </w:pPr>
      <w:r>
        <w:rPr>
          <w:rFonts w:ascii="Calibri" w:hAnsi="Calibri" w:eastAsia="Calibri"/>
          <w:color w:val="1F2937"/>
          <w:sz w:val="22"/>
        </w:rPr>
        <w:t>monitoring active state.</w:t>
      </w:r>
    </w:p>
    <w:p>
      <w:pPr>
        <w:widowControl/>
      </w:pPr>
      <w:r>
        <w:rPr>
          <w:rFonts w:ascii="Calibri" w:hAnsi="Calibri" w:eastAsia="Calibri"/>
          <w:b/>
          <w:color w:val="1F2937"/>
          <w:sz w:val="22"/>
        </w:rPr>
        <w:t>[PES-ARC-0023] MUST</w:t>
      </w:r>
      <w:r>
        <w:rPr>
          <w:rFonts w:ascii="Calibri" w:hAnsi="Calibri" w:eastAsia="Calibri"/>
          <w:color w:val="1F2937"/>
          <w:sz w:val="22"/>
        </w:rPr>
        <w:t xml:space="preserve"> model "go online" as a virtual session and comparison. It shall not automatically compile, download, synchronize, or equalize states.</w:t>
      </w:r>
    </w:p>
    <w:p>
      <w:pPr>
        <w:widowControl/>
      </w:pPr>
      <w:r>
        <w:rPr>
          <w:rFonts w:ascii="Calibri" w:hAnsi="Calibri" w:eastAsia="Calibri"/>
          <w:b/>
          <w:color w:val="1F2937"/>
          <w:sz w:val="22"/>
        </w:rPr>
        <w:t>[PES-ARC-0024] MUST</w:t>
      </w:r>
      <w:r>
        <w:rPr>
          <w:rFonts w:ascii="Calibri" w:hAnsi="Calibri" w:eastAsia="Calibri"/>
          <w:color w:val="1F2937"/>
          <w:sz w:val="22"/>
        </w:rPr>
        <w:t xml:space="preserve"> model Virtual Download as preview plus explicit approval/cancellation and atomic commit/rollback.</w:t>
      </w:r>
    </w:p>
    <w:p>
      <w:pPr>
        <w:widowControl/>
      </w:pPr>
      <w:r>
        <w:rPr>
          <w:rFonts w:ascii="Calibri" w:hAnsi="Calibri" w:eastAsia="Calibri"/>
          <w:b/>
          <w:color w:val="1F2937"/>
          <w:sz w:val="22"/>
        </w:rPr>
        <w:t>[PES-ARC-0025] MUST</w:t>
      </w:r>
      <w:r>
        <w:rPr>
          <w:rFonts w:ascii="Calibri" w:hAnsi="Calibri" w:eastAsia="Calibri"/>
          <w:color w:val="1F2937"/>
          <w:sz w:val="22"/>
        </w:rPr>
        <w:t xml:space="preserve"> make ForceRegistry global runtime state independent of any open table or pane.</w:t>
      </w:r>
    </w:p>
    <w:p>
      <w:pPr>
        <w:pStyle w:val="Heading2"/>
      </w:pPr>
      <w:r>
        <w:rPr>
          <w:rFonts w:ascii="Calibri" w:hAnsi="Calibri" w:eastAsia="Calibri"/>
          <w:b/>
          <w:color w:val="2E74B5"/>
          <w:sz w:val="26"/>
        </w:rPr>
        <w:t>8.8 Diagnostics and causal faults</w:t>
      </w:r>
    </w:p>
    <w:p>
      <w:pPr>
        <w:widowControl/>
      </w:pPr>
      <w:r>
        <w:rPr>
          <w:rFonts w:ascii="Calibri" w:hAnsi="Calibri" w:eastAsia="Calibri"/>
          <w:color w:val="1F2937"/>
          <w:sz w:val="22"/>
        </w:rPr>
        <w:t>The compiler diagnostic minimum is:</w:t>
      </w:r>
    </w:p>
    <w:p>
      <w:pPr>
        <w:pStyle w:val="CodeBlock"/>
        <w:shd w:fill="F2F4F7" w:val="clear"/>
        <w:pBdr>
          <w:left w:val="single" w:sz="12" w:space="4" w:color="2E74B5"/>
        </w:pBdr>
      </w:pPr>
      <w:r>
        <w:rPr>
          <w:rFonts w:ascii="Consolas" w:hAnsi="Consolas" w:eastAsia="Consolas"/>
          <w:color w:val="1F2937"/>
          <w:sz w:val="18"/>
        </w:rPr>
        <w:t>Diagnostic {</w:t>
        <w:br/>
      </w:r>
      <w:r>
        <w:rPr>
          <w:rFonts w:ascii="Consolas" w:hAnsi="Consolas" w:eastAsia="Consolas"/>
          <w:color w:val="1F2937"/>
          <w:sz w:val="18"/>
        </w:rPr>
        <w:t xml:space="preserve">  code</w:t>
        <w:br/>
      </w:r>
      <w:r>
        <w:rPr>
          <w:rFonts w:ascii="Consolas" w:hAnsi="Consolas" w:eastAsia="Consolas"/>
          <w:color w:val="1F2937"/>
          <w:sz w:val="18"/>
        </w:rPr>
        <w:t xml:space="preserve">  severity</w:t>
        <w:br/>
      </w:r>
      <w:r>
        <w:rPr>
          <w:rFonts w:ascii="Consolas" w:hAnsi="Consolas" w:eastAsia="Consolas"/>
          <w:color w:val="1F2937"/>
          <w:sz w:val="18"/>
        </w:rPr>
        <w:t xml:space="preserve">  phase</w:t>
        <w:br/>
      </w:r>
      <w:r>
        <w:rPr>
          <w:rFonts w:ascii="Consolas" w:hAnsi="Consolas" w:eastAsia="Consolas"/>
          <w:color w:val="1F2937"/>
          <w:sz w:val="18"/>
        </w:rPr>
        <w:t xml:space="preserve">  originalMessage</w:t>
        <w:br/>
      </w:r>
      <w:r>
        <w:rPr>
          <w:rFonts w:ascii="Consolas" w:hAnsi="Consolas" w:eastAsia="Consolas"/>
          <w:color w:val="1F2937"/>
          <w:sz w:val="18"/>
        </w:rPr>
        <w:t xml:space="preserve">  objectId</w:t>
        <w:br/>
      </w:r>
      <w:r>
        <w:rPr>
          <w:rFonts w:ascii="Consolas" w:hAnsi="Consolas" w:eastAsia="Consolas"/>
          <w:color w:val="1F2937"/>
          <w:sz w:val="18"/>
        </w:rPr>
        <w:t xml:space="preserve">  sourceRange?</w:t>
        <w:br/>
      </w:r>
      <w:r>
        <w:rPr>
          <w:rFonts w:ascii="Consolas" w:hAnsi="Consolas" w:eastAsia="Consolas"/>
          <w:color w:val="1F2937"/>
          <w:sz w:val="18"/>
        </w:rPr>
        <w:t xml:space="preserve">  relatedObjectIds[]</w:t>
        <w:br/>
      </w:r>
      <w:r>
        <w:rPr>
          <w:rFonts w:ascii="Consolas" w:hAnsi="Consolas" w:eastAsia="Consolas"/>
          <w:color w:val="1F2937"/>
          <w:sz w:val="18"/>
        </w:rPr>
        <w:t xml:space="preserve">  recoveryHint?</w:t>
        <w:br/>
      </w:r>
      <w:r>
        <w:rPr>
          <w:rFonts w:ascii="Consolas" w:hAnsi="Consolas" w:eastAsia="Consolas"/>
          <w:color w:val="1F2937"/>
          <w:sz w:val="18"/>
        </w:rPr>
        <w:t xml:space="preserve">  buildId</w:t>
        <w:br/>
      </w:r>
      <w:r>
        <w:rPr>
          <w:rFonts w:ascii="Consolas" w:hAnsi="Consolas" w:eastAsia="Consolas"/>
          <w:color w:val="1F2937"/>
          <w:sz w:val="18"/>
        </w:rPr>
        <w:t>}</w:t>
      </w:r>
    </w:p>
    <w:p>
      <w:pPr>
        <w:widowControl/>
      </w:pPr>
      <w:r>
        <w:rPr>
          <w:rFonts w:ascii="Calibri" w:hAnsi="Calibri" w:eastAsia="Calibri"/>
          <w:color w:val="1F2937"/>
          <w:sz w:val="22"/>
        </w:rPr>
        <w:t>The runtime/event diagnostic minimum is:</w:t>
      </w:r>
    </w:p>
    <w:p>
      <w:pPr>
        <w:pStyle w:val="CodeBlock"/>
        <w:shd w:fill="F2F4F7" w:val="clear"/>
        <w:pBdr>
          <w:left w:val="single" w:sz="12" w:space="4" w:color="2E74B5"/>
        </w:pBdr>
      </w:pPr>
      <w:r>
        <w:rPr>
          <w:rFonts w:ascii="Consolas" w:hAnsi="Consolas" w:eastAsia="Consolas"/>
          <w:color w:val="1F2937"/>
          <w:sz w:val="18"/>
        </w:rPr>
        <w:t>DiagnosticEvent {</w:t>
        <w:br/>
      </w:r>
      <w:r>
        <w:rPr>
          <w:rFonts w:ascii="Consolas" w:hAnsi="Consolas" w:eastAsia="Consolas"/>
          <w:color w:val="1F2937"/>
          <w:sz w:val="18"/>
        </w:rPr>
        <w:t xml:space="preserve">  eventId</w:t>
        <w:br/>
      </w:r>
      <w:r>
        <w:rPr>
          <w:rFonts w:ascii="Consolas" w:hAnsi="Consolas" w:eastAsia="Consolas"/>
          <w:color w:val="1F2937"/>
          <w:sz w:val="18"/>
        </w:rPr>
        <w:t xml:space="preserve">  code</w:t>
        <w:br/>
      </w:r>
      <w:r>
        <w:rPr>
          <w:rFonts w:ascii="Consolas" w:hAnsi="Consolas" w:eastAsia="Consolas"/>
          <w:color w:val="1F2937"/>
          <w:sz w:val="18"/>
        </w:rPr>
        <w:t xml:space="preserve">  severity</w:t>
        <w:br/>
      </w:r>
      <w:r>
        <w:rPr>
          <w:rFonts w:ascii="Consolas" w:hAnsi="Consolas" w:eastAsia="Consolas"/>
          <w:color w:val="1F2937"/>
          <w:sz w:val="18"/>
        </w:rPr>
        <w:t xml:space="preserve">  sourceObjectId</w:t>
        <w:br/>
      </w:r>
      <w:r>
        <w:rPr>
          <w:rFonts w:ascii="Consolas" w:hAnsi="Consolas" w:eastAsia="Consolas"/>
          <w:color w:val="1F2937"/>
          <w:sz w:val="18"/>
        </w:rPr>
        <w:t xml:space="preserve">  virtualTimestamp</w:t>
        <w:br/>
      </w:r>
      <w:r>
        <w:rPr>
          <w:rFonts w:ascii="Consolas" w:hAnsi="Consolas" w:eastAsia="Consolas"/>
          <w:color w:val="1F2937"/>
          <w:sz w:val="18"/>
        </w:rPr>
        <w:t xml:space="preserve">  engineeringTimestamp</w:t>
        <w:br/>
      </w:r>
      <w:r>
        <w:rPr>
          <w:rFonts w:ascii="Consolas" w:hAnsi="Consolas" w:eastAsia="Consolas"/>
          <w:color w:val="1F2937"/>
          <w:sz w:val="18"/>
        </w:rPr>
        <w:t xml:space="preserve">  lifecycle</w:t>
        <w:br/>
      </w:r>
      <w:r>
        <w:rPr>
          <w:rFonts w:ascii="Consolas" w:hAnsi="Consolas" w:eastAsia="Consolas"/>
          <w:color w:val="1F2937"/>
          <w:sz w:val="18"/>
        </w:rPr>
        <w:t xml:space="preserve">  originalTitle</w:t>
        <w:br/>
      </w:r>
      <w:r>
        <w:rPr>
          <w:rFonts w:ascii="Consolas" w:hAnsi="Consolas" w:eastAsia="Consolas"/>
          <w:color w:val="1F2937"/>
          <w:sz w:val="18"/>
        </w:rPr>
        <w:t xml:space="preserve">  originalDetail</w:t>
        <w:br/>
      </w:r>
      <w:r>
        <w:rPr>
          <w:rFonts w:ascii="Consolas" w:hAnsi="Consolas" w:eastAsia="Consolas"/>
          <w:color w:val="1F2937"/>
          <w:sz w:val="18"/>
        </w:rPr>
        <w:t xml:space="preserve">  relatedObjectIds[]</w:t>
        <w:br/>
      </w:r>
      <w:r>
        <w:rPr>
          <w:rFonts w:ascii="Consolas" w:hAnsi="Consolas" w:eastAsia="Consolas"/>
          <w:color w:val="1F2937"/>
          <w:sz w:val="18"/>
        </w:rPr>
        <w:t xml:space="preserve">  relatedTagIds[]</w:t>
        <w:br/>
      </w:r>
      <w:r>
        <w:rPr>
          <w:rFonts w:ascii="Consolas" w:hAnsi="Consolas" w:eastAsia="Consolas"/>
          <w:color w:val="1F2937"/>
          <w:sz w:val="18"/>
        </w:rPr>
        <w:t xml:space="preserve">  navigationTarget?</w:t>
        <w:br/>
      </w:r>
      <w:r>
        <w:rPr>
          <w:rFonts w:ascii="Consolas" w:hAnsi="Consolas" w:eastAsia="Consolas"/>
          <w:color w:val="1F2937"/>
          <w:sz w:val="18"/>
        </w:rPr>
        <w:t>}</w:t>
      </w:r>
    </w:p>
    <w:p>
      <w:pPr>
        <w:widowControl/>
      </w:pPr>
      <w:r>
        <w:rPr>
          <w:rFonts w:ascii="Calibri" w:hAnsi="Calibri" w:eastAsia="Calibri"/>
          <w:b/>
          <w:color w:val="1F2937"/>
          <w:sz w:val="22"/>
        </w:rPr>
        <w:t>[PES-DIA-0001] MUST</w:t>
      </w:r>
      <w:r>
        <w:rPr>
          <w:rFonts w:ascii="Calibri" w:hAnsi="Calibri" w:eastAsia="Calibri"/>
          <w:color w:val="1F2937"/>
          <w:sz w:val="22"/>
        </w:rPr>
        <w:t xml:space="preserve"> use original simulator codes and prose. It shall not copy vendor numbers or messages.</w:t>
      </w:r>
    </w:p>
    <w:p>
      <w:pPr>
        <w:widowControl/>
      </w:pPr>
      <w:r>
        <w:rPr>
          <w:rFonts w:ascii="Calibri" w:hAnsi="Calibri" w:eastAsia="Calibri"/>
          <w:b/>
          <w:color w:val="1F2937"/>
          <w:sz w:val="22"/>
        </w:rPr>
        <w:t>[PES-DIA-0002] MUST</w:t>
      </w:r>
      <w:r>
        <w:rPr>
          <w:rFonts w:ascii="Calibri" w:hAnsi="Calibri" w:eastAsia="Calibri"/>
          <w:color w:val="1F2937"/>
          <w:sz w:val="22"/>
        </w:rPr>
        <w:t xml:space="preserve"> distinguish immutable build diagnostics from lifecycle-bearing runtime diagnostic events while permitting a unified UI.</w:t>
      </w:r>
    </w:p>
    <w:p>
      <w:pPr>
        <w:widowControl/>
      </w:pPr>
      <w:r>
        <w:rPr>
          <w:rFonts w:ascii="Calibri" w:hAnsi="Calibri" w:eastAsia="Calibri"/>
          <w:b/>
          <w:color w:val="1F2937"/>
          <w:sz w:val="22"/>
        </w:rPr>
        <w:t>[PES-DIA-0003] MUST</w:t>
      </w:r>
      <w:r>
        <w:rPr>
          <w:rFonts w:ascii="Calibri" w:hAnsi="Calibri" w:eastAsia="Calibri"/>
          <w:color w:val="1F2937"/>
          <w:sz w:val="22"/>
        </w:rPr>
        <w:t xml:space="preserve"> derive diagnostics from ordinary validators, compiler rules, runtime transitions, device/process state, HMI consistency, persistence validation, or fault providers.</w:t>
      </w:r>
    </w:p>
    <w:p>
      <w:pPr>
        <w:widowControl/>
      </w:pPr>
      <w:r>
        <w:rPr>
          <w:rFonts w:ascii="Calibri" w:hAnsi="Calibri" w:eastAsia="Calibri"/>
          <w:b/>
          <w:color w:val="1F2937"/>
          <w:sz w:val="22"/>
        </w:rPr>
        <w:t>[PES-DIA-0004] MUST</w:t>
      </w:r>
      <w:r>
        <w:rPr>
          <w:rFonts w:ascii="Calibri" w:hAnsi="Calibri" w:eastAsia="Calibri"/>
          <w:color w:val="1F2937"/>
          <w:sz w:val="22"/>
        </w:rPr>
        <w:t xml:space="preserve"> let Teacher Mode invoke commands such as RemoveModule, DisconnectVirtualLink, ChangeTagType, SetSensorFault, or SetActuatorFault and let ordinary engines derive the consequence.</w:t>
      </w:r>
    </w:p>
    <w:p>
      <w:pPr>
        <w:widowControl/>
      </w:pPr>
      <w:r>
        <w:rPr>
          <w:rFonts w:ascii="Calibri" w:hAnsi="Calibri" w:eastAsia="Calibri"/>
          <w:b/>
          <w:color w:val="1F2937"/>
          <w:sz w:val="22"/>
        </w:rPr>
        <w:t>[PES-DIA-0005] MUST NOT</w:t>
      </w:r>
      <w:r>
        <w:rPr>
          <w:rFonts w:ascii="Calibri" w:hAnsi="Calibri" w:eastAsia="Calibri"/>
          <w:color w:val="1F2937"/>
          <w:sz w:val="22"/>
        </w:rPr>
        <w:t xml:space="preserve"> let a scenario, lesson, demo, or UI directly insert an expected compiler diagnostic, runtime fault, alarm, trace, monitored value, or passing assessment result.</w:t>
      </w:r>
    </w:p>
    <w:p>
      <w:pPr>
        <w:widowControl/>
      </w:pPr>
      <w:r>
        <w:rPr>
          <w:rFonts w:ascii="Calibri" w:hAnsi="Calibri" w:eastAsia="Calibri"/>
          <w:b/>
          <w:color w:val="1F2937"/>
          <w:sz w:val="22"/>
        </w:rPr>
        <w:t>[PES-DIA-0006] MUST</w:t>
      </w:r>
      <w:r>
        <w:rPr>
          <w:rFonts w:ascii="Calibri" w:hAnsi="Calibri" w:eastAsia="Calibri"/>
          <w:color w:val="1F2937"/>
          <w:sz w:val="22"/>
        </w:rPr>
        <w:t xml:space="preserve"> retain navigation targets, related object identities, virtual timestamps, lifecycle correlation, and deterministic replay ordering.</w:t>
      </w:r>
    </w:p>
    <w:p>
      <w:pPr>
        <w:pStyle w:val="Heading2"/>
      </w:pPr>
      <w:r>
        <w:rPr>
          <w:rFonts w:ascii="Calibri" w:hAnsi="Calibri" w:eastAsia="Calibri"/>
          <w:b/>
          <w:color w:val="2E74B5"/>
          <w:sz w:val="26"/>
        </w:rPr>
        <w:t>8.9 Internal buses and future seams</w:t>
      </w:r>
    </w:p>
    <w:p>
      <w:pPr>
        <w:widowControl/>
      </w:pPr>
      <w:r>
        <w:rPr>
          <w:rFonts w:ascii="Calibri" w:hAnsi="Calibri" w:eastAsia="Calibri"/>
          <w:b/>
          <w:color w:val="1F2937"/>
          <w:sz w:val="22"/>
        </w:rPr>
        <w:t>[PES-ARC-0026] MUST</w:t>
      </w:r>
      <w:r>
        <w:rPr>
          <w:rFonts w:ascii="Calibri" w:hAnsi="Calibri" w:eastAsia="Calibri"/>
          <w:color w:val="1F2937"/>
          <w:sz w:val="22"/>
        </w:rPr>
        <w:t xml:space="preserve"> define InternalTagBus as typed, quality-aware, timestamped internal publication/subscription. It shall operate by in-process calls or typed worker IPC, never localhost or network transport.</w:t>
      </w:r>
    </w:p>
    <w:p>
      <w:pPr>
        <w:widowControl/>
      </w:pPr>
      <w:r>
        <w:rPr>
          <w:rFonts w:ascii="Calibri" w:hAnsi="Calibri" w:eastAsia="Calibri"/>
          <w:b/>
          <w:color w:val="1F2937"/>
          <w:sz w:val="22"/>
        </w:rPr>
        <w:t>[PES-ARC-0027] MUST</w:t>
      </w:r>
      <w:r>
        <w:rPr>
          <w:rFonts w:ascii="Calibri" w:hAnsi="Calibri" w:eastAsia="Calibri"/>
          <w:color w:val="1F2937"/>
          <w:sz w:val="22"/>
        </w:rPr>
        <w:t xml:space="preserve"> reserve typed domain registries for project object kinds, editors, properties, commands, validators, compilers, capability gates, navigation targets, fault providers, serializers, and migrations.</w:t>
      </w:r>
    </w:p>
    <w:p>
      <w:pPr>
        <w:widowControl/>
      </w:pPr>
      <w:r>
        <w:rPr>
          <w:rFonts w:ascii="Calibri" w:hAnsi="Calibri" w:eastAsia="Calibri"/>
          <w:b/>
          <w:color w:val="1F2937"/>
          <w:sz w:val="22"/>
        </w:rPr>
        <w:t>[PES-ARC-0028] MUST</w:t>
      </w:r>
      <w:r>
        <w:rPr>
          <w:rFonts w:ascii="Calibri" w:hAnsi="Calibri" w:eastAsia="Calibri"/>
          <w:color w:val="1F2937"/>
          <w:sz w:val="22"/>
        </w:rPr>
        <w:t xml:space="preserve"> reserve safe schemas for scenario packages, lesson conditions, assessment expressions, snapshots, fault capabilities, and deterministic events without enabling arbitrary code.</w:t>
      </w:r>
    </w:p>
    <w:p>
      <w:pPr>
        <w:widowControl/>
      </w:pPr>
      <w:r>
        <w:rPr>
          <w:rFonts w:ascii="Calibri" w:hAnsi="Calibri" w:eastAsia="Calibri"/>
          <w:b/>
          <w:color w:val="1F2937"/>
          <w:sz w:val="22"/>
        </w:rPr>
        <w:t>[PES-ARC-0029] MUST</w:t>
      </w:r>
      <w:r>
        <w:rPr>
          <w:rFonts w:ascii="Calibri" w:hAnsi="Calibri" w:eastAsia="Calibri"/>
          <w:color w:val="1F2937"/>
          <w:sz w:val="22"/>
        </w:rPr>
        <w:t xml:space="preserve"> allow later HMI, library, trace, technology object, source view, localization, and scenario types without replacing the canonical project graph.</w:t>
      </w:r>
    </w:p>
    <w:p>
      <w:pPr>
        <w:widowControl/>
      </w:pPr>
      <w:r>
        <w:rPr>
          <w:rFonts w:ascii="Calibri" w:hAnsi="Calibri" w:eastAsia="Calibri"/>
          <w:b/>
          <w:color w:val="1F2937"/>
          <w:sz w:val="22"/>
        </w:rPr>
        <w:t>[PES-ARC-0030] MUST NOT</w:t>
      </w:r>
      <w:r>
        <w:rPr>
          <w:rFonts w:ascii="Calibri" w:hAnsi="Calibri" w:eastAsia="Calibri"/>
          <w:color w:val="1F2937"/>
          <w:sz w:val="22"/>
        </w:rPr>
        <w:t xml:space="preserve"> satisfy "reserved architecture" with empty buttons, no-op objects, placeholder transports, user-visible coming-soon panels, or generic interfaces that create forbidden capability.</w:t>
      </w:r>
    </w:p>
    <w:p>
      <w:pPr>
        <w:pStyle w:val="Heading1"/>
      </w:pPr>
      <w:r>
        <w:rPr>
          <w:rFonts w:ascii="Calibri" w:hAnsi="Calibri" w:eastAsia="Calibri"/>
          <w:b/>
          <w:color w:val="2E74B5"/>
          <w:sz w:val="32"/>
        </w:rPr>
        <w:t>9. Binding Technology and Repository Foundation</w:t>
      </w:r>
    </w:p>
    <w:p>
      <w:pPr>
        <w:pStyle w:val="Heading2"/>
      </w:pPr>
      <w:r>
        <w:rPr>
          <w:rFonts w:ascii="Calibri" w:hAnsi="Calibri" w:eastAsia="Calibri"/>
          <w:b/>
          <w:color w:val="2E74B5"/>
          <w:sz w:val="26"/>
        </w:rPr>
        <w:t>9.1 Adopted stack</w:t>
      </w:r>
    </w:p>
    <w:p>
      <w:pPr>
        <w:widowControl/>
      </w:pPr>
      <w:r>
        <w:rPr>
          <w:rFonts w:ascii="Calibri" w:hAnsi="Calibri" w:eastAsia="Calibri"/>
          <w:b/>
          <w:color w:val="1F2937"/>
          <w:sz w:val="22"/>
        </w:rPr>
        <w:t>[PES-DEV-0001] SHOULD</w:t>
      </w:r>
      <w:r>
        <w:rPr>
          <w:rFonts w:ascii="Calibri" w:hAnsi="Calibri" w:eastAsia="Calibri"/>
          <w:color w:val="1F2937"/>
          <w:sz w:val="22"/>
        </w:rPr>
        <w:t xml:space="preserve"> use TypeScript and React for the engineering UI and application orchestration.</w:t>
      </w:r>
    </w:p>
    <w:p>
      <w:pPr>
        <w:widowControl/>
      </w:pPr>
      <w:r>
        <w:rPr>
          <w:rFonts w:ascii="Calibri" w:hAnsi="Calibri" w:eastAsia="Calibri"/>
          <w:b/>
          <w:color w:val="1F2937"/>
          <w:sz w:val="22"/>
        </w:rPr>
        <w:t>[PES-DEV-0002] SHOULD</w:t>
      </w:r>
      <w:r>
        <w:rPr>
          <w:rFonts w:ascii="Calibri" w:hAnsi="Calibri" w:eastAsia="Calibri"/>
          <w:color w:val="1F2937"/>
          <w:sz w:val="22"/>
        </w:rPr>
        <w:t xml:space="preserve"> use a custom SVG/Canvas semantic renderer for LAD and FBD rather than an image-based or copied vendor renderer.</w:t>
      </w:r>
    </w:p>
    <w:p>
      <w:pPr>
        <w:widowControl/>
      </w:pPr>
      <w:r>
        <w:rPr>
          <w:rFonts w:ascii="Calibri" w:hAnsi="Calibri" w:eastAsia="Calibri"/>
          <w:b/>
          <w:color w:val="1F2937"/>
          <w:sz w:val="22"/>
        </w:rPr>
        <w:t>[PES-DEV-0003] SHOULD</w:t>
      </w:r>
      <w:r>
        <w:rPr>
          <w:rFonts w:ascii="Calibri" w:hAnsi="Calibri" w:eastAsia="Calibri"/>
          <w:color w:val="1F2937"/>
          <w:sz w:val="22"/>
        </w:rPr>
        <w:t xml:space="preserve"> use a locally bundled Monaco-class editor component for SCL, with an original theme and independently generated language metadata.</w:t>
      </w:r>
    </w:p>
    <w:p>
      <w:pPr>
        <w:widowControl/>
      </w:pPr>
      <w:r>
        <w:rPr>
          <w:rFonts w:ascii="Calibri" w:hAnsi="Calibri" w:eastAsia="Calibri"/>
          <w:b/>
          <w:color w:val="1F2937"/>
          <w:sz w:val="22"/>
        </w:rPr>
        <w:t>[PES-DEV-0004] MUST</w:t>
      </w:r>
      <w:r>
        <w:rPr>
          <w:rFonts w:ascii="Calibri" w:hAnsi="Calibri" w:eastAsia="Calibri"/>
          <w:color w:val="1F2937"/>
          <w:sz w:val="22"/>
        </w:rPr>
        <w:t xml:space="preserve"> implement the trusted project semantics, compiler, typed IR, scheduler, and PLC runtime in Rust compiled to capability-limited WebAssembly, unless Scott approves an ADR demonstrating an equally deterministic and more strongly isolated alternative.</w:t>
      </w:r>
    </w:p>
    <w:p>
      <w:pPr>
        <w:widowControl/>
      </w:pPr>
      <w:r>
        <w:rPr>
          <w:rFonts w:ascii="Calibri" w:hAnsi="Calibri" w:eastAsia="Calibri"/>
          <w:b/>
          <w:color w:val="1F2937"/>
          <w:sz w:val="22"/>
        </w:rPr>
        <w:t>[PES-DEV-0005] MUST</w:t>
      </w:r>
      <w:r>
        <w:rPr>
          <w:rFonts w:ascii="Calibri" w:hAnsi="Calibri" w:eastAsia="Calibri"/>
          <w:color w:val="1F2937"/>
          <w:sz w:val="22"/>
        </w:rPr>
        <w:t xml:space="preserve"> execute virtual runtime/process work in isolated workers using typed messages so simulation cannot freeze the UI.</w:t>
      </w:r>
    </w:p>
    <w:p>
      <w:pPr>
        <w:widowControl/>
      </w:pPr>
      <w:r>
        <w:rPr>
          <w:rFonts w:ascii="Calibri" w:hAnsi="Calibri" w:eastAsia="Calibri"/>
          <w:b/>
          <w:color w:val="1F2937"/>
          <w:sz w:val="22"/>
        </w:rPr>
        <w:t>[PES-DEV-0006] SHOULD</w:t>
      </w:r>
      <w:r>
        <w:rPr>
          <w:rFonts w:ascii="Calibri" w:hAnsi="Calibri" w:eastAsia="Calibri"/>
          <w:color w:val="1F2937"/>
          <w:sz w:val="22"/>
        </w:rPr>
        <w:t xml:space="preserve"> use a pnpm workspace for TypeScript packages and a Cargo workspace for Rust crates, with exact versions locked and release builds reproducible.</w:t>
      </w:r>
    </w:p>
    <w:p>
      <w:pPr>
        <w:widowControl/>
      </w:pPr>
      <w:r>
        <w:rPr>
          <w:rFonts w:ascii="Calibri" w:hAnsi="Calibri" w:eastAsia="Calibri"/>
          <w:b/>
          <w:color w:val="1F2937"/>
          <w:sz w:val="22"/>
        </w:rPr>
        <w:t>[PES-DEV-0007] MUST</w:t>
      </w:r>
      <w:r>
        <w:rPr>
          <w:rFonts w:ascii="Calibri" w:hAnsi="Calibri" w:eastAsia="Calibri"/>
          <w:color w:val="1F2937"/>
          <w:sz w:val="22"/>
        </w:rPr>
        <w:t xml:space="preserve"> bundle all production dependencies, fonts, WASM, help, scenarios, and assets locally.</w:t>
      </w:r>
    </w:p>
    <w:p>
      <w:pPr>
        <w:widowControl/>
      </w:pPr>
      <w:r>
        <w:rPr>
          <w:rFonts w:ascii="Calibri" w:hAnsi="Calibri" w:eastAsia="Calibri"/>
          <w:b/>
          <w:color w:val="1F2937"/>
          <w:sz w:val="22"/>
        </w:rPr>
        <w:t>[PES-DEV-0008] MUST</w:t>
      </w:r>
      <w:r>
        <w:rPr>
          <w:rFonts w:ascii="Calibri" w:hAnsi="Calibri" w:eastAsia="Calibri"/>
          <w:color w:val="1F2937"/>
          <w:sz w:val="22"/>
        </w:rPr>
        <w:t xml:space="preserve"> keep the trusted core free of OS networking, native FFI, arbitrary filesystem, shell, and device capabilities even if the desktop shell or browser engine internally supports them.</w:t>
      </w:r>
    </w:p>
    <w:p>
      <w:pPr>
        <w:widowControl/>
      </w:pPr>
      <w:r>
        <w:rPr>
          <w:rFonts w:ascii="Calibri" w:hAnsi="Calibri" w:eastAsia="Calibri"/>
          <w:b/>
          <w:color w:val="1F2937"/>
          <w:sz w:val="22"/>
        </w:rPr>
        <w:t>[PES-DEV-0009] MUST</w:t>
      </w:r>
      <w:r>
        <w:rPr>
          <w:rFonts w:ascii="Calibri" w:hAnsi="Calibri" w:eastAsia="Calibri"/>
          <w:color w:val="1F2937"/>
          <w:sz w:val="22"/>
        </w:rPr>
        <w:t xml:space="preserve"> record the chosen desktop/classroom packaging model in a BLOCKED product decision before public artifact work begins. The decision shall define initial supported operating systems, installer versus portable delivery, local-file permissions, Chromium/WebView background networking controls, code signing, update separation, and offline verification.</w:t>
      </w:r>
    </w:p>
    <w:p>
      <w:pPr>
        <w:pStyle w:val="Heading2"/>
      </w:pPr>
      <w:r>
        <w:rPr>
          <w:rFonts w:ascii="Calibri" w:hAnsi="Calibri" w:eastAsia="Calibri"/>
          <w:b/>
          <w:color w:val="2E74B5"/>
          <w:sz w:val="26"/>
        </w:rPr>
        <w:t>9.2 Required top-level governance files</w:t>
      </w:r>
    </w:p>
    <w:p>
      <w:pPr>
        <w:widowControl/>
      </w:pPr>
      <w:r>
        <w:rPr>
          <w:rFonts w:ascii="Calibri" w:hAnsi="Calibri" w:eastAsia="Calibri"/>
          <w:color w:val="1F2937"/>
          <w:sz w:val="22"/>
        </w:rPr>
        <w:t>Before feature implementation, the repository shall contain:</w:t>
      </w:r>
    </w:p>
    <w:p>
      <w:pPr>
        <w:pStyle w:val="CodeBlock"/>
        <w:shd w:fill="F2F4F7" w:val="clear"/>
        <w:pBdr>
          <w:left w:val="single" w:sz="12" w:space="4" w:color="2E74B5"/>
        </w:pBdr>
      </w:pPr>
      <w:r>
        <w:rPr>
          <w:rFonts w:ascii="Consolas" w:hAnsi="Consolas" w:eastAsia="Consolas"/>
          <w:color w:val="1F2937"/>
          <w:sz w:val="18"/>
        </w:rPr>
        <w:t>CLEAN_ROOM_POLICY.md</w:t>
        <w:br/>
      </w:r>
      <w:r>
        <w:rPr>
          <w:rFonts w:ascii="Consolas" w:hAnsi="Consolas" w:eastAsia="Consolas"/>
          <w:color w:val="1F2937"/>
          <w:sz w:val="18"/>
        </w:rPr>
        <w:t>SECURITY_INVARIANTS.md</w:t>
        <w:br/>
      </w:r>
      <w:r>
        <w:rPr>
          <w:rFonts w:ascii="Consolas" w:hAnsi="Consolas" w:eastAsia="Consolas"/>
          <w:color w:val="1F2937"/>
          <w:sz w:val="18"/>
        </w:rPr>
        <w:t>LEGAL_REVIEW_CHECKLIST.md</w:t>
        <w:br/>
      </w:r>
      <w:r>
        <w:rPr>
          <w:rFonts w:ascii="Consolas" w:hAnsi="Consolas" w:eastAsia="Consolas"/>
          <w:color w:val="1F2937"/>
          <w:sz w:val="18"/>
        </w:rPr>
        <w:t>CONTRIBUTOR_CLEAN_ROOM_ATTESTATION.md</w:t>
        <w:br/>
      </w:r>
      <w:r>
        <w:rPr>
          <w:rFonts w:ascii="Consolas" w:hAnsi="Consolas" w:eastAsia="Consolas"/>
          <w:color w:val="1F2937"/>
          <w:sz w:val="18"/>
        </w:rPr>
        <w:t>THREAT_MODEL.md</w:t>
        <w:br/>
      </w:r>
      <w:r>
        <w:rPr>
          <w:rFonts w:ascii="Consolas" w:hAnsi="Consolas" w:eastAsia="Consolas"/>
          <w:color w:val="1F2937"/>
          <w:sz w:val="18"/>
        </w:rPr>
        <w:t>REQUIREMENTS.md</w:t>
        <w:br/>
      </w:r>
      <w:r>
        <w:rPr>
          <w:rFonts w:ascii="Consolas" w:hAnsi="Consolas" w:eastAsia="Consolas"/>
          <w:color w:val="1F2937"/>
          <w:sz w:val="18"/>
        </w:rPr>
        <w:t>IMPLEMENTATION_MATRIX.*</w:t>
        <w:br/>
      </w:r>
      <w:r>
        <w:rPr>
          <w:rFonts w:ascii="Consolas" w:hAnsi="Consolas" w:eastAsia="Consolas"/>
          <w:color w:val="1F2937"/>
          <w:sz w:val="18"/>
        </w:rPr>
        <w:t>EVIDENCE_REGISTER.*</w:t>
        <w:br/>
      </w:r>
      <w:r>
        <w:rPr>
          <w:rFonts w:ascii="Consolas" w:hAnsi="Consolas" w:eastAsia="Consolas"/>
          <w:color w:val="1F2937"/>
          <w:sz w:val="18"/>
        </w:rPr>
        <w:t>ASSET_PROVENANCE.*</w:t>
        <w:br/>
      </w:r>
      <w:r>
        <w:rPr>
          <w:rFonts w:ascii="Consolas" w:hAnsi="Consolas" w:eastAsia="Consolas"/>
          <w:color w:val="1F2937"/>
          <w:sz w:val="18"/>
        </w:rPr>
        <w:t>DEPENDENCY_POLICY.*</w:t>
        <w:br/>
      </w:r>
      <w:r>
        <w:rPr>
          <w:rFonts w:ascii="Consolas" w:hAnsi="Consolas" w:eastAsia="Consolas"/>
          <w:color w:val="1F2937"/>
          <w:sz w:val="18"/>
        </w:rPr>
        <w:t>OPEN_DECISIONS.md</w:t>
        <w:br/>
      </w:r>
      <w:r>
        <w:rPr>
          <w:rFonts w:ascii="Consolas" w:hAnsi="Consolas" w:eastAsia="Consolas"/>
          <w:color w:val="1F2937"/>
          <w:sz w:val="18"/>
        </w:rPr>
        <w:t>RISK_REGISTER.md</w:t>
        <w:br/>
      </w:r>
      <w:r>
        <w:rPr>
          <w:rFonts w:ascii="Consolas" w:hAnsi="Consolas" w:eastAsia="Consolas"/>
          <w:color w:val="1F2937"/>
          <w:sz w:val="18"/>
        </w:rPr>
        <w:t>CHANGELOG_DIRECTIVE.md</w:t>
        <w:br/>
      </w:r>
      <w:r>
        <w:rPr>
          <w:rFonts w:ascii="Consolas" w:hAnsi="Consolas" w:eastAsia="Consolas"/>
          <w:color w:val="1F2937"/>
          <w:sz w:val="18"/>
        </w:rPr>
        <w:t>ADR/</w:t>
        <w:br/>
      </w:r>
      <w:r>
        <w:rPr>
          <w:rFonts w:ascii="Consolas" w:hAnsi="Consolas" w:eastAsia="Consolas"/>
          <w:color w:val="1F2937"/>
          <w:sz w:val="18"/>
        </w:rPr>
        <w:t xml:space="preserve">  0001-no-physical-industrial-communication.md</w:t>
        <w:br/>
      </w:r>
      <w:r>
        <w:rPr>
          <w:rFonts w:ascii="Consolas" w:hAnsi="Consolas" w:eastAsia="Consolas"/>
          <w:color w:val="1F2937"/>
          <w:sz w:val="18"/>
        </w:rPr>
        <w:t xml:space="preserve">  0002-original-project-format.md</w:t>
        <w:br/>
      </w:r>
      <w:r>
        <w:rPr>
          <w:rFonts w:ascii="Consolas" w:hAnsi="Consolas" w:eastAsia="Consolas"/>
          <w:color w:val="1F2937"/>
          <w:sz w:val="18"/>
        </w:rPr>
        <w:t xml:space="preserve">  0003-unified-plc-ir.md</w:t>
        <w:br/>
      </w:r>
      <w:r>
        <w:rPr>
          <w:rFonts w:ascii="Consolas" w:hAnsi="Consolas" w:eastAsia="Consolas"/>
          <w:color w:val="1F2937"/>
          <w:sz w:val="18"/>
        </w:rPr>
        <w:t xml:space="preserve">  0004-deterministic-virtual-time.md</w:t>
      </w:r>
    </w:p>
    <w:p>
      <w:pPr>
        <w:widowControl/>
      </w:pPr>
      <w:r>
        <w:rPr>
          <w:rFonts w:ascii="Calibri" w:hAnsi="Calibri" w:eastAsia="Calibri"/>
          <w:b/>
          <w:color w:val="1F2937"/>
          <w:sz w:val="22"/>
        </w:rPr>
        <w:t>[PES-DOC-0001] MUST</w:t>
      </w:r>
      <w:r>
        <w:rPr>
          <w:rFonts w:ascii="Calibri" w:hAnsi="Calibri" w:eastAsia="Calibri"/>
          <w:color w:val="1F2937"/>
          <w:sz w:val="22"/>
        </w:rPr>
        <w:t xml:space="preserve"> create ADR-0001 with title "Physical Industrial Communication Is Permanently Out of Scope" and status "Project Safety Invariant."</w:t>
      </w:r>
    </w:p>
    <w:p>
      <w:pPr>
        <w:widowControl/>
      </w:pPr>
      <w:r>
        <w:rPr>
          <w:rFonts w:ascii="Calibri" w:hAnsi="Calibri" w:eastAsia="Calibri"/>
          <w:b/>
          <w:color w:val="1F2937"/>
          <w:sz w:val="22"/>
        </w:rPr>
        <w:t>[PES-DOC-0002] MUST</w:t>
      </w:r>
      <w:r>
        <w:rPr>
          <w:rFonts w:ascii="Calibri" w:hAnsi="Calibri" w:eastAsia="Calibri"/>
          <w:color w:val="1F2937"/>
          <w:sz w:val="22"/>
        </w:rPr>
        <w:t xml:space="preserve"> state in ADR-0001 that physical capability cannot be added within this product through an ADR amendment. A physical-capable product requires a separate repository, authorization, legal analysis, threat model, and governance.</w:t>
      </w:r>
    </w:p>
    <w:p>
      <w:pPr>
        <w:widowControl/>
      </w:pPr>
      <w:r>
        <w:rPr>
          <w:rFonts w:ascii="Calibri" w:hAnsi="Calibri" w:eastAsia="Calibri"/>
          <w:b/>
          <w:color w:val="1F2937"/>
          <w:sz w:val="22"/>
        </w:rPr>
        <w:t>[PES-DOC-0003] MUST</w:t>
      </w:r>
      <w:r>
        <w:rPr>
          <w:rFonts w:ascii="Calibri" w:hAnsi="Calibri" w:eastAsia="Calibri"/>
          <w:color w:val="1F2937"/>
          <w:sz w:val="22"/>
        </w:rPr>
        <w:t xml:space="preserve"> document original project format, unified IR, and deterministic virtual time before implementation depends on them.</w:t>
      </w:r>
    </w:p>
    <w:p>
      <w:pPr>
        <w:widowControl/>
      </w:pPr>
      <w:r>
        <w:rPr>
          <w:rFonts w:ascii="Calibri" w:hAnsi="Calibri" w:eastAsia="Calibri"/>
          <w:b/>
          <w:color w:val="1F2937"/>
          <w:sz w:val="22"/>
        </w:rPr>
        <w:t>[PES-DOC-0004] MUST</w:t>
      </w:r>
      <w:r>
        <w:rPr>
          <w:rFonts w:ascii="Calibri" w:hAnsi="Calibri" w:eastAsia="Calibri"/>
          <w:color w:val="1F2937"/>
          <w:sz w:val="22"/>
        </w:rPr>
        <w:t xml:space="preserve"> keep evidence records and research notes separate from production assets.</w:t>
      </w:r>
    </w:p>
    <w:p>
      <w:pPr>
        <w:pStyle w:val="Heading2"/>
      </w:pPr>
      <w:r>
        <w:rPr>
          <w:rFonts w:ascii="Calibri" w:hAnsi="Calibri" w:eastAsia="Calibri"/>
          <w:b/>
          <w:color w:val="2E74B5"/>
          <w:sz w:val="26"/>
        </w:rPr>
        <w:t>9.3 Required package boundaries</w:t>
      </w:r>
    </w:p>
    <w:p>
      <w:pPr>
        <w:widowControl/>
      </w:pPr>
      <w:r>
        <w:rPr>
          <w:rFonts w:ascii="Calibri" w:hAnsi="Calibri" w:eastAsia="Calibri"/>
          <w:color w:val="1F2937"/>
          <w:sz w:val="22"/>
        </w:rPr>
        <w:t>The target repository shape is:</w:t>
      </w:r>
    </w:p>
    <w:p>
      <w:pPr>
        <w:pStyle w:val="CodeBlock"/>
        <w:shd w:fill="F2F4F7" w:val="clear"/>
        <w:pBdr>
          <w:left w:val="single" w:sz="12" w:space="4" w:color="2E74B5"/>
        </w:pBdr>
      </w:pPr>
      <w:r>
        <w:rPr>
          <w:rFonts w:ascii="Consolas" w:hAnsi="Consolas" w:eastAsia="Consolas"/>
          <w:color w:val="1F2937"/>
          <w:sz w:val="18"/>
        </w:rPr>
        <w:t>apps/</w:t>
        <w:br/>
      </w:r>
      <w:r>
        <w:rPr>
          <w:rFonts w:ascii="Consolas" w:hAnsi="Consolas" w:eastAsia="Consolas"/>
          <w:color w:val="1F2937"/>
          <w:sz w:val="18"/>
        </w:rPr>
        <w:t xml:space="preserve">  engineering-ui/</w:t>
        <w:br/>
      </w:r>
      <w:r>
        <w:rPr>
          <w:rFonts w:ascii="Consolas" w:hAnsi="Consolas" w:eastAsia="Consolas"/>
          <w:color w:val="1F2937"/>
          <w:sz w:val="18"/>
        </w:rPr>
        <w:t>packages/</w:t>
        <w:br/>
      </w:r>
      <w:r>
        <w:rPr>
          <w:rFonts w:ascii="Consolas" w:hAnsi="Consolas" w:eastAsia="Consolas"/>
          <w:color w:val="1F2937"/>
          <w:sz w:val="18"/>
        </w:rPr>
        <w:t xml:space="preserve">  project-domain/</w:t>
        <w:br/>
      </w:r>
      <w:r>
        <w:rPr>
          <w:rFonts w:ascii="Consolas" w:hAnsi="Consolas" w:eastAsia="Consolas"/>
          <w:color w:val="1F2937"/>
          <w:sz w:val="18"/>
        </w:rPr>
        <w:t xml:space="preserve">  virtual-hardware/</w:t>
        <w:br/>
      </w:r>
      <w:r>
        <w:rPr>
          <w:rFonts w:ascii="Consolas" w:hAnsi="Consolas" w:eastAsia="Consolas"/>
          <w:color w:val="1F2937"/>
          <w:sz w:val="18"/>
        </w:rPr>
        <w:t xml:space="preserve">  virtual-network/</w:t>
        <w:br/>
      </w:r>
      <w:r>
        <w:rPr>
          <w:rFonts w:ascii="Consolas" w:hAnsi="Consolas" w:eastAsia="Consolas"/>
          <w:color w:val="1F2937"/>
          <w:sz w:val="18"/>
        </w:rPr>
        <w:t xml:space="preserve">  plc-types/</w:t>
        <w:br/>
      </w:r>
      <w:r>
        <w:rPr>
          <w:rFonts w:ascii="Consolas" w:hAnsi="Consolas" w:eastAsia="Consolas"/>
          <w:color w:val="1F2937"/>
          <w:sz w:val="18"/>
        </w:rPr>
        <w:t xml:space="preserve">  plc-block-model/</w:t>
        <w:br/>
      </w:r>
      <w:r>
        <w:rPr>
          <w:rFonts w:ascii="Consolas" w:hAnsi="Consolas" w:eastAsia="Consolas"/>
          <w:color w:val="1F2937"/>
          <w:sz w:val="18"/>
        </w:rPr>
        <w:t xml:space="preserve">  lad-model/</w:t>
        <w:br/>
      </w:r>
      <w:r>
        <w:rPr>
          <w:rFonts w:ascii="Consolas" w:hAnsi="Consolas" w:eastAsia="Consolas"/>
          <w:color w:val="1F2937"/>
          <w:sz w:val="18"/>
        </w:rPr>
        <w:t xml:space="preserve">  fbd-model/</w:t>
        <w:br/>
      </w:r>
      <w:r>
        <w:rPr>
          <w:rFonts w:ascii="Consolas" w:hAnsi="Consolas" w:eastAsia="Consolas"/>
          <w:color w:val="1F2937"/>
          <w:sz w:val="18"/>
        </w:rPr>
        <w:t xml:space="preserve">  scl-frontend/</w:t>
        <w:br/>
      </w:r>
      <w:r>
        <w:rPr>
          <w:rFonts w:ascii="Consolas" w:hAnsi="Consolas" w:eastAsia="Consolas"/>
          <w:color w:val="1F2937"/>
          <w:sz w:val="18"/>
        </w:rPr>
        <w:t xml:space="preserve">  validator/</w:t>
        <w:br/>
      </w:r>
      <w:r>
        <w:rPr>
          <w:rFonts w:ascii="Consolas" w:hAnsi="Consolas" w:eastAsia="Consolas"/>
          <w:color w:val="1F2937"/>
          <w:sz w:val="18"/>
        </w:rPr>
        <w:t xml:space="preserve">  compiler/</w:t>
        <w:br/>
      </w:r>
      <w:r>
        <w:rPr>
          <w:rFonts w:ascii="Consolas" w:hAnsi="Consolas" w:eastAsia="Consolas"/>
          <w:color w:val="1F2937"/>
          <w:sz w:val="18"/>
        </w:rPr>
        <w:t xml:space="preserve">  plc-ir/</w:t>
        <w:br/>
      </w:r>
      <w:r>
        <w:rPr>
          <w:rFonts w:ascii="Consolas" w:hAnsi="Consolas" w:eastAsia="Consolas"/>
          <w:color w:val="1F2937"/>
          <w:sz w:val="18"/>
        </w:rPr>
        <w:t xml:space="preserve">  virtual-runtime/</w:t>
        <w:br/>
      </w:r>
      <w:r>
        <w:rPr>
          <w:rFonts w:ascii="Consolas" w:hAnsi="Consolas" w:eastAsia="Consolas"/>
          <w:color w:val="1F2937"/>
          <w:sz w:val="18"/>
        </w:rPr>
        <w:t xml:space="preserve">  process-sim/</w:t>
        <w:br/>
      </w:r>
      <w:r>
        <w:rPr>
          <w:rFonts w:ascii="Consolas" w:hAnsi="Consolas" w:eastAsia="Consolas"/>
          <w:color w:val="1F2937"/>
          <w:sz w:val="18"/>
        </w:rPr>
        <w:t xml:space="preserve">  diagnostics/</w:t>
        <w:br/>
      </w:r>
      <w:r>
        <w:rPr>
          <w:rFonts w:ascii="Consolas" w:hAnsi="Consolas" w:eastAsia="Consolas"/>
          <w:color w:val="1F2937"/>
          <w:sz w:val="18"/>
        </w:rPr>
        <w:t xml:space="preserve">  monitor-force-trace/</w:t>
        <w:br/>
      </w:r>
      <w:r>
        <w:rPr>
          <w:rFonts w:ascii="Consolas" w:hAnsi="Consolas" w:eastAsia="Consolas"/>
          <w:color w:val="1F2937"/>
          <w:sz w:val="18"/>
        </w:rPr>
        <w:t xml:space="preserve">  hmi-model/</w:t>
        <w:br/>
      </w:r>
      <w:r>
        <w:rPr>
          <w:rFonts w:ascii="Consolas" w:hAnsi="Consolas" w:eastAsia="Consolas"/>
          <w:color w:val="1F2937"/>
          <w:sz w:val="18"/>
        </w:rPr>
        <w:t xml:space="preserve">  hmi-runtime/</w:t>
        <w:br/>
      </w:r>
      <w:r>
        <w:rPr>
          <w:rFonts w:ascii="Consolas" w:hAnsi="Consolas" w:eastAsia="Consolas"/>
          <w:color w:val="1F2937"/>
          <w:sz w:val="18"/>
        </w:rPr>
        <w:t xml:space="preserve">  libraries/</w:t>
        <w:br/>
      </w:r>
      <w:r>
        <w:rPr>
          <w:rFonts w:ascii="Consolas" w:hAnsi="Consolas" w:eastAsia="Consolas"/>
          <w:color w:val="1F2937"/>
          <w:sz w:val="18"/>
        </w:rPr>
        <w:t xml:space="preserve">  learning-lens/</w:t>
        <w:br/>
      </w:r>
      <w:r>
        <w:rPr>
          <w:rFonts w:ascii="Consolas" w:hAnsi="Consolas" w:eastAsia="Consolas"/>
          <w:color w:val="1F2937"/>
          <w:sz w:val="18"/>
        </w:rPr>
        <w:t xml:space="preserve">  teacher-mode/</w:t>
        <w:br/>
      </w:r>
      <w:r>
        <w:rPr>
          <w:rFonts w:ascii="Consolas" w:hAnsi="Consolas" w:eastAsia="Consolas"/>
          <w:color w:val="1F2937"/>
          <w:sz w:val="18"/>
        </w:rPr>
        <w:t xml:space="preserve">  assessment/</w:t>
        <w:br/>
      </w:r>
      <w:r>
        <w:rPr>
          <w:rFonts w:ascii="Consolas" w:hAnsi="Consolas" w:eastAsia="Consolas"/>
          <w:color w:val="1F2937"/>
          <w:sz w:val="18"/>
        </w:rPr>
        <w:t xml:space="preserve">  persistence/</w:t>
        <w:br/>
      </w:r>
      <w:r>
        <w:rPr>
          <w:rFonts w:ascii="Consolas" w:hAnsi="Consolas" w:eastAsia="Consolas"/>
          <w:color w:val="1F2937"/>
          <w:sz w:val="18"/>
        </w:rPr>
        <w:t>profiles/</w:t>
        <w:br/>
      </w:r>
      <w:r>
        <w:rPr>
          <w:rFonts w:ascii="Consolas" w:hAnsi="Consolas" w:eastAsia="Consolas"/>
          <w:color w:val="1F2937"/>
          <w:sz w:val="18"/>
        </w:rPr>
        <w:t>scenarios/</w:t>
        <w:br/>
      </w:r>
      <w:r>
        <w:rPr>
          <w:rFonts w:ascii="Consolas" w:hAnsi="Consolas" w:eastAsia="Consolas"/>
          <w:color w:val="1F2937"/>
          <w:sz w:val="18"/>
        </w:rPr>
        <w:t>assets/original/</w:t>
        <w:br/>
      </w:r>
      <w:r>
        <w:rPr>
          <w:rFonts w:ascii="Consolas" w:hAnsi="Consolas" w:eastAsia="Consolas"/>
          <w:color w:val="1F2937"/>
          <w:sz w:val="18"/>
        </w:rPr>
        <w:t>docs/</w:t>
        <w:br/>
      </w:r>
      <w:r>
        <w:rPr>
          <w:rFonts w:ascii="Consolas" w:hAnsi="Consolas" w:eastAsia="Consolas"/>
          <w:color w:val="1F2937"/>
          <w:sz w:val="18"/>
        </w:rPr>
        <w:t>tests/</w:t>
        <w:br/>
      </w:r>
      <w:r>
        <w:rPr>
          <w:rFonts w:ascii="Consolas" w:hAnsi="Consolas" w:eastAsia="Consolas"/>
          <w:color w:val="1F2937"/>
          <w:sz w:val="18"/>
        </w:rPr>
        <w:t xml:space="preserve">  isolation/</w:t>
      </w:r>
    </w:p>
    <w:p>
      <w:pPr>
        <w:widowControl/>
      </w:pPr>
      <w:r>
        <w:rPr>
          <w:rFonts w:ascii="Calibri" w:hAnsi="Calibri" w:eastAsia="Calibri"/>
          <w:b/>
          <w:color w:val="1F2937"/>
          <w:sz w:val="22"/>
        </w:rPr>
        <w:t>[PES-DEV-0010] MUST</w:t>
      </w:r>
      <w:r>
        <w:rPr>
          <w:rFonts w:ascii="Calibri" w:hAnsi="Calibri" w:eastAsia="Calibri"/>
          <w:color w:val="1F2937"/>
          <w:sz w:val="22"/>
        </w:rPr>
        <w:t xml:space="preserve"> treat this shape as a responsibility map, not permission to create empty packages for completion credit.</w:t>
      </w:r>
    </w:p>
    <w:p>
      <w:pPr>
        <w:widowControl/>
      </w:pPr>
      <w:r>
        <w:rPr>
          <w:rFonts w:ascii="Calibri" w:hAnsi="Calibri" w:eastAsia="Calibri"/>
          <w:b/>
          <w:color w:val="1F2937"/>
          <w:sz w:val="22"/>
        </w:rPr>
        <w:t>[PES-DEV-0011] MAY</w:t>
      </w:r>
      <w:r>
        <w:rPr>
          <w:rFonts w:ascii="Calibri" w:hAnsi="Calibri" w:eastAsia="Calibri"/>
          <w:color w:val="1F2937"/>
          <w:sz w:val="22"/>
        </w:rPr>
        <w:t xml:space="preserve"> combine packages when doing so preserves trust boundaries, ownership, testability, and dependency direction. It shall record the reason in an ADR.</w:t>
      </w:r>
    </w:p>
    <w:p>
      <w:pPr>
        <w:widowControl/>
      </w:pPr>
      <w:r>
        <w:rPr>
          <w:rFonts w:ascii="Calibri" w:hAnsi="Calibri" w:eastAsia="Calibri"/>
          <w:b/>
          <w:color w:val="1F2937"/>
          <w:sz w:val="22"/>
        </w:rPr>
        <w:t>[PES-DEV-0012] MUST NOT</w:t>
      </w:r>
      <w:r>
        <w:rPr>
          <w:rFonts w:ascii="Calibri" w:hAnsi="Calibri" w:eastAsia="Calibri"/>
          <w:color w:val="1F2937"/>
          <w:sz w:val="22"/>
        </w:rPr>
        <w:t xml:space="preserve"> create a network, transport, device-connector, vendor-adapter, protocol, external-HMI, remote-collaboration, or plugin-host package.</w:t>
      </w:r>
    </w:p>
    <w:p>
      <w:pPr>
        <w:pStyle w:val="Heading2"/>
      </w:pPr>
      <w:r>
        <w:rPr>
          <w:rFonts w:ascii="Calibri" w:hAnsi="Calibri" w:eastAsia="Calibri"/>
          <w:b/>
          <w:color w:val="2E74B5"/>
          <w:sz w:val="26"/>
        </w:rPr>
        <w:t>9.4 Baseline CI policy</w:t>
      </w:r>
    </w:p>
    <w:p>
      <w:pPr>
        <w:widowControl/>
      </w:pPr>
      <w:r>
        <w:rPr>
          <w:rFonts w:ascii="Calibri" w:hAnsi="Calibri" w:eastAsia="Calibri"/>
          <w:b/>
          <w:color w:val="1F2937"/>
          <w:sz w:val="22"/>
        </w:rPr>
        <w:t>[PES-CI-0001] MUST</w:t>
      </w:r>
      <w:r>
        <w:rPr>
          <w:rFonts w:ascii="Calibri" w:hAnsi="Calibri" w:eastAsia="Calibri"/>
          <w:color w:val="1F2937"/>
          <w:sz w:val="22"/>
        </w:rPr>
        <w:t xml:space="preserve"> fail production merge or release when:</w:t>
      </w:r>
    </w:p>
    <w:p>
      <w:pPr>
        <w:widowControl/>
        <w:numPr>
          <w:ilvl w:val="0"/>
          <w:numId w:val="10"/>
        </w:numPr>
        <w:spacing w:after="80" w:line="300" w:lineRule="auto"/>
      </w:pPr>
      <w:r>
        <w:rPr>
          <w:rFonts w:ascii="Calibri" w:hAnsi="Calibri" w:eastAsia="Calibri"/>
          <w:color w:val="1F2937"/>
          <w:sz w:val="22"/>
        </w:rPr>
        <w:t>a forbidden dependency or capability is added;</w:t>
      </w:r>
    </w:p>
    <w:p>
      <w:pPr>
        <w:widowControl/>
        <w:numPr>
          <w:ilvl w:val="0"/>
          <w:numId w:val="10"/>
        </w:numPr>
        <w:spacing w:after="80" w:line="300" w:lineRule="auto"/>
      </w:pPr>
      <w:r>
        <w:rPr>
          <w:rFonts w:ascii="Calibri" w:hAnsi="Calibri" w:eastAsia="Calibri"/>
          <w:color w:val="1F2937"/>
          <w:sz w:val="22"/>
        </w:rPr>
        <w:t>a prohibited source API or WASM import appears;</w:t>
      </w:r>
    </w:p>
    <w:p>
      <w:pPr>
        <w:widowControl/>
        <w:numPr>
          <w:ilvl w:val="0"/>
          <w:numId w:val="10"/>
        </w:numPr>
        <w:spacing w:after="80" w:line="300" w:lineRule="auto"/>
      </w:pPr>
      <w:r>
        <w:rPr>
          <w:rFonts w:ascii="Calibri" w:hAnsi="Calibri" w:eastAsia="Calibri"/>
          <w:color w:val="1F2937"/>
          <w:sz w:val="22"/>
        </w:rPr>
        <w:t>a remote asset, CDN, telemetry, analytics, or cloud dependency appears;</w:t>
      </w:r>
    </w:p>
    <w:p>
      <w:pPr>
        <w:widowControl/>
        <w:numPr>
          <w:ilvl w:val="0"/>
          <w:numId w:val="10"/>
        </w:numPr>
        <w:spacing w:after="80" w:line="300" w:lineRule="auto"/>
      </w:pPr>
      <w:r>
        <w:rPr>
          <w:rFonts w:ascii="Calibri" w:hAnsi="Calibri" w:eastAsia="Calibri"/>
          <w:color w:val="1F2937"/>
          <w:sz w:val="22"/>
        </w:rPr>
        <w:t>an asset lacks provenance or approval;</w:t>
      </w:r>
    </w:p>
    <w:p>
      <w:pPr>
        <w:widowControl/>
        <w:numPr>
          <w:ilvl w:val="0"/>
          <w:numId w:val="10"/>
        </w:numPr>
        <w:spacing w:after="80" w:line="300" w:lineRule="auto"/>
      </w:pPr>
      <w:r>
        <w:rPr>
          <w:rFonts w:ascii="Calibri" w:hAnsi="Calibri" w:eastAsia="Calibri"/>
          <w:color w:val="1F2937"/>
          <w:sz w:val="22"/>
        </w:rPr>
        <w:t>a vendor screenshot, logo, icon, device illustration, or copied prose enters production;</w:t>
      </w:r>
    </w:p>
    <w:p>
      <w:pPr>
        <w:widowControl/>
        <w:numPr>
          <w:ilvl w:val="0"/>
          <w:numId w:val="10"/>
        </w:numPr>
        <w:spacing w:after="80" w:line="300" w:lineRule="auto"/>
      </w:pPr>
      <w:r>
        <w:rPr>
          <w:rFonts w:ascii="Calibri" w:hAnsi="Calibri" w:eastAsia="Calibri"/>
          <w:color w:val="1F2937"/>
          <w:sz w:val="22"/>
        </w:rPr>
        <w:t>an unclassified research-derived requirement enters implementation;</w:t>
      </w:r>
    </w:p>
    <w:p>
      <w:pPr>
        <w:widowControl/>
        <w:numPr>
          <w:ilvl w:val="0"/>
          <w:numId w:val="10"/>
        </w:numPr>
        <w:spacing w:after="80" w:line="300" w:lineRule="auto"/>
      </w:pPr>
      <w:r>
        <w:rPr>
          <w:rFonts w:ascii="Calibri" w:hAnsi="Calibri" w:eastAsia="Calibri"/>
          <w:color w:val="1F2937"/>
          <w:sz w:val="22"/>
        </w:rPr>
        <w:t>a required test is skipped or flaky;</w:t>
      </w:r>
    </w:p>
    <w:p>
      <w:pPr>
        <w:widowControl/>
        <w:numPr>
          <w:ilvl w:val="0"/>
          <w:numId w:val="10"/>
        </w:numPr>
        <w:spacing w:after="80" w:line="300" w:lineRule="auto"/>
      </w:pPr>
      <w:r>
        <w:rPr>
          <w:rFonts w:ascii="Calibri" w:hAnsi="Calibri" w:eastAsia="Calibri"/>
          <w:color w:val="1F2937"/>
          <w:sz w:val="22"/>
        </w:rPr>
        <w:t>determinism/replay diverges;</w:t>
      </w:r>
    </w:p>
    <w:p>
      <w:pPr>
        <w:widowControl/>
        <w:numPr>
          <w:ilvl w:val="0"/>
          <w:numId w:val="10"/>
        </w:numPr>
        <w:spacing w:after="80" w:line="300" w:lineRule="auto"/>
      </w:pPr>
      <w:r>
        <w:rPr>
          <w:rFonts w:ascii="Calibri" w:hAnsi="Calibri" w:eastAsia="Calibri"/>
          <w:color w:val="1F2937"/>
          <w:sz w:val="22"/>
        </w:rPr>
        <w:t>migration loses identity or data;</w:t>
      </w:r>
    </w:p>
    <w:p>
      <w:pPr>
        <w:widowControl/>
        <w:numPr>
          <w:ilvl w:val="0"/>
          <w:numId w:val="10"/>
        </w:numPr>
        <w:spacing w:after="80" w:line="300" w:lineRule="auto"/>
      </w:pPr>
      <w:r>
        <w:rPr>
          <w:rFonts w:ascii="Calibri" w:hAnsi="Calibri" w:eastAsia="Calibri"/>
          <w:color w:val="1F2937"/>
          <w:sz w:val="22"/>
        </w:rPr>
        <w:t>a lesson bypasses ordinary domain/diagnostic behavior;</w:t>
      </w:r>
    </w:p>
    <w:p>
      <w:pPr>
        <w:widowControl/>
        <w:numPr>
          <w:ilvl w:val="0"/>
          <w:numId w:val="10"/>
        </w:numPr>
        <w:spacing w:after="80" w:line="300" w:lineRule="auto"/>
      </w:pPr>
      <w:r>
        <w:rPr>
          <w:rFonts w:ascii="Calibri" w:hAnsi="Calibri" w:eastAsia="Calibri"/>
          <w:color w:val="1F2937"/>
          <w:sz w:val="22"/>
        </w:rPr>
        <w:t>Virtual Download accepts any endpoint-like value;</w:t>
      </w:r>
    </w:p>
    <w:p>
      <w:pPr>
        <w:widowControl/>
        <w:numPr>
          <w:ilvl w:val="0"/>
          <w:numId w:val="10"/>
        </w:numPr>
        <w:spacing w:after="80" w:line="300" w:lineRule="auto"/>
      </w:pPr>
      <w:r>
        <w:rPr>
          <w:rFonts w:ascii="Calibri" w:hAnsi="Calibri" w:eastAsia="Calibri"/>
          <w:color w:val="1F2937"/>
          <w:sz w:val="22"/>
        </w:rPr>
        <w:t>HMI uses any transport other than InternalTagBus;</w:t>
      </w:r>
    </w:p>
    <w:p>
      <w:pPr>
        <w:widowControl/>
        <w:numPr>
          <w:ilvl w:val="0"/>
          <w:numId w:val="10"/>
        </w:numPr>
        <w:spacing w:after="80" w:line="300" w:lineRule="auto"/>
      </w:pPr>
      <w:r>
        <w:rPr>
          <w:rFonts w:ascii="Calibri" w:hAnsi="Calibri" w:eastAsia="Calibri"/>
          <w:color w:val="1F2937"/>
          <w:sz w:val="22"/>
        </w:rPr>
        <w:t>an exported artifact resembles or is accepted as a real industrial deployment artifact;</w:t>
      </w:r>
    </w:p>
    <w:p>
      <w:pPr>
        <w:widowControl/>
        <w:numPr>
          <w:ilvl w:val="0"/>
          <w:numId w:val="10"/>
        </w:numPr>
        <w:spacing w:after="80" w:line="300" w:lineRule="auto"/>
      </w:pPr>
      <w:r>
        <w:rPr>
          <w:rFonts w:ascii="Calibri" w:hAnsi="Calibri" w:eastAsia="Calibri"/>
          <w:color w:val="1F2937"/>
          <w:sz w:val="22"/>
        </w:rPr>
        <w:t>traceability between a verified requirement and its tests is missing.</w:t>
      </w:r>
    </w:p>
    <w:p>
      <w:pPr>
        <w:widowControl/>
      </w:pPr>
      <w:r>
        <w:rPr>
          <w:rFonts w:ascii="Calibri" w:hAnsi="Calibri" w:eastAsia="Calibri"/>
          <w:b/>
          <w:color w:val="1F2937"/>
          <w:sz w:val="22"/>
        </w:rPr>
        <w:t>[PES-CI-0002] MUST</w:t>
      </w:r>
      <w:r>
        <w:rPr>
          <w:rFonts w:ascii="Calibri" w:hAnsi="Calibri" w:eastAsia="Calibri"/>
          <w:color w:val="1F2937"/>
          <w:sz w:val="22"/>
        </w:rPr>
        <w:t xml:space="preserve"> scan the packaged artifact, not only source and lockfiles.</w:t>
      </w:r>
    </w:p>
    <w:p>
      <w:pPr>
        <w:widowControl/>
      </w:pPr>
      <w:r>
        <w:rPr>
          <w:rFonts w:ascii="Calibri" w:hAnsi="Calibri" w:eastAsia="Calibri"/>
          <w:b/>
          <w:color w:val="1F2937"/>
          <w:sz w:val="22"/>
        </w:rPr>
        <w:t>[PES-CI-0003] MUST</w:t>
      </w:r>
      <w:r>
        <w:rPr>
          <w:rFonts w:ascii="Calibri" w:hAnsi="Calibri" w:eastAsia="Calibri"/>
          <w:color w:val="1F2937"/>
          <w:sz w:val="22"/>
        </w:rPr>
        <w:t xml:space="preserve"> produce an SBOM, license notice set, asset manifest, requirement-verification report, and isolation report for a release candidate.</w:t>
      </w:r>
    </w:p>
    <w:p>
      <w:pPr>
        <w:pStyle w:val="Heading1"/>
      </w:pPr>
      <w:r>
        <w:rPr>
          <w:rFonts w:ascii="Calibri" w:hAnsi="Calibri" w:eastAsia="Calibri"/>
          <w:b/>
          <w:color w:val="2E74B5"/>
          <w:sz w:val="32"/>
        </w:rPr>
        <w:t>10. Normative Requirement, Decision, and Change System</w:t>
      </w:r>
    </w:p>
    <w:p>
      <w:pPr>
        <w:pStyle w:val="Heading2"/>
      </w:pPr>
      <w:r>
        <w:rPr>
          <w:rFonts w:ascii="Calibri" w:hAnsi="Calibri" w:eastAsia="Calibri"/>
          <w:b/>
          <w:color w:val="2E74B5"/>
          <w:sz w:val="26"/>
        </w:rPr>
        <w:t>10.1 Stable identifiers</w:t>
      </w:r>
    </w:p>
    <w:p>
      <w:pPr>
        <w:widowControl/>
      </w:pPr>
      <w:r>
        <w:rPr>
          <w:rFonts w:ascii="Calibri" w:hAnsi="Calibri" w:eastAsia="Calibri"/>
          <w:b/>
          <w:color w:val="1F2937"/>
          <w:sz w:val="22"/>
        </w:rPr>
        <w:t>[PES-REQ-0001] MUST</w:t>
      </w:r>
      <w:r>
        <w:rPr>
          <w:rFonts w:ascii="Calibri" w:hAnsi="Calibri" w:eastAsia="Calibri"/>
          <w:color w:val="1F2937"/>
          <w:sz w:val="22"/>
        </w:rPr>
        <w:t xml:space="preserve"> identify product requirements as </w:t>
      </w:r>
      <w:r>
        <w:rPr>
          <w:rFonts w:ascii="Calibri" w:hAnsi="Calibri" w:eastAsia="Calibri"/>
          <w:b/>
          <w:color w:val="1F2937"/>
          <w:sz w:val="22"/>
        </w:rPr>
        <w:t>PES-AREA-NNNN</w:t>
      </w:r>
      <w:r>
        <w:rPr>
          <w:rFonts w:ascii="Calibri" w:hAnsi="Calibri" w:eastAsia="Calibri"/>
          <w:color w:val="1F2937"/>
          <w:sz w:val="22"/>
        </w:rPr>
        <w:t>. The AREA identifies a stable domain; the number is non-semantic.</w:t>
      </w:r>
    </w:p>
    <w:p>
      <w:pPr>
        <w:widowControl/>
      </w:pPr>
      <w:r>
        <w:rPr>
          <w:rFonts w:ascii="Calibri" w:hAnsi="Calibri" w:eastAsia="Calibri"/>
          <w:b/>
          <w:color w:val="1F2937"/>
          <w:sz w:val="22"/>
        </w:rPr>
        <w:t>[PES-REQ-0002] MUST NOT</w:t>
      </w:r>
      <w:r>
        <w:rPr>
          <w:rFonts w:ascii="Calibri" w:hAnsi="Calibri" w:eastAsia="Calibri"/>
          <w:color w:val="1F2937"/>
          <w:sz w:val="22"/>
        </w:rPr>
        <w:t xml:space="preserve"> encode authoring phase, software release, priority, status, or document section in a requirement ID.</w:t>
      </w:r>
    </w:p>
    <w:p>
      <w:pPr>
        <w:widowControl/>
      </w:pPr>
      <w:r>
        <w:rPr>
          <w:rFonts w:ascii="Calibri" w:hAnsi="Calibri" w:eastAsia="Calibri"/>
          <w:b/>
          <w:color w:val="1F2937"/>
          <w:sz w:val="22"/>
        </w:rPr>
        <w:t>[PES-REQ-0003] MUST</w:t>
      </w:r>
      <w:r>
        <w:rPr>
          <w:rFonts w:ascii="Calibri" w:hAnsi="Calibri" w:eastAsia="Calibri"/>
          <w:color w:val="1F2937"/>
          <w:sz w:val="22"/>
        </w:rPr>
        <w:t xml:space="preserve"> identify supporting records separately: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400"/>
        <w:gridCol w:w="5960"/>
      </w:tblGrid>
      <w:tr>
        <w:trPr>
          <w:tblHeader w:val="true"/>
          <w:cantSplit w:val="true"/>
        </w:trPr>
        <w:tc>
          <w:tcPr>
            <w:tcW w:type="dxa" w:w="34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Record</w:t>
            </w:r>
          </w:p>
        </w:tc>
        <w:tc>
          <w:tcPr>
            <w:tcW w:type="dxa" w:w="59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Identifier</w:t>
            </w:r>
          </w:p>
        </w:tc>
      </w:tr>
      <w:tr>
        <w:trPr>
          <w:cantSplit w:val="true"/>
        </w:trPr>
        <w:tc>
          <w:tcPr>
            <w:tcW w:type="dxa" w:w="3400"/>
          </w:tcPr>
          <w:p>
            <w:pPr>
              <w:spacing w:before="0" w:after="0" w:line="252" w:lineRule="auto"/>
            </w:pPr>
            <w:r>
              <w:rPr>
                <w:rFonts w:ascii="Calibri" w:hAnsi="Calibri" w:eastAsia="Calibri"/>
                <w:color w:val="1F2937"/>
                <w:sz w:val="18"/>
              </w:rPr>
              <w:t>Source/evidence</w:t>
            </w:r>
          </w:p>
        </w:tc>
        <w:tc>
          <w:tcPr>
            <w:tcW w:type="dxa" w:w="5960"/>
          </w:tcPr>
          <w:p>
            <w:pPr>
              <w:spacing w:before="0" w:after="0" w:line="252" w:lineRule="auto"/>
            </w:pPr>
            <w:r>
              <w:rPr>
                <w:rFonts w:ascii="Calibri" w:hAnsi="Calibri" w:eastAsia="Calibri"/>
                <w:color w:val="1F2937"/>
                <w:sz w:val="18"/>
              </w:rPr>
              <w:t>SRC-NNNN</w:t>
            </w:r>
          </w:p>
        </w:tc>
      </w:tr>
      <w:tr>
        <w:trPr>
          <w:cantSplit w:val="true"/>
        </w:trPr>
        <w:tc>
          <w:tcPr>
            <w:tcW w:type="dxa" w:w="3400"/>
          </w:tcPr>
          <w:p>
            <w:pPr>
              <w:spacing w:before="0" w:after="0" w:line="252" w:lineRule="auto"/>
            </w:pPr>
            <w:r>
              <w:rPr>
                <w:rFonts w:ascii="Calibri" w:hAnsi="Calibri" w:eastAsia="Calibri"/>
                <w:color w:val="1F2937"/>
                <w:sz w:val="18"/>
              </w:rPr>
              <w:t>Architecture decision</w:t>
            </w:r>
          </w:p>
        </w:tc>
        <w:tc>
          <w:tcPr>
            <w:tcW w:type="dxa" w:w="5960"/>
          </w:tcPr>
          <w:p>
            <w:pPr>
              <w:spacing w:before="0" w:after="0" w:line="252" w:lineRule="auto"/>
            </w:pPr>
            <w:r>
              <w:rPr>
                <w:rFonts w:ascii="Calibri" w:hAnsi="Calibri" w:eastAsia="Calibri"/>
                <w:color w:val="1F2937"/>
                <w:sz w:val="18"/>
              </w:rPr>
              <w:t>ADR-NNNN</w:t>
            </w:r>
          </w:p>
        </w:tc>
      </w:tr>
      <w:tr>
        <w:trPr>
          <w:cantSplit w:val="true"/>
        </w:trPr>
        <w:tc>
          <w:tcPr>
            <w:tcW w:type="dxa" w:w="3400"/>
          </w:tcPr>
          <w:p>
            <w:pPr>
              <w:spacing w:before="0" w:after="0" w:line="252" w:lineRule="auto"/>
            </w:pPr>
            <w:r>
              <w:rPr>
                <w:rFonts w:ascii="Calibri" w:hAnsi="Calibri" w:eastAsia="Calibri"/>
                <w:color w:val="1F2937"/>
                <w:sz w:val="18"/>
              </w:rPr>
              <w:t>Product decision</w:t>
            </w:r>
          </w:p>
        </w:tc>
        <w:tc>
          <w:tcPr>
            <w:tcW w:type="dxa" w:w="5960"/>
          </w:tcPr>
          <w:p>
            <w:pPr>
              <w:spacing w:before="0" w:after="0" w:line="252" w:lineRule="auto"/>
            </w:pPr>
            <w:r>
              <w:rPr>
                <w:rFonts w:ascii="Calibri" w:hAnsi="Calibri" w:eastAsia="Calibri"/>
                <w:color w:val="1F2937"/>
                <w:sz w:val="18"/>
              </w:rPr>
              <w:t>DEC-NNNN</w:t>
            </w:r>
          </w:p>
        </w:tc>
      </w:tr>
      <w:tr>
        <w:trPr>
          <w:cantSplit w:val="true"/>
        </w:trPr>
        <w:tc>
          <w:tcPr>
            <w:tcW w:type="dxa" w:w="3400"/>
          </w:tcPr>
          <w:p>
            <w:pPr>
              <w:spacing w:before="0" w:after="0" w:line="252" w:lineRule="auto"/>
            </w:pPr>
            <w:r>
              <w:rPr>
                <w:rFonts w:ascii="Calibri" w:hAnsi="Calibri" w:eastAsia="Calibri"/>
                <w:color w:val="1F2937"/>
                <w:sz w:val="18"/>
              </w:rPr>
              <w:t>Open question</w:t>
            </w:r>
          </w:p>
        </w:tc>
        <w:tc>
          <w:tcPr>
            <w:tcW w:type="dxa" w:w="5960"/>
          </w:tcPr>
          <w:p>
            <w:pPr>
              <w:spacing w:before="0" w:after="0" w:line="252" w:lineRule="auto"/>
            </w:pPr>
            <w:r>
              <w:rPr>
                <w:rFonts w:ascii="Calibri" w:hAnsi="Calibri" w:eastAsia="Calibri"/>
                <w:color w:val="1F2937"/>
                <w:sz w:val="18"/>
              </w:rPr>
              <w:t>OQ-NNNN</w:t>
            </w:r>
          </w:p>
        </w:tc>
      </w:tr>
      <w:tr>
        <w:trPr>
          <w:cantSplit w:val="true"/>
        </w:trPr>
        <w:tc>
          <w:tcPr>
            <w:tcW w:type="dxa" w:w="3400"/>
          </w:tcPr>
          <w:p>
            <w:pPr>
              <w:spacing w:before="0" w:after="0" w:line="252" w:lineRule="auto"/>
            </w:pPr>
            <w:r>
              <w:rPr>
                <w:rFonts w:ascii="Calibri" w:hAnsi="Calibri" w:eastAsia="Calibri"/>
                <w:color w:val="1F2937"/>
                <w:sz w:val="18"/>
              </w:rPr>
              <w:t>Risk</w:t>
            </w:r>
          </w:p>
        </w:tc>
        <w:tc>
          <w:tcPr>
            <w:tcW w:type="dxa" w:w="5960"/>
          </w:tcPr>
          <w:p>
            <w:pPr>
              <w:spacing w:before="0" w:after="0" w:line="252" w:lineRule="auto"/>
            </w:pPr>
            <w:r>
              <w:rPr>
                <w:rFonts w:ascii="Calibri" w:hAnsi="Calibri" w:eastAsia="Calibri"/>
                <w:color w:val="1F2937"/>
                <w:sz w:val="18"/>
              </w:rPr>
              <w:t>RSK-NNNN</w:t>
            </w:r>
          </w:p>
        </w:tc>
      </w:tr>
      <w:tr>
        <w:trPr>
          <w:cantSplit w:val="true"/>
        </w:trPr>
        <w:tc>
          <w:tcPr>
            <w:tcW w:type="dxa" w:w="3400"/>
          </w:tcPr>
          <w:p>
            <w:pPr>
              <w:spacing w:before="0" w:after="0" w:line="252" w:lineRule="auto"/>
            </w:pPr>
            <w:r>
              <w:rPr>
                <w:rFonts w:ascii="Calibri" w:hAnsi="Calibri" w:eastAsia="Calibri"/>
                <w:color w:val="1F2937"/>
                <w:sz w:val="18"/>
              </w:rPr>
              <w:t>Change record</w:t>
            </w:r>
          </w:p>
        </w:tc>
        <w:tc>
          <w:tcPr>
            <w:tcW w:type="dxa" w:w="5960"/>
          </w:tcPr>
          <w:p>
            <w:pPr>
              <w:spacing w:before="0" w:after="0" w:line="252" w:lineRule="auto"/>
            </w:pPr>
            <w:r>
              <w:rPr>
                <w:rFonts w:ascii="Calibri" w:hAnsi="Calibri" w:eastAsia="Calibri"/>
                <w:color w:val="1F2937"/>
                <w:sz w:val="18"/>
              </w:rPr>
              <w:t>CR-NNNN</w:t>
            </w:r>
          </w:p>
        </w:tc>
      </w:tr>
      <w:tr>
        <w:trPr>
          <w:cantSplit w:val="true"/>
        </w:trPr>
        <w:tc>
          <w:tcPr>
            <w:tcW w:type="dxa" w:w="3400"/>
          </w:tcPr>
          <w:p>
            <w:pPr>
              <w:spacing w:before="0" w:after="0" w:line="252" w:lineRule="auto"/>
            </w:pPr>
            <w:r>
              <w:rPr>
                <w:rFonts w:ascii="Calibri" w:hAnsi="Calibri" w:eastAsia="Calibri"/>
                <w:color w:val="1F2937"/>
                <w:sz w:val="18"/>
              </w:rPr>
              <w:t>Verification case</w:t>
            </w:r>
          </w:p>
        </w:tc>
        <w:tc>
          <w:tcPr>
            <w:tcW w:type="dxa" w:w="5960"/>
          </w:tcPr>
          <w:p>
            <w:pPr>
              <w:spacing w:before="0" w:after="0" w:line="252" w:lineRule="auto"/>
            </w:pPr>
            <w:r>
              <w:rPr>
                <w:rFonts w:ascii="Calibri" w:hAnsi="Calibri" w:eastAsia="Calibri"/>
                <w:color w:val="1F2937"/>
                <w:sz w:val="18"/>
              </w:rPr>
              <w:t>VER-AREA-NNNN</w:t>
            </w:r>
          </w:p>
        </w:tc>
      </w:tr>
    </w:tbl>
    <w:p>
      <w:pPr>
        <w:spacing w:after="40" w:line="144" w:lineRule="auto"/>
      </w:pPr>
    </w:p>
    <w:p>
      <w:pPr>
        <w:widowControl/>
      </w:pPr>
      <w:r>
        <w:rPr>
          <w:rFonts w:ascii="Calibri" w:hAnsi="Calibri" w:eastAsia="Calibri"/>
          <w:b/>
          <w:color w:val="1F2937"/>
          <w:sz w:val="22"/>
        </w:rPr>
        <w:t>[PES-REQ-0004] MUST</w:t>
      </w:r>
      <w:r>
        <w:rPr>
          <w:rFonts w:ascii="Calibri" w:hAnsi="Calibri" w:eastAsia="Calibri"/>
          <w:color w:val="1F2937"/>
          <w:sz w:val="22"/>
        </w:rPr>
        <w:t xml:space="preserve"> keep retired IDs as tombstones with a supersession or rejection reason. IDs shall never be recycled.</w:t>
      </w:r>
    </w:p>
    <w:p>
      <w:pPr>
        <w:pStyle w:val="Heading2"/>
      </w:pPr>
      <w:r>
        <w:rPr>
          <w:rFonts w:ascii="Calibri" w:hAnsi="Calibri" w:eastAsia="Calibri"/>
          <w:b/>
          <w:color w:val="2E74B5"/>
          <w:sz w:val="26"/>
        </w:rPr>
        <w:t>10.2 Atomic record schema</w:t>
      </w:r>
    </w:p>
    <w:p>
      <w:pPr>
        <w:widowControl/>
      </w:pPr>
      <w:r>
        <w:rPr>
          <w:rFonts w:ascii="Calibri" w:hAnsi="Calibri" w:eastAsia="Calibri"/>
          <w:color w:val="1F2937"/>
          <w:sz w:val="22"/>
        </w:rPr>
        <w:t>Every requirement record shall contain:</w:t>
      </w:r>
    </w:p>
    <w:p>
      <w:pPr>
        <w:widowControl/>
        <w:numPr>
          <w:ilvl w:val="0"/>
          <w:numId w:val="10"/>
        </w:numPr>
        <w:spacing w:after="80" w:line="300" w:lineRule="auto"/>
      </w:pPr>
      <w:r>
        <w:rPr>
          <w:rFonts w:ascii="Calibri" w:hAnsi="Calibri" w:eastAsia="Calibri"/>
          <w:color w:val="1F2937"/>
          <w:sz w:val="22"/>
        </w:rPr>
        <w:t>stable ID;</w:t>
      </w:r>
    </w:p>
    <w:p>
      <w:pPr>
        <w:widowControl/>
        <w:numPr>
          <w:ilvl w:val="0"/>
          <w:numId w:val="10"/>
        </w:numPr>
        <w:spacing w:after="80" w:line="300" w:lineRule="auto"/>
      </w:pPr>
      <w:r>
        <w:rPr>
          <w:rFonts w:ascii="Calibri" w:hAnsi="Calibri" w:eastAsia="Calibri"/>
          <w:color w:val="1F2937"/>
          <w:sz w:val="22"/>
        </w:rPr>
        <w:t>short title;</w:t>
      </w:r>
    </w:p>
    <w:p>
      <w:pPr>
        <w:widowControl/>
        <w:numPr>
          <w:ilvl w:val="0"/>
          <w:numId w:val="10"/>
        </w:numPr>
        <w:spacing w:after="80" w:line="300" w:lineRule="auto"/>
      </w:pPr>
      <w:r>
        <w:rPr>
          <w:rFonts w:ascii="Calibri" w:hAnsi="Calibri" w:eastAsia="Calibri"/>
          <w:color w:val="1F2937"/>
          <w:sz w:val="22"/>
        </w:rPr>
        <w:t>normative keyword;</w:t>
      </w:r>
    </w:p>
    <w:p>
      <w:pPr>
        <w:widowControl/>
        <w:numPr>
          <w:ilvl w:val="0"/>
          <w:numId w:val="10"/>
        </w:numPr>
        <w:spacing w:after="80" w:line="300" w:lineRule="auto"/>
      </w:pPr>
      <w:r>
        <w:rPr>
          <w:rFonts w:ascii="Calibri" w:hAnsi="Calibri" w:eastAsia="Calibri"/>
          <w:color w:val="1F2937"/>
          <w:sz w:val="22"/>
        </w:rPr>
        <w:t>one atomic, testable statement;</w:t>
      </w:r>
    </w:p>
    <w:p>
      <w:pPr>
        <w:widowControl/>
        <w:numPr>
          <w:ilvl w:val="0"/>
          <w:numId w:val="10"/>
        </w:numPr>
        <w:spacing w:after="80" w:line="300" w:lineRule="auto"/>
      </w:pPr>
      <w:r>
        <w:rPr>
          <w:rFonts w:ascii="Calibri" w:hAnsi="Calibri" w:eastAsia="Calibri"/>
          <w:color w:val="1F2937"/>
          <w:sz w:val="22"/>
        </w:rPr>
        <w:t>rationale;</w:t>
      </w:r>
    </w:p>
    <w:p>
      <w:pPr>
        <w:widowControl/>
        <w:numPr>
          <w:ilvl w:val="0"/>
          <w:numId w:val="10"/>
        </w:numPr>
        <w:spacing w:after="80" w:line="300" w:lineRule="auto"/>
      </w:pPr>
      <w:r>
        <w:rPr>
          <w:rFonts w:ascii="Calibri" w:hAnsi="Calibri" w:eastAsia="Calibri"/>
          <w:color w:val="1F2937"/>
          <w:sz w:val="22"/>
        </w:rPr>
        <w:t>scope/component;</w:t>
      </w:r>
    </w:p>
    <w:p>
      <w:pPr>
        <w:widowControl/>
        <w:numPr>
          <w:ilvl w:val="0"/>
          <w:numId w:val="10"/>
        </w:numPr>
        <w:spacing w:after="80" w:line="300" w:lineRule="auto"/>
      </w:pPr>
      <w:r>
        <w:rPr>
          <w:rFonts w:ascii="Calibri" w:hAnsi="Calibri" w:eastAsia="Calibri"/>
          <w:color w:val="1F2937"/>
          <w:sz w:val="22"/>
        </w:rPr>
        <w:t>source pointer and research classification;</w:t>
      </w:r>
    </w:p>
    <w:p>
      <w:pPr>
        <w:widowControl/>
        <w:numPr>
          <w:ilvl w:val="0"/>
          <w:numId w:val="10"/>
        </w:numPr>
        <w:spacing w:after="80" w:line="300" w:lineRule="auto"/>
      </w:pPr>
      <w:r>
        <w:rPr>
          <w:rFonts w:ascii="Calibri" w:hAnsi="Calibri" w:eastAsia="Calibri"/>
          <w:color w:val="1F2937"/>
          <w:sz w:val="22"/>
        </w:rPr>
        <w:t>IP class and disposition;</w:t>
      </w:r>
    </w:p>
    <w:p>
      <w:pPr>
        <w:widowControl/>
        <w:numPr>
          <w:ilvl w:val="0"/>
          <w:numId w:val="10"/>
        </w:numPr>
        <w:spacing w:after="80" w:line="300" w:lineRule="auto"/>
      </w:pPr>
      <w:r>
        <w:rPr>
          <w:rFonts w:ascii="Calibri" w:hAnsi="Calibri" w:eastAsia="Calibri"/>
          <w:color w:val="1F2937"/>
          <w:sz w:val="22"/>
        </w:rPr>
        <w:t>dependencies;</w:t>
      </w:r>
    </w:p>
    <w:p>
      <w:pPr>
        <w:widowControl/>
        <w:numPr>
          <w:ilvl w:val="0"/>
          <w:numId w:val="10"/>
        </w:numPr>
        <w:spacing w:after="80" w:line="300" w:lineRule="auto"/>
      </w:pPr>
      <w:r>
        <w:rPr>
          <w:rFonts w:ascii="Calibri" w:hAnsi="Calibri" w:eastAsia="Calibri"/>
          <w:color w:val="1F2937"/>
          <w:sz w:val="22"/>
        </w:rPr>
        <w:t>target software release or milestone;</w:t>
      </w:r>
    </w:p>
    <w:p>
      <w:pPr>
        <w:widowControl/>
        <w:numPr>
          <w:ilvl w:val="0"/>
          <w:numId w:val="10"/>
        </w:numPr>
        <w:spacing w:after="80" w:line="300" w:lineRule="auto"/>
      </w:pPr>
      <w:r>
        <w:rPr>
          <w:rFonts w:ascii="Calibri" w:hAnsi="Calibri" w:eastAsia="Calibri"/>
          <w:color w:val="1F2937"/>
          <w:sz w:val="22"/>
        </w:rPr>
        <w:t>current truth state;</w:t>
      </w:r>
    </w:p>
    <w:p>
      <w:pPr>
        <w:widowControl/>
        <w:numPr>
          <w:ilvl w:val="0"/>
          <w:numId w:val="10"/>
        </w:numPr>
        <w:spacing w:after="80" w:line="300" w:lineRule="auto"/>
      </w:pPr>
      <w:r>
        <w:rPr>
          <w:rFonts w:ascii="Calibri" w:hAnsi="Calibri" w:eastAsia="Calibri"/>
          <w:color w:val="1F2937"/>
          <w:sz w:val="22"/>
        </w:rPr>
        <w:t>positive acceptance condition;</w:t>
      </w:r>
    </w:p>
    <w:p>
      <w:pPr>
        <w:widowControl/>
        <w:numPr>
          <w:ilvl w:val="0"/>
          <w:numId w:val="10"/>
        </w:numPr>
        <w:spacing w:after="80" w:line="300" w:lineRule="auto"/>
      </w:pPr>
      <w:r>
        <w:rPr>
          <w:rFonts w:ascii="Calibri" w:hAnsi="Calibri" w:eastAsia="Calibri"/>
          <w:color w:val="1F2937"/>
          <w:sz w:val="22"/>
        </w:rPr>
        <w:t>negative acceptance condition;</w:t>
      </w:r>
    </w:p>
    <w:p>
      <w:pPr>
        <w:widowControl/>
        <w:numPr>
          <w:ilvl w:val="0"/>
          <w:numId w:val="10"/>
        </w:numPr>
        <w:spacing w:after="80" w:line="300" w:lineRule="auto"/>
      </w:pPr>
      <w:r>
        <w:rPr>
          <w:rFonts w:ascii="Calibri" w:hAnsi="Calibri" w:eastAsia="Calibri"/>
          <w:color w:val="1F2937"/>
          <w:sz w:val="22"/>
        </w:rPr>
        <w:t>verification IDs;</w:t>
      </w:r>
    </w:p>
    <w:p>
      <w:pPr>
        <w:widowControl/>
        <w:numPr>
          <w:ilvl w:val="0"/>
          <w:numId w:val="10"/>
        </w:numPr>
        <w:spacing w:after="80" w:line="300" w:lineRule="auto"/>
      </w:pPr>
      <w:r>
        <w:rPr>
          <w:rFonts w:ascii="Calibri" w:hAnsi="Calibri" w:eastAsia="Calibri"/>
          <w:color w:val="1F2937"/>
          <w:sz w:val="22"/>
        </w:rPr>
        <w:t>ADR/decision/change links;</w:t>
      </w:r>
    </w:p>
    <w:p>
      <w:pPr>
        <w:widowControl/>
        <w:numPr>
          <w:ilvl w:val="0"/>
          <w:numId w:val="10"/>
        </w:numPr>
        <w:spacing w:after="80" w:line="300" w:lineRule="auto"/>
      </w:pPr>
      <w:r>
        <w:rPr>
          <w:rFonts w:ascii="Calibri" w:hAnsi="Calibri" w:eastAsia="Calibri"/>
          <w:color w:val="1F2937"/>
          <w:sz w:val="22"/>
        </w:rPr>
        <w:t>owner and reviewer.</w:t>
      </w:r>
    </w:p>
    <w:p>
      <w:pPr>
        <w:widowControl/>
      </w:pPr>
      <w:r>
        <w:rPr>
          <w:rFonts w:ascii="Calibri" w:hAnsi="Calibri" w:eastAsia="Calibri"/>
          <w:b/>
          <w:color w:val="1F2937"/>
          <w:sz w:val="22"/>
        </w:rPr>
        <w:t>[PES-REQ-0005] MUST</w:t>
      </w:r>
      <w:r>
        <w:rPr>
          <w:rFonts w:ascii="Calibri" w:hAnsi="Calibri" w:eastAsia="Calibri"/>
          <w:color w:val="1F2937"/>
          <w:sz w:val="22"/>
        </w:rPr>
        <w:t xml:space="preserve"> split compound requirements when one part could pass and another fail.</w:t>
      </w:r>
    </w:p>
    <w:p>
      <w:pPr>
        <w:widowControl/>
      </w:pPr>
      <w:r>
        <w:rPr>
          <w:rFonts w:ascii="Calibri" w:hAnsi="Calibri" w:eastAsia="Calibri"/>
          <w:b/>
          <w:color w:val="1F2937"/>
          <w:sz w:val="22"/>
        </w:rPr>
        <w:t>[PES-REQ-0006] MUST</w:t>
      </w:r>
      <w:r>
        <w:rPr>
          <w:rFonts w:ascii="Calibri" w:hAnsi="Calibri" w:eastAsia="Calibri"/>
          <w:color w:val="1F2937"/>
          <w:sz w:val="22"/>
        </w:rPr>
        <w:t xml:space="preserve"> map every implemented behavior to at least one requirement and every MUST/MUST NOT requirement to positive or negative verification.</w:t>
      </w:r>
    </w:p>
    <w:p>
      <w:pPr>
        <w:widowControl/>
      </w:pPr>
      <w:r>
        <w:rPr>
          <w:rFonts w:ascii="Calibri" w:hAnsi="Calibri" w:eastAsia="Calibri"/>
          <w:b/>
          <w:color w:val="1F2937"/>
          <w:sz w:val="22"/>
        </w:rPr>
        <w:t>[PES-REQ-0007] MUST</w:t>
      </w:r>
      <w:r>
        <w:rPr>
          <w:rFonts w:ascii="Calibri" w:hAnsi="Calibri" w:eastAsia="Calibri"/>
          <w:color w:val="1F2937"/>
          <w:sz w:val="22"/>
        </w:rPr>
        <w:t xml:space="preserve"> map every test to the requirements it verifies. Orphan tests and unverified requirements shall be visible in CI reports.</w:t>
      </w:r>
    </w:p>
    <w:p>
      <w:pPr>
        <w:pStyle w:val="Heading2"/>
      </w:pPr>
      <w:r>
        <w:rPr>
          <w:rFonts w:ascii="Calibri" w:hAnsi="Calibri" w:eastAsia="Calibri"/>
          <w:b/>
          <w:color w:val="2E74B5"/>
          <w:sz w:val="26"/>
        </w:rPr>
        <w:t>10.3 Truth states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State</w:t>
            </w:r>
          </w:p>
        </w:tc>
        <w:tc>
          <w:tcPr>
            <w:tcW w:type="dxa" w:w="68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Meaning</w:t>
            </w:r>
          </w:p>
        </w:tc>
      </w:tr>
      <w:tr>
        <w:trPr>
          <w:cantSplit w:val="true"/>
        </w:trPr>
        <w:tc>
          <w:tcPr>
            <w:tcW w:type="dxa" w:w="2500"/>
          </w:tcPr>
          <w:p>
            <w:pPr>
              <w:spacing w:before="0" w:after="0" w:line="252" w:lineRule="auto"/>
            </w:pPr>
            <w:r>
              <w:rPr>
                <w:rFonts w:ascii="Calibri" w:hAnsi="Calibri" w:eastAsia="Calibri"/>
                <w:color w:val="1F2937"/>
                <w:sz w:val="18"/>
              </w:rPr>
              <w:t>NOT_STARTED</w:t>
            </w:r>
          </w:p>
        </w:tc>
        <w:tc>
          <w:tcPr>
            <w:tcW w:type="dxa" w:w="6860"/>
          </w:tcPr>
          <w:p>
            <w:pPr>
              <w:spacing w:before="0" w:after="0" w:line="252" w:lineRule="auto"/>
            </w:pPr>
            <w:r>
              <w:rPr>
                <w:rFonts w:ascii="Calibri" w:hAnsi="Calibri" w:eastAsia="Calibri"/>
                <w:color w:val="1F2937"/>
                <w:sz w:val="18"/>
              </w:rPr>
              <w:t>No implementation work</w:t>
            </w:r>
          </w:p>
        </w:tc>
      </w:tr>
      <w:tr>
        <w:trPr>
          <w:cantSplit w:val="true"/>
        </w:trPr>
        <w:tc>
          <w:tcPr>
            <w:tcW w:type="dxa" w:w="2500"/>
          </w:tcPr>
          <w:p>
            <w:pPr>
              <w:spacing w:before="0" w:after="0" w:line="252" w:lineRule="auto"/>
            </w:pPr>
            <w:r>
              <w:rPr>
                <w:rFonts w:ascii="Calibri" w:hAnsi="Calibri" w:eastAsia="Calibri"/>
                <w:color w:val="1F2937"/>
                <w:sz w:val="18"/>
              </w:rPr>
              <w:t>SCAFFOLDED</w:t>
            </w:r>
          </w:p>
        </w:tc>
        <w:tc>
          <w:tcPr>
            <w:tcW w:type="dxa" w:w="6860"/>
          </w:tcPr>
          <w:p>
            <w:pPr>
              <w:spacing w:before="0" w:after="0" w:line="252" w:lineRule="auto"/>
            </w:pPr>
            <w:r>
              <w:rPr>
                <w:rFonts w:ascii="Calibri" w:hAnsi="Calibri" w:eastAsia="Calibri"/>
                <w:color w:val="1F2937"/>
                <w:sz w:val="18"/>
              </w:rPr>
              <w:t>Internal structure only; not working and earns zero completion credit</w:t>
            </w:r>
          </w:p>
        </w:tc>
      </w:tr>
      <w:tr>
        <w:trPr>
          <w:cantSplit w:val="true"/>
        </w:trPr>
        <w:tc>
          <w:tcPr>
            <w:tcW w:type="dxa" w:w="2500"/>
          </w:tcPr>
          <w:p>
            <w:pPr>
              <w:spacing w:before="0" w:after="0" w:line="252" w:lineRule="auto"/>
            </w:pPr>
            <w:r>
              <w:rPr>
                <w:rFonts w:ascii="Calibri" w:hAnsi="Calibri" w:eastAsia="Calibri"/>
                <w:color w:val="1F2937"/>
                <w:sz w:val="18"/>
              </w:rPr>
              <w:t>PARTIAL</w:t>
            </w:r>
          </w:p>
        </w:tc>
        <w:tc>
          <w:tcPr>
            <w:tcW w:type="dxa" w:w="6860"/>
          </w:tcPr>
          <w:p>
            <w:pPr>
              <w:spacing w:before="0" w:after="0" w:line="252" w:lineRule="auto"/>
            </w:pPr>
            <w:r>
              <w:rPr>
                <w:rFonts w:ascii="Calibri" w:hAnsi="Calibri" w:eastAsia="Calibri"/>
                <w:color w:val="1F2937"/>
                <w:sz w:val="18"/>
              </w:rPr>
              <w:t>Some real behavior exists; acceptance is not met</w:t>
            </w:r>
          </w:p>
        </w:tc>
      </w:tr>
      <w:tr>
        <w:trPr>
          <w:cantSplit w:val="true"/>
        </w:trPr>
        <w:tc>
          <w:tcPr>
            <w:tcW w:type="dxa" w:w="2500"/>
          </w:tcPr>
          <w:p>
            <w:pPr>
              <w:spacing w:before="0" w:after="0" w:line="252" w:lineRule="auto"/>
            </w:pPr>
            <w:r>
              <w:rPr>
                <w:rFonts w:ascii="Calibri" w:hAnsi="Calibri" w:eastAsia="Calibri"/>
                <w:color w:val="1F2937"/>
                <w:sz w:val="18"/>
              </w:rPr>
              <w:t>IMPLEMENTED_UNVERIFIED</w:t>
            </w:r>
          </w:p>
        </w:tc>
        <w:tc>
          <w:tcPr>
            <w:tcW w:type="dxa" w:w="6860"/>
          </w:tcPr>
          <w:p>
            <w:pPr>
              <w:spacing w:before="0" w:after="0" w:line="252" w:lineRule="auto"/>
            </w:pPr>
            <w:r>
              <w:rPr>
                <w:rFonts w:ascii="Calibri" w:hAnsi="Calibri" w:eastAsia="Calibri"/>
                <w:color w:val="1F2937"/>
                <w:sz w:val="18"/>
              </w:rPr>
              <w:t>Intended behavior exists but required verification has not passed</w:t>
            </w:r>
          </w:p>
        </w:tc>
      </w:tr>
      <w:tr>
        <w:trPr>
          <w:cantSplit w:val="true"/>
        </w:trPr>
        <w:tc>
          <w:tcPr>
            <w:tcW w:type="dxa" w:w="2500"/>
          </w:tcPr>
          <w:p>
            <w:pPr>
              <w:spacing w:before="0" w:after="0" w:line="252" w:lineRule="auto"/>
            </w:pPr>
            <w:r>
              <w:rPr>
                <w:rFonts w:ascii="Calibri" w:hAnsi="Calibri" w:eastAsia="Calibri"/>
                <w:color w:val="1F2937"/>
                <w:sz w:val="18"/>
              </w:rPr>
              <w:t>VERIFIED</w:t>
            </w:r>
          </w:p>
        </w:tc>
        <w:tc>
          <w:tcPr>
            <w:tcW w:type="dxa" w:w="6860"/>
          </w:tcPr>
          <w:p>
            <w:pPr>
              <w:spacing w:before="0" w:after="0" w:line="252" w:lineRule="auto"/>
            </w:pPr>
            <w:r>
              <w:rPr>
                <w:rFonts w:ascii="Calibri" w:hAnsi="Calibri" w:eastAsia="Calibri"/>
                <w:color w:val="1F2937"/>
                <w:sz w:val="18"/>
              </w:rPr>
              <w:t>All required positive, negative, isolation, persistence, and integration verification has passed</w:t>
            </w:r>
          </w:p>
        </w:tc>
      </w:tr>
      <w:tr>
        <w:trPr>
          <w:cantSplit w:val="true"/>
        </w:trPr>
        <w:tc>
          <w:tcPr>
            <w:tcW w:type="dxa" w:w="2500"/>
          </w:tcPr>
          <w:p>
            <w:pPr>
              <w:spacing w:before="0" w:after="0" w:line="252" w:lineRule="auto"/>
            </w:pPr>
            <w:r>
              <w:rPr>
                <w:rFonts w:ascii="Calibri" w:hAnsi="Calibri" w:eastAsia="Calibri"/>
                <w:color w:val="1F2937"/>
                <w:sz w:val="18"/>
              </w:rPr>
              <w:t>BLOCKED</w:t>
            </w:r>
          </w:p>
        </w:tc>
        <w:tc>
          <w:tcPr>
            <w:tcW w:type="dxa" w:w="6860"/>
          </w:tcPr>
          <w:p>
            <w:pPr>
              <w:spacing w:before="0" w:after="0" w:line="252" w:lineRule="auto"/>
            </w:pPr>
            <w:r>
              <w:rPr>
                <w:rFonts w:ascii="Calibri" w:hAnsi="Calibri" w:eastAsia="Calibri"/>
                <w:color w:val="1F2937"/>
                <w:sz w:val="18"/>
              </w:rPr>
              <w:t>Needs an approved decision, evidence, or legal review</w:t>
            </w:r>
          </w:p>
        </w:tc>
      </w:tr>
      <w:tr>
        <w:trPr>
          <w:cantSplit w:val="true"/>
        </w:trPr>
        <w:tc>
          <w:tcPr>
            <w:tcW w:type="dxa" w:w="2500"/>
          </w:tcPr>
          <w:p>
            <w:pPr>
              <w:spacing w:before="0" w:after="0" w:line="252" w:lineRule="auto"/>
            </w:pPr>
            <w:r>
              <w:rPr>
                <w:rFonts w:ascii="Calibri" w:hAnsi="Calibri" w:eastAsia="Calibri"/>
                <w:color w:val="1F2937"/>
                <w:sz w:val="18"/>
              </w:rPr>
              <w:t>DEFERRED</w:t>
            </w:r>
          </w:p>
        </w:tc>
        <w:tc>
          <w:tcPr>
            <w:tcW w:type="dxa" w:w="6860"/>
          </w:tcPr>
          <w:p>
            <w:pPr>
              <w:spacing w:before="0" w:after="0" w:line="252" w:lineRule="auto"/>
            </w:pPr>
            <w:r>
              <w:rPr>
                <w:rFonts w:ascii="Calibri" w:hAnsi="Calibri" w:eastAsia="Calibri"/>
                <w:color w:val="1F2937"/>
                <w:sz w:val="18"/>
              </w:rPr>
              <w:t>Intentionally assigned to a later target</w:t>
            </w:r>
          </w:p>
        </w:tc>
      </w:tr>
      <w:tr>
        <w:trPr>
          <w:cantSplit w:val="true"/>
        </w:trPr>
        <w:tc>
          <w:tcPr>
            <w:tcW w:type="dxa" w:w="2500"/>
          </w:tcPr>
          <w:p>
            <w:pPr>
              <w:spacing w:before="0" w:after="0" w:line="252" w:lineRule="auto"/>
            </w:pPr>
            <w:r>
              <w:rPr>
                <w:rFonts w:ascii="Calibri" w:hAnsi="Calibri" w:eastAsia="Calibri"/>
                <w:color w:val="1F2937"/>
                <w:sz w:val="18"/>
              </w:rPr>
              <w:t>EXCLUDED</w:t>
            </w:r>
          </w:p>
        </w:tc>
        <w:tc>
          <w:tcPr>
            <w:tcW w:type="dxa" w:w="6860"/>
          </w:tcPr>
          <w:p>
            <w:pPr>
              <w:spacing w:before="0" w:after="0" w:line="252" w:lineRule="auto"/>
            </w:pPr>
            <w:r>
              <w:rPr>
                <w:rFonts w:ascii="Calibri" w:hAnsi="Calibri" w:eastAsia="Calibri"/>
                <w:color w:val="1F2937"/>
                <w:sz w:val="18"/>
              </w:rPr>
              <w:t>Permanently outside the product</w:t>
            </w:r>
          </w:p>
        </w:tc>
      </w:tr>
    </w:tbl>
    <w:p>
      <w:pPr>
        <w:spacing w:after="40" w:line="144" w:lineRule="auto"/>
      </w:pPr>
    </w:p>
    <w:p>
      <w:pPr>
        <w:widowControl/>
      </w:pPr>
      <w:r>
        <w:rPr>
          <w:rFonts w:ascii="Calibri" w:hAnsi="Calibri" w:eastAsia="Calibri"/>
          <w:b/>
          <w:color w:val="1F2937"/>
          <w:sz w:val="22"/>
        </w:rPr>
        <w:t>[PES-REQ-0008] MUST</w:t>
      </w:r>
      <w:r>
        <w:rPr>
          <w:rFonts w:ascii="Calibri" w:hAnsi="Calibri" w:eastAsia="Calibri"/>
          <w:color w:val="1F2937"/>
          <w:sz w:val="22"/>
        </w:rPr>
        <w:t xml:space="preserve"> use VERIFIED as the only state equivalent to complete.</w:t>
      </w:r>
    </w:p>
    <w:p>
      <w:pPr>
        <w:widowControl/>
      </w:pPr>
      <w:r>
        <w:rPr>
          <w:rFonts w:ascii="Calibri" w:hAnsi="Calibri" w:eastAsia="Calibri"/>
          <w:b/>
          <w:color w:val="1F2937"/>
          <w:sz w:val="22"/>
        </w:rPr>
        <w:t>[PES-REQ-0009] MUST NOT</w:t>
      </w:r>
      <w:r>
        <w:rPr>
          <w:rFonts w:ascii="Calibri" w:hAnsi="Calibri" w:eastAsia="Calibri"/>
          <w:color w:val="1F2937"/>
          <w:sz w:val="22"/>
        </w:rPr>
        <w:t xml:space="preserve"> calculate percent complete from file count, package count, UI controls, lines of code, passing compilation, or SCAFFOLDED/PARTIAL items.</w:t>
      </w:r>
    </w:p>
    <w:p>
      <w:pPr>
        <w:pStyle w:val="Heading2"/>
      </w:pPr>
      <w:r>
        <w:rPr>
          <w:rFonts w:ascii="Calibri" w:hAnsi="Calibri" w:eastAsia="Calibri"/>
          <w:b/>
          <w:color w:val="2E74B5"/>
          <w:sz w:val="26"/>
        </w:rPr>
        <w:t>10.4 Change control</w:t>
      </w:r>
    </w:p>
    <w:p>
      <w:pPr>
        <w:widowControl/>
      </w:pPr>
      <w:r>
        <w:rPr>
          <w:rFonts w:ascii="Calibri" w:hAnsi="Calibri" w:eastAsia="Calibri"/>
          <w:b/>
          <w:color w:val="1F2937"/>
          <w:sz w:val="22"/>
        </w:rPr>
        <w:t>[PES-GOV-0014] MUST</w:t>
      </w:r>
      <w:r>
        <w:rPr>
          <w:rFonts w:ascii="Calibri" w:hAnsi="Calibri" w:eastAsia="Calibri"/>
          <w:color w:val="1F2937"/>
          <w:sz w:val="22"/>
        </w:rPr>
        <w:t xml:space="preserve"> create a change record for any alteration to a Phase 1 requirement, authority rule, safety boundary, clean-room rule, canonical term, or architecture invariant.</w:t>
      </w:r>
    </w:p>
    <w:p>
      <w:pPr>
        <w:widowControl/>
      </w:pPr>
      <w:r>
        <w:rPr>
          <w:rFonts w:ascii="Calibri" w:hAnsi="Calibri" w:eastAsia="Calibri"/>
          <w:b/>
          <w:color w:val="1F2937"/>
          <w:sz w:val="22"/>
        </w:rPr>
        <w:t>[PES-GOV-0015] MUST</w:t>
      </w:r>
      <w:r>
        <w:rPr>
          <w:rFonts w:ascii="Calibri" w:hAnsi="Calibri" w:eastAsia="Calibri"/>
          <w:color w:val="1F2937"/>
          <w:sz w:val="22"/>
        </w:rPr>
        <w:t xml:space="preserve"> include reason, affected IDs, research/evidence impact, security/IP impact, migration impact, test impact, decision authority, approval date, and supersession links.</w:t>
      </w:r>
    </w:p>
    <w:p>
      <w:pPr>
        <w:widowControl/>
      </w:pPr>
      <w:r>
        <w:rPr>
          <w:rFonts w:ascii="Calibri" w:hAnsi="Calibri" w:eastAsia="Calibri"/>
          <w:b/>
          <w:color w:val="1F2937"/>
          <w:sz w:val="22"/>
        </w:rPr>
        <w:t>[PES-GOV-0016] MUST NOT</w:t>
      </w:r>
      <w:r>
        <w:rPr>
          <w:rFonts w:ascii="Calibri" w:hAnsi="Calibri" w:eastAsia="Calibri"/>
          <w:color w:val="1F2937"/>
          <w:sz w:val="22"/>
        </w:rPr>
        <w:t xml:space="preserve"> edit a controlling requirement only in code or an ADR. The directive and traceability records shall change first or in the same approved change.</w:t>
      </w:r>
    </w:p>
    <w:p>
      <w:pPr>
        <w:pStyle w:val="Heading1"/>
      </w:pPr>
      <w:r>
        <w:rPr>
          <w:rFonts w:ascii="Calibri" w:hAnsi="Calibri" w:eastAsia="Calibri"/>
          <w:b/>
          <w:color w:val="2E74B5"/>
          <w:sz w:val="32"/>
        </w:rPr>
        <w:t>11. Decision, Ambiguity, and Mandatory Stop Rules</w:t>
      </w:r>
    </w:p>
    <w:p>
      <w:pPr>
        <w:pStyle w:val="Heading2"/>
      </w:pPr>
      <w:r>
        <w:rPr>
          <w:rFonts w:ascii="Calibri" w:hAnsi="Calibri" w:eastAsia="Calibri"/>
          <w:b/>
          <w:color w:val="2E74B5"/>
          <w:sz w:val="26"/>
        </w:rPr>
        <w:t>11.1 Decisions Codex may make</w:t>
      </w:r>
    </w:p>
    <w:p>
      <w:pPr>
        <w:widowControl/>
      </w:pPr>
      <w:r>
        <w:rPr>
          <w:rFonts w:ascii="Calibri" w:hAnsi="Calibri" w:eastAsia="Calibri"/>
          <w:b/>
          <w:color w:val="1F2937"/>
          <w:sz w:val="22"/>
        </w:rPr>
        <w:t>[PES-DEC-0001] MAY</w:t>
      </w:r>
      <w:r>
        <w:rPr>
          <w:rFonts w:ascii="Calibri" w:hAnsi="Calibri" w:eastAsia="Calibri"/>
          <w:color w:val="1F2937"/>
          <w:sz w:val="22"/>
        </w:rPr>
        <w:t xml:space="preserve"> let Codex decide an implementation detail without asking only when every plausible choice:</w:t>
      </w:r>
    </w:p>
    <w:p>
      <w:pPr>
        <w:widowControl/>
        <w:numPr>
          <w:ilvl w:val="0"/>
          <w:numId w:val="10"/>
        </w:numPr>
        <w:spacing w:after="80" w:line="300" w:lineRule="auto"/>
      </w:pPr>
      <w:r>
        <w:rPr>
          <w:rFonts w:ascii="Calibri" w:hAnsi="Calibri" w:eastAsia="Calibri"/>
          <w:color w:val="1F2937"/>
          <w:sz w:val="22"/>
        </w:rPr>
        <w:t>is internal and reversible;</w:t>
      </w:r>
    </w:p>
    <w:p>
      <w:pPr>
        <w:widowControl/>
        <w:numPr>
          <w:ilvl w:val="0"/>
          <w:numId w:val="10"/>
        </w:numPr>
        <w:spacing w:after="80" w:line="300" w:lineRule="auto"/>
      </w:pPr>
      <w:r>
        <w:rPr>
          <w:rFonts w:ascii="Calibri" w:hAnsi="Calibri" w:eastAsia="Calibri"/>
          <w:color w:val="1F2937"/>
          <w:sz w:val="22"/>
        </w:rPr>
        <w:t>preserves observable semantics and file compatibility;</w:t>
      </w:r>
    </w:p>
    <w:p>
      <w:pPr>
        <w:widowControl/>
        <w:numPr>
          <w:ilvl w:val="0"/>
          <w:numId w:val="10"/>
        </w:numPr>
        <w:spacing w:after="80" w:line="300" w:lineRule="auto"/>
      </w:pPr>
      <w:r>
        <w:rPr>
          <w:rFonts w:ascii="Calibri" w:hAnsi="Calibri" w:eastAsia="Calibri"/>
          <w:color w:val="1F2937"/>
          <w:sz w:val="22"/>
        </w:rPr>
        <w:t>adds no network, device, native, process, plugin, cloud, AI, or credential capability;</w:t>
      </w:r>
    </w:p>
    <w:p>
      <w:pPr>
        <w:widowControl/>
        <w:numPr>
          <w:ilvl w:val="0"/>
          <w:numId w:val="10"/>
        </w:numPr>
        <w:spacing w:after="80" w:line="300" w:lineRule="auto"/>
      </w:pPr>
      <w:r>
        <w:rPr>
          <w:rFonts w:ascii="Calibri" w:hAnsi="Calibri" w:eastAsia="Calibri"/>
          <w:color w:val="1F2937"/>
          <w:sz w:val="22"/>
        </w:rPr>
        <w:t>does not affect IP classification, branding, public claims, grading, teacher/student separation, privacy, or safety;</w:t>
      </w:r>
    </w:p>
    <w:p>
      <w:pPr>
        <w:widowControl/>
        <w:numPr>
          <w:ilvl w:val="0"/>
          <w:numId w:val="10"/>
        </w:numPr>
        <w:spacing w:after="80" w:line="300" w:lineRule="auto"/>
      </w:pPr>
      <w:r>
        <w:rPr>
          <w:rFonts w:ascii="Calibri" w:hAnsi="Calibri" w:eastAsia="Calibri"/>
          <w:color w:val="1F2937"/>
          <w:sz w:val="22"/>
        </w:rPr>
        <w:t>stays within approved technology and dependency policy;</w:t>
      </w:r>
    </w:p>
    <w:p>
      <w:pPr>
        <w:widowControl/>
        <w:numPr>
          <w:ilvl w:val="0"/>
          <w:numId w:val="10"/>
        </w:numPr>
        <w:spacing w:after="80" w:line="300" w:lineRule="auto"/>
      </w:pPr>
      <w:r>
        <w:rPr>
          <w:rFonts w:ascii="Calibri" w:hAnsi="Calibri" w:eastAsia="Calibri"/>
          <w:color w:val="1F2937"/>
          <w:sz w:val="22"/>
        </w:rPr>
        <w:t>can be objectively verified;</w:t>
      </w:r>
    </w:p>
    <w:p>
      <w:pPr>
        <w:widowControl/>
        <w:numPr>
          <w:ilvl w:val="0"/>
          <w:numId w:val="10"/>
        </w:numPr>
        <w:spacing w:after="80" w:line="300" w:lineRule="auto"/>
      </w:pPr>
      <w:r>
        <w:rPr>
          <w:rFonts w:ascii="Calibri" w:hAnsi="Calibri" w:eastAsia="Calibri"/>
          <w:color w:val="1F2937"/>
          <w:sz w:val="22"/>
        </w:rPr>
        <w:t>satisfies all higher requirements.</w:t>
      </w:r>
    </w:p>
    <w:p>
      <w:pPr>
        <w:widowControl/>
      </w:pPr>
      <w:r>
        <w:rPr>
          <w:rFonts w:ascii="Calibri" w:hAnsi="Calibri" w:eastAsia="Calibri"/>
          <w:color w:val="1F2937"/>
          <w:sz w:val="22"/>
        </w:rPr>
        <w:t>Meaningful autonomous decisions shall still be recorded in an ADR or implementation note.</w:t>
      </w:r>
    </w:p>
    <w:p>
      <w:pPr>
        <w:pStyle w:val="Heading2"/>
      </w:pPr>
      <w:r>
        <w:rPr>
          <w:rFonts w:ascii="Calibri" w:hAnsi="Calibri" w:eastAsia="Calibri"/>
          <w:b/>
          <w:color w:val="2E74B5"/>
          <w:sz w:val="26"/>
        </w:rPr>
        <w:t>11.2 Mandatory stop categories</w:t>
      </w:r>
    </w:p>
    <w:p>
      <w:pPr>
        <w:widowControl/>
      </w:pPr>
      <w:r>
        <w:rPr>
          <w:rFonts w:ascii="Calibri" w:hAnsi="Calibri" w:eastAsia="Calibri"/>
          <w:b/>
          <w:color w:val="1F2937"/>
          <w:sz w:val="22"/>
        </w:rPr>
        <w:t>[PES-DEC-0002] MUST</w:t>
      </w:r>
      <w:r>
        <w:rPr>
          <w:rFonts w:ascii="Calibri" w:hAnsi="Calibri" w:eastAsia="Calibri"/>
          <w:color w:val="1F2937"/>
          <w:sz w:val="22"/>
        </w:rPr>
        <w:t xml:space="preserve"> stop the affected work and ask Scott when a choice:</w:t>
      </w:r>
    </w:p>
    <w:p>
      <w:pPr>
        <w:widowControl/>
        <w:numPr>
          <w:ilvl w:val="0"/>
          <w:numId w:val="10"/>
        </w:numPr>
        <w:spacing w:after="80" w:line="300" w:lineRule="auto"/>
      </w:pPr>
      <w:r>
        <w:rPr>
          <w:rFonts w:ascii="Calibri" w:hAnsi="Calibri" w:eastAsia="Calibri"/>
          <w:color w:val="1F2937"/>
          <w:sz w:val="22"/>
        </w:rPr>
        <w:t>touches physical/network capability or could weaken the VirtualUniverse wall;</w:t>
      </w:r>
    </w:p>
    <w:p>
      <w:pPr>
        <w:widowControl/>
        <w:numPr>
          <w:ilvl w:val="0"/>
          <w:numId w:val="10"/>
        </w:numPr>
        <w:spacing w:after="80" w:line="300" w:lineRule="auto"/>
      </w:pPr>
      <w:r>
        <w:rPr>
          <w:rFonts w:ascii="Calibri" w:hAnsi="Calibri" w:eastAsia="Calibri"/>
          <w:color w:val="1F2937"/>
          <w:sz w:val="22"/>
        </w:rPr>
        <w:t>uses or resembles vendor assets, protocols, APIs, formats, names, model numbers, diagnostics, branding, or trade dress;</w:t>
      </w:r>
    </w:p>
    <w:p>
      <w:pPr>
        <w:widowControl/>
        <w:numPr>
          <w:ilvl w:val="0"/>
          <w:numId w:val="10"/>
        </w:numPr>
        <w:spacing w:after="80" w:line="300" w:lineRule="auto"/>
      </w:pPr>
      <w:r>
        <w:rPr>
          <w:rFonts w:ascii="Calibri" w:hAnsi="Calibri" w:eastAsia="Calibri"/>
          <w:color w:val="1F2937"/>
          <w:sz w:val="22"/>
        </w:rPr>
        <w:t>changes public workflow semantics, TrainingProfile behavior, file format, migration, grading, Teacher Mode visibility, or student data handling;</w:t>
      </w:r>
    </w:p>
    <w:p>
      <w:pPr>
        <w:widowControl/>
        <w:numPr>
          <w:ilvl w:val="0"/>
          <w:numId w:val="10"/>
        </w:numPr>
        <w:spacing w:after="80" w:line="300" w:lineRule="auto"/>
      </w:pPr>
      <w:r>
        <w:rPr>
          <w:rFonts w:ascii="Calibri" w:hAnsi="Calibri" w:eastAsia="Calibri"/>
          <w:color w:val="1F2937"/>
          <w:sz w:val="22"/>
        </w:rPr>
        <w:t>risks data loss, irreversible schema change, or backward incompatibility;</w:t>
      </w:r>
    </w:p>
    <w:p>
      <w:pPr>
        <w:widowControl/>
        <w:numPr>
          <w:ilvl w:val="0"/>
          <w:numId w:val="10"/>
        </w:numPr>
        <w:spacing w:after="80" w:line="300" w:lineRule="auto"/>
      </w:pPr>
      <w:r>
        <w:rPr>
          <w:rFonts w:ascii="Calibri" w:hAnsi="Calibri" w:eastAsia="Calibri"/>
          <w:color w:val="1F2937"/>
          <w:sz w:val="22"/>
        </w:rPr>
        <w:t>requires cloud, credentials, telemetry, remote services, external AI, or an updater;</w:t>
      </w:r>
    </w:p>
    <w:p>
      <w:pPr>
        <w:widowControl/>
        <w:numPr>
          <w:ilvl w:val="0"/>
          <w:numId w:val="10"/>
        </w:numPr>
        <w:spacing w:after="80" w:line="300" w:lineRule="auto"/>
      </w:pPr>
      <w:r>
        <w:rPr>
          <w:rFonts w:ascii="Calibri" w:hAnsi="Calibri" w:eastAsia="Calibri"/>
          <w:color w:val="1F2937"/>
          <w:sz w:val="22"/>
        </w:rPr>
        <w:t>adds eval, arbitrary scripting, FFI, child process, shell, native bridge, host device, generic transport, or executable plugin capability;</w:t>
      </w:r>
    </w:p>
    <w:p>
      <w:pPr>
        <w:widowControl/>
        <w:numPr>
          <w:ilvl w:val="0"/>
          <w:numId w:val="10"/>
        </w:numPr>
        <w:spacing w:after="80" w:line="300" w:lineRule="auto"/>
      </w:pPr>
      <w:r>
        <w:rPr>
          <w:rFonts w:ascii="Calibri" w:hAnsi="Calibri" w:eastAsia="Calibri"/>
          <w:color w:val="1F2937"/>
          <w:sz w:val="22"/>
        </w:rPr>
        <w:t>is marked NEEDS MORE RESEARCH, Class 7, Class 8, or professional legal review;</w:t>
      </w:r>
    </w:p>
    <w:p>
      <w:pPr>
        <w:widowControl/>
        <w:numPr>
          <w:ilvl w:val="0"/>
          <w:numId w:val="10"/>
        </w:numPr>
        <w:spacing w:after="80" w:line="300" w:lineRule="auto"/>
      </w:pPr>
      <w:r>
        <w:rPr>
          <w:rFonts w:ascii="Calibri" w:hAnsi="Calibri" w:eastAsia="Calibri"/>
          <w:color w:val="1F2937"/>
          <w:sz w:val="22"/>
        </w:rPr>
        <w:t>makes a safety, certification, compatibility, equivalence, endorsement, or production claim;</w:t>
      </w:r>
    </w:p>
    <w:p>
      <w:pPr>
        <w:widowControl/>
        <w:numPr>
          <w:ilvl w:val="0"/>
          <w:numId w:val="10"/>
        </w:numPr>
        <w:spacing w:after="80" w:line="300" w:lineRule="auto"/>
      </w:pPr>
      <w:r>
        <w:rPr>
          <w:rFonts w:ascii="Calibri" w:hAnsi="Calibri" w:eastAsia="Calibri"/>
          <w:color w:val="1F2937"/>
          <w:sz w:val="22"/>
        </w:rPr>
        <w:t>conflicts with higher authority;</w:t>
      </w:r>
    </w:p>
    <w:p>
      <w:pPr>
        <w:widowControl/>
        <w:numPr>
          <w:ilvl w:val="0"/>
          <w:numId w:val="10"/>
        </w:numPr>
        <w:spacing w:after="80" w:line="300" w:lineRule="auto"/>
      </w:pPr>
      <w:r>
        <w:rPr>
          <w:rFonts w:ascii="Calibri" w:hAnsi="Calibri" w:eastAsia="Calibri"/>
          <w:color w:val="1F2937"/>
          <w:sz w:val="22"/>
        </w:rPr>
        <w:t>cannot be verified objectively;</w:t>
      </w:r>
    </w:p>
    <w:p>
      <w:pPr>
        <w:widowControl/>
        <w:numPr>
          <w:ilvl w:val="0"/>
          <w:numId w:val="10"/>
        </w:numPr>
        <w:spacing w:after="80" w:line="300" w:lineRule="auto"/>
      </w:pPr>
      <w:r>
        <w:rPr>
          <w:rFonts w:ascii="Calibri" w:hAnsi="Calibri" w:eastAsia="Calibri"/>
          <w:color w:val="1F2937"/>
          <w:sz w:val="22"/>
        </w:rPr>
        <w:t>would choose initial operating systems or the production packaging model;</w:t>
      </w:r>
    </w:p>
    <w:p>
      <w:pPr>
        <w:widowControl/>
        <w:numPr>
          <w:ilvl w:val="0"/>
          <w:numId w:val="10"/>
        </w:numPr>
        <w:spacing w:after="80" w:line="300" w:lineRule="auto"/>
      </w:pPr>
      <w:r>
        <w:rPr>
          <w:rFonts w:ascii="Calibri" w:hAnsi="Calibri" w:eastAsia="Calibri"/>
          <w:color w:val="1F2937"/>
          <w:sz w:val="22"/>
        </w:rPr>
        <w:t>would expand scope beyond the authored phases.</w:t>
      </w:r>
    </w:p>
    <w:p>
      <w:pPr>
        <w:widowControl/>
      </w:pPr>
      <w:r>
        <w:rPr>
          <w:rFonts w:ascii="Calibri" w:hAnsi="Calibri" w:eastAsia="Calibri"/>
          <w:b/>
          <w:color w:val="1F2937"/>
          <w:sz w:val="22"/>
        </w:rPr>
        <w:t>[PES-DEC-0003] MUST</w:t>
      </w:r>
      <w:r>
        <w:rPr>
          <w:rFonts w:ascii="Calibri" w:hAnsi="Calibri" w:eastAsia="Calibri"/>
          <w:color w:val="1F2937"/>
          <w:sz w:val="22"/>
        </w:rPr>
        <w:t xml:space="preserve"> stop and request additional verified research rather than invent exact controller-family OB numbers, priority/preemption matrices, nesting limits, recursion behavior, proprietary optimized DB layouts, vendor-specific conversions/built-ins, force edge cases, diagnostic numbers/prose, auto-tuning, complex motion, or legacy-language semantics.</w:t>
      </w:r>
    </w:p>
    <w:p>
      <w:pPr>
        <w:pStyle w:val="Heading2"/>
      </w:pPr>
      <w:r>
        <w:rPr>
          <w:rFonts w:ascii="Calibri" w:hAnsi="Calibri" w:eastAsia="Calibri"/>
          <w:b/>
          <w:color w:val="2E74B5"/>
          <w:sz w:val="26"/>
        </w:rPr>
        <w:t>11.3 BLOCKED decision record</w:t>
      </w:r>
    </w:p>
    <w:p>
      <w:pPr>
        <w:widowControl/>
      </w:pPr>
      <w:r>
        <w:rPr>
          <w:rFonts w:ascii="Calibri" w:hAnsi="Calibri" w:eastAsia="Calibri"/>
          <w:color w:val="1F2937"/>
          <w:sz w:val="22"/>
        </w:rPr>
        <w:t>Every blocked decision request shall contain:</w:t>
      </w:r>
    </w:p>
    <w:p>
      <w:pPr>
        <w:pStyle w:val="CodeBlock"/>
        <w:shd w:fill="F2F4F7" w:val="clear"/>
        <w:pBdr>
          <w:left w:val="single" w:sz="12" w:space="4" w:color="2E74B5"/>
        </w:pBdr>
      </w:pPr>
      <w:r>
        <w:rPr>
          <w:rFonts w:ascii="Consolas" w:hAnsi="Consolas" w:eastAsia="Consolas"/>
          <w:color w:val="1F2937"/>
          <w:sz w:val="18"/>
        </w:rPr>
        <w:t>Decision ID:</w:t>
        <w:br/>
      </w:r>
      <w:r>
        <w:rPr>
          <w:rFonts w:ascii="Consolas" w:hAnsi="Consolas" w:eastAsia="Consolas"/>
          <w:color w:val="1F2937"/>
          <w:sz w:val="18"/>
        </w:rPr>
        <w:t>Affected requirement IDs:</w:t>
        <w:br/>
      </w:r>
      <w:r>
        <w:rPr>
          <w:rFonts w:ascii="Consolas" w:hAnsi="Consolas" w:eastAsia="Consolas"/>
          <w:color w:val="1F2937"/>
          <w:sz w:val="18"/>
        </w:rPr>
        <w:t>Known facts:</w:t>
        <w:br/>
      </w:r>
      <w:r>
        <w:rPr>
          <w:rFonts w:ascii="Consolas" w:hAnsi="Consolas" w:eastAsia="Consolas"/>
          <w:color w:val="1F2937"/>
          <w:sz w:val="18"/>
        </w:rPr>
        <w:t>Unknown or conflicting point:</w:t>
        <w:br/>
      </w:r>
      <w:r>
        <w:rPr>
          <w:rFonts w:ascii="Consolas" w:hAnsi="Consolas" w:eastAsia="Consolas"/>
          <w:color w:val="1F2937"/>
          <w:sz w:val="18"/>
        </w:rPr>
        <w:t>Why Codex cannot decide safely:</w:t>
        <w:br/>
      </w:r>
      <w:r>
        <w:rPr>
          <w:rFonts w:ascii="Consolas" w:hAnsi="Consolas" w:eastAsia="Consolas"/>
          <w:color w:val="1F2937"/>
          <w:sz w:val="18"/>
        </w:rPr>
        <w:t>Option A and impact:</w:t>
        <w:br/>
      </w:r>
      <w:r>
        <w:rPr>
          <w:rFonts w:ascii="Consolas" w:hAnsi="Consolas" w:eastAsia="Consolas"/>
          <w:color w:val="1F2937"/>
          <w:sz w:val="18"/>
        </w:rPr>
        <w:t>Option B and impact:</w:t>
        <w:br/>
      </w:r>
      <w:r>
        <w:rPr>
          <w:rFonts w:ascii="Consolas" w:hAnsi="Consolas" w:eastAsia="Consolas"/>
          <w:color w:val="1F2937"/>
          <w:sz w:val="18"/>
        </w:rPr>
        <w:t>Option C and impact, if useful:</w:t>
        <w:br/>
      </w:r>
      <w:r>
        <w:rPr>
          <w:rFonts w:ascii="Consolas" w:hAnsi="Consolas" w:eastAsia="Consolas"/>
          <w:color w:val="1F2937"/>
          <w:sz w:val="18"/>
        </w:rPr>
        <w:t>Recommended option:</w:t>
        <w:br/>
      </w:r>
      <w:r>
        <w:rPr>
          <w:rFonts w:ascii="Consolas" w:hAnsi="Consolas" w:eastAsia="Consolas"/>
          <w:color w:val="1F2937"/>
          <w:sz w:val="18"/>
        </w:rPr>
        <w:t>Exact approval or evidence needed:</w:t>
        <w:br/>
      </w:r>
      <w:r>
        <w:rPr>
          <w:rFonts w:ascii="Consolas" w:hAnsi="Consolas" w:eastAsia="Consolas"/>
          <w:color w:val="1F2937"/>
          <w:sz w:val="18"/>
        </w:rPr>
        <w:t>Work that can continue:</w:t>
      </w:r>
    </w:p>
    <w:p>
      <w:pPr>
        <w:widowControl/>
      </w:pPr>
      <w:r>
        <w:rPr>
          <w:rFonts w:ascii="Calibri" w:hAnsi="Calibri" w:eastAsia="Calibri"/>
          <w:b/>
          <w:color w:val="1F2937"/>
          <w:sz w:val="22"/>
        </w:rPr>
        <w:t>[PES-DEC-0004] MUST</w:t>
      </w:r>
      <w:r>
        <w:rPr>
          <w:rFonts w:ascii="Calibri" w:hAnsi="Calibri" w:eastAsia="Calibri"/>
          <w:color w:val="1F2937"/>
          <w:sz w:val="22"/>
        </w:rPr>
        <w:t xml:space="preserve"> bundle related questions so Scott receives the smallest coherent decision request.</w:t>
      </w:r>
    </w:p>
    <w:p>
      <w:pPr>
        <w:widowControl/>
      </w:pPr>
      <w:r>
        <w:rPr>
          <w:rFonts w:ascii="Calibri" w:hAnsi="Calibri" w:eastAsia="Calibri"/>
          <w:b/>
          <w:color w:val="1F2937"/>
          <w:sz w:val="22"/>
        </w:rPr>
        <w:t>[PES-DEC-0005] MUST</w:t>
      </w:r>
      <w:r>
        <w:rPr>
          <w:rFonts w:ascii="Calibri" w:hAnsi="Calibri" w:eastAsia="Calibri"/>
          <w:color w:val="1F2937"/>
          <w:sz w:val="22"/>
        </w:rPr>
        <w:t xml:space="preserve"> continue unrelated work while the affected area remains blocked.</w:t>
      </w:r>
    </w:p>
    <w:p>
      <w:pPr>
        <w:widowControl/>
      </w:pPr>
      <w:r>
        <w:rPr>
          <w:rFonts w:ascii="Calibri" w:hAnsi="Calibri" w:eastAsia="Calibri"/>
          <w:b/>
          <w:color w:val="1F2937"/>
          <w:sz w:val="22"/>
        </w:rPr>
        <w:t>[PES-DEC-0006] MUST NOT</w:t>
      </w:r>
      <w:r>
        <w:rPr>
          <w:rFonts w:ascii="Calibri" w:hAnsi="Calibri" w:eastAsia="Calibri"/>
          <w:color w:val="1F2937"/>
          <w:sz w:val="22"/>
        </w:rPr>
        <w:t xml:space="preserve"> treat silence, elapsed time, a placeholder, "close as possible," "educational," or an implementation guess as approval.</w:t>
      </w:r>
    </w:p>
    <w:p>
      <w:pPr>
        <w:pStyle w:val="Heading1"/>
      </w:pPr>
      <w:r>
        <w:rPr>
          <w:rFonts w:ascii="Calibri" w:hAnsi="Calibri" w:eastAsia="Calibri"/>
          <w:b/>
          <w:color w:val="2E74B5"/>
          <w:sz w:val="32"/>
        </w:rPr>
        <w:t>12. No-Fake-Completion and Anti-Placeholder Policy</w:t>
      </w:r>
    </w:p>
    <w:p>
      <w:pPr>
        <w:pStyle w:val="Heading2"/>
      </w:pPr>
      <w:r>
        <w:rPr>
          <w:rFonts w:ascii="Calibri" w:hAnsi="Calibri" w:eastAsia="Calibri"/>
          <w:b/>
          <w:color w:val="2E74B5"/>
          <w:sz w:val="26"/>
        </w:rPr>
        <w:t>12.1 Forbidden implementation theater</w:t>
      </w:r>
    </w:p>
    <w:p>
      <w:pPr>
        <w:widowControl/>
      </w:pPr>
      <w:r>
        <w:rPr>
          <w:rFonts w:ascii="Calibri" w:hAnsi="Calibri" w:eastAsia="Calibri"/>
          <w:b/>
          <w:color w:val="1F2937"/>
          <w:sz w:val="22"/>
        </w:rPr>
        <w:t>[PES-QLT-0001] MUST NOT</w:t>
      </w:r>
      <w:r>
        <w:rPr>
          <w:rFonts w:ascii="Calibri" w:hAnsi="Calibri" w:eastAsia="Calibri"/>
          <w:color w:val="1F2937"/>
          <w:sz w:val="22"/>
        </w:rPr>
        <w:t xml:space="preserve"> count a feature as implemented because a pane, button, menu item, type, interface, package, schema field, animation, sample, or mocked path exists.</w:t>
      </w:r>
    </w:p>
    <w:p>
      <w:pPr>
        <w:widowControl/>
      </w:pPr>
      <w:r>
        <w:rPr>
          <w:rFonts w:ascii="Calibri" w:hAnsi="Calibri" w:eastAsia="Calibri"/>
          <w:b/>
          <w:color w:val="1F2937"/>
          <w:sz w:val="22"/>
        </w:rPr>
        <w:t>[PES-QLT-0002] MUST NOT</w:t>
      </w:r>
      <w:r>
        <w:rPr>
          <w:rFonts w:ascii="Calibri" w:hAnsi="Calibri" w:eastAsia="Calibri"/>
          <w:color w:val="1F2937"/>
          <w:sz w:val="22"/>
        </w:rPr>
        <w:t xml:space="preserve"> ship:</w:t>
      </w:r>
    </w:p>
    <w:p>
      <w:pPr>
        <w:widowControl/>
        <w:numPr>
          <w:ilvl w:val="0"/>
          <w:numId w:val="10"/>
        </w:numPr>
        <w:spacing w:after="80" w:line="300" w:lineRule="auto"/>
      </w:pPr>
      <w:r>
        <w:rPr>
          <w:rFonts w:ascii="Calibri" w:hAnsi="Calibri" w:eastAsia="Calibri"/>
          <w:color w:val="1F2937"/>
          <w:sz w:val="22"/>
        </w:rPr>
        <w:t>no-op commands;</w:t>
      </w:r>
    </w:p>
    <w:p>
      <w:pPr>
        <w:widowControl/>
        <w:numPr>
          <w:ilvl w:val="0"/>
          <w:numId w:val="10"/>
        </w:numPr>
        <w:spacing w:after="80" w:line="300" w:lineRule="auto"/>
      </w:pPr>
      <w:r>
        <w:rPr>
          <w:rFonts w:ascii="Calibri" w:hAnsi="Calibri" w:eastAsia="Calibri"/>
          <w:color w:val="1F2937"/>
          <w:sz w:val="22"/>
        </w:rPr>
        <w:t>hard-coded success or catch-and-return-success;</w:t>
      </w:r>
    </w:p>
    <w:p>
      <w:pPr>
        <w:widowControl/>
        <w:numPr>
          <w:ilvl w:val="0"/>
          <w:numId w:val="10"/>
        </w:numPr>
        <w:spacing w:after="80" w:line="300" w:lineRule="auto"/>
      </w:pPr>
      <w:r>
        <w:rPr>
          <w:rFonts w:ascii="Calibri" w:hAnsi="Calibri" w:eastAsia="Calibri"/>
          <w:color w:val="1F2937"/>
          <w:sz w:val="22"/>
        </w:rPr>
        <w:t>fake compile, load, online, scan, force, HMI, or diagnostic animations;</w:t>
      </w:r>
    </w:p>
    <w:p>
      <w:pPr>
        <w:widowControl/>
        <w:numPr>
          <w:ilvl w:val="0"/>
          <w:numId w:val="10"/>
        </w:numPr>
        <w:spacing w:after="80" w:line="300" w:lineRule="auto"/>
      </w:pPr>
      <w:r>
        <w:rPr>
          <w:rFonts w:ascii="Calibri" w:hAnsi="Calibri" w:eastAsia="Calibri"/>
          <w:color w:val="1F2937"/>
          <w:sz w:val="22"/>
        </w:rPr>
        <w:t>canned errors or predetermined lesson results;</w:t>
      </w:r>
    </w:p>
    <w:p>
      <w:pPr>
        <w:widowControl/>
        <w:numPr>
          <w:ilvl w:val="0"/>
          <w:numId w:val="10"/>
        </w:numPr>
        <w:spacing w:after="80" w:line="300" w:lineRule="auto"/>
      </w:pPr>
      <w:r>
        <w:rPr>
          <w:rFonts w:ascii="Calibri" w:hAnsi="Calibri" w:eastAsia="Calibri"/>
          <w:color w:val="1F2937"/>
          <w:sz w:val="22"/>
        </w:rPr>
        <w:t>sample-specific PLC/process logic in general engines;</w:t>
      </w:r>
    </w:p>
    <w:p>
      <w:pPr>
        <w:widowControl/>
        <w:numPr>
          <w:ilvl w:val="0"/>
          <w:numId w:val="10"/>
        </w:numPr>
        <w:spacing w:after="80" w:line="300" w:lineRule="auto"/>
      </w:pPr>
      <w:r>
        <w:rPr>
          <w:rFonts w:ascii="Calibri" w:hAnsi="Calibri" w:eastAsia="Calibri"/>
          <w:color w:val="1F2937"/>
          <w:sz w:val="22"/>
        </w:rPr>
        <w:t>offline values displayed as monitored runtime values;</w:t>
      </w:r>
    </w:p>
    <w:p>
      <w:pPr>
        <w:widowControl/>
        <w:numPr>
          <w:ilvl w:val="0"/>
          <w:numId w:val="10"/>
        </w:numPr>
        <w:spacing w:after="80" w:line="300" w:lineRule="auto"/>
      </w:pPr>
      <w:r>
        <w:rPr>
          <w:rFonts w:ascii="Calibri" w:hAnsi="Calibri" w:eastAsia="Calibri"/>
          <w:color w:val="1F2937"/>
          <w:sz w:val="22"/>
        </w:rPr>
        <w:t>HMI animation disconnected from InternalTagBus;</w:t>
      </w:r>
    </w:p>
    <w:p>
      <w:pPr>
        <w:widowControl/>
        <w:numPr>
          <w:ilvl w:val="0"/>
          <w:numId w:val="10"/>
        </w:numPr>
        <w:spacing w:after="80" w:line="300" w:lineRule="auto"/>
      </w:pPr>
      <w:r>
        <w:rPr>
          <w:rFonts w:ascii="Calibri" w:hAnsi="Calibri" w:eastAsia="Calibri"/>
          <w:color w:val="1F2937"/>
          <w:sz w:val="22"/>
        </w:rPr>
        <w:t>mock/test doubles reachable in production;</w:t>
      </w:r>
    </w:p>
    <w:p>
      <w:pPr>
        <w:widowControl/>
        <w:numPr>
          <w:ilvl w:val="0"/>
          <w:numId w:val="10"/>
        </w:numPr>
        <w:spacing w:after="80" w:line="300" w:lineRule="auto"/>
      </w:pPr>
      <w:r>
        <w:rPr>
          <w:rFonts w:ascii="Calibri" w:hAnsi="Calibri" w:eastAsia="Calibri"/>
          <w:color w:val="1F2937"/>
          <w:sz w:val="22"/>
        </w:rPr>
        <w:t>a regex-only compiler;</w:t>
      </w:r>
    </w:p>
    <w:p>
      <w:pPr>
        <w:widowControl/>
        <w:numPr>
          <w:ilvl w:val="0"/>
          <w:numId w:val="10"/>
        </w:numPr>
        <w:spacing w:after="80" w:line="300" w:lineRule="auto"/>
      </w:pPr>
      <w:r>
        <w:rPr>
          <w:rFonts w:ascii="Calibri" w:hAnsi="Calibri" w:eastAsia="Calibri"/>
          <w:color w:val="1F2937"/>
          <w:sz w:val="22"/>
        </w:rPr>
        <w:t>SCL eval;</w:t>
      </w:r>
    </w:p>
    <w:p>
      <w:pPr>
        <w:widowControl/>
        <w:numPr>
          <w:ilvl w:val="0"/>
          <w:numId w:val="10"/>
        </w:numPr>
        <w:spacing w:after="80" w:line="300" w:lineRule="auto"/>
      </w:pPr>
      <w:r>
        <w:rPr>
          <w:rFonts w:ascii="Calibri" w:hAnsi="Calibri" w:eastAsia="Calibri"/>
          <w:color w:val="1F2937"/>
          <w:sz w:val="22"/>
        </w:rPr>
        <w:t>LAD/FBD execution based on screen coordinates;</w:t>
      </w:r>
    </w:p>
    <w:p>
      <w:pPr>
        <w:widowControl/>
        <w:numPr>
          <w:ilvl w:val="0"/>
          <w:numId w:val="10"/>
        </w:numPr>
        <w:spacing w:after="80" w:line="300" w:lineRule="auto"/>
      </w:pPr>
      <w:r>
        <w:rPr>
          <w:rFonts w:ascii="Calibri" w:hAnsi="Calibri" w:eastAsia="Calibri"/>
          <w:color w:val="1F2937"/>
          <w:sz w:val="22"/>
        </w:rPr>
        <w:t>hidden physical adapters disabled by configuration;</w:t>
      </w:r>
    </w:p>
    <w:p>
      <w:pPr>
        <w:widowControl/>
        <w:numPr>
          <w:ilvl w:val="0"/>
          <w:numId w:val="10"/>
        </w:numPr>
        <w:spacing w:after="80" w:line="300" w:lineRule="auto"/>
      </w:pPr>
      <w:r>
        <w:rPr>
          <w:rFonts w:ascii="Calibri" w:hAnsi="Calibri" w:eastAsia="Calibri"/>
          <w:color w:val="1F2937"/>
          <w:sz w:val="22"/>
        </w:rPr>
        <w:t>scenario code that directly awards a pass;</w:t>
      </w:r>
    </w:p>
    <w:p>
      <w:pPr>
        <w:widowControl/>
        <w:numPr>
          <w:ilvl w:val="0"/>
          <w:numId w:val="10"/>
        </w:numPr>
        <w:spacing w:after="80" w:line="300" w:lineRule="auto"/>
      </w:pPr>
      <w:r>
        <w:rPr>
          <w:rFonts w:ascii="Calibri" w:hAnsi="Calibri" w:eastAsia="Calibri"/>
          <w:color w:val="1F2937"/>
          <w:sz w:val="22"/>
        </w:rPr>
        <w:t>a "coming soon" control that appears operational.</w:t>
      </w:r>
    </w:p>
    <w:p>
      <w:pPr>
        <w:widowControl/>
      </w:pPr>
      <w:r>
        <w:rPr>
          <w:rFonts w:ascii="Calibri" w:hAnsi="Calibri" w:eastAsia="Calibri"/>
          <w:b/>
          <w:color w:val="1F2937"/>
          <w:sz w:val="22"/>
        </w:rPr>
        <w:t>[PES-QLT-0003] MUST</w:t>
      </w:r>
      <w:r>
        <w:rPr>
          <w:rFonts w:ascii="Calibri" w:hAnsi="Calibri" w:eastAsia="Calibri"/>
          <w:color w:val="1F2937"/>
          <w:sz w:val="22"/>
        </w:rPr>
        <w:t xml:space="preserve"> fail closed when a feature is unavailable. The UI shall honestly disable or omit the action and identify the unmet capability without pretending success.</w:t>
      </w:r>
    </w:p>
    <w:p>
      <w:pPr>
        <w:pStyle w:val="Heading2"/>
      </w:pPr>
      <w:r>
        <w:rPr>
          <w:rFonts w:ascii="Calibri" w:hAnsi="Calibri" w:eastAsia="Calibri"/>
          <w:b/>
          <w:color w:val="2E74B5"/>
          <w:sz w:val="26"/>
        </w:rPr>
        <w:t>12.2 Permitted scaffolding</w:t>
      </w:r>
    </w:p>
    <w:p>
      <w:pPr>
        <w:widowControl/>
      </w:pPr>
      <w:r>
        <w:rPr>
          <w:rFonts w:ascii="Calibri" w:hAnsi="Calibri" w:eastAsia="Calibri"/>
          <w:b/>
          <w:color w:val="1F2937"/>
          <w:sz w:val="22"/>
        </w:rPr>
        <w:t>[PES-QLT-0004] MAY</w:t>
      </w:r>
      <w:r>
        <w:rPr>
          <w:rFonts w:ascii="Calibri" w:hAnsi="Calibri" w:eastAsia="Calibri"/>
          <w:color w:val="1F2937"/>
          <w:sz w:val="22"/>
        </w:rPr>
        <w:t xml:space="preserve"> create scaffolding only when it:</w:t>
      </w:r>
    </w:p>
    <w:p>
      <w:pPr>
        <w:widowControl/>
        <w:numPr>
          <w:ilvl w:val="0"/>
          <w:numId w:val="10"/>
        </w:numPr>
        <w:spacing w:after="80" w:line="300" w:lineRule="auto"/>
      </w:pPr>
      <w:r>
        <w:rPr>
          <w:rFonts w:ascii="Calibri" w:hAnsi="Calibri" w:eastAsia="Calibri"/>
          <w:color w:val="1F2937"/>
          <w:sz w:val="22"/>
        </w:rPr>
        <w:t>is not user-visible or release-reachable;</w:t>
      </w:r>
    </w:p>
    <w:p>
      <w:pPr>
        <w:widowControl/>
        <w:numPr>
          <w:ilvl w:val="0"/>
          <w:numId w:val="10"/>
        </w:numPr>
        <w:spacing w:after="80" w:line="300" w:lineRule="auto"/>
      </w:pPr>
      <w:r>
        <w:rPr>
          <w:rFonts w:ascii="Calibri" w:hAnsi="Calibri" w:eastAsia="Calibri"/>
          <w:color w:val="1F2937"/>
          <w:sz w:val="22"/>
        </w:rPr>
        <w:t>contains no forbidden capability;</w:t>
      </w:r>
    </w:p>
    <w:p>
      <w:pPr>
        <w:widowControl/>
        <w:numPr>
          <w:ilvl w:val="0"/>
          <w:numId w:val="10"/>
        </w:numPr>
        <w:spacing w:after="80" w:line="300" w:lineRule="auto"/>
      </w:pPr>
      <w:r>
        <w:rPr>
          <w:rFonts w:ascii="Calibri" w:hAnsi="Calibri" w:eastAsia="Calibri"/>
          <w:color w:val="1F2937"/>
          <w:sz w:val="22"/>
        </w:rPr>
        <w:t>fails closed;</w:t>
      </w:r>
    </w:p>
    <w:p>
      <w:pPr>
        <w:widowControl/>
        <w:numPr>
          <w:ilvl w:val="0"/>
          <w:numId w:val="10"/>
        </w:numPr>
        <w:spacing w:after="80" w:line="300" w:lineRule="auto"/>
      </w:pPr>
      <w:r>
        <w:rPr>
          <w:rFonts w:ascii="Calibri" w:hAnsi="Calibri" w:eastAsia="Calibri"/>
          <w:color w:val="1F2937"/>
          <w:sz w:val="22"/>
        </w:rPr>
        <w:t>is labeled SCAFFOLDED in the implementation matrix;</w:t>
      </w:r>
    </w:p>
    <w:p>
      <w:pPr>
        <w:widowControl/>
        <w:numPr>
          <w:ilvl w:val="0"/>
          <w:numId w:val="10"/>
        </w:numPr>
        <w:spacing w:after="80" w:line="300" w:lineRule="auto"/>
      </w:pPr>
      <w:r>
        <w:rPr>
          <w:rFonts w:ascii="Calibri" w:hAnsi="Calibri" w:eastAsia="Calibri"/>
          <w:color w:val="1F2937"/>
          <w:sz w:val="22"/>
        </w:rPr>
        <w:t>has an owner and removal/completion target;</w:t>
      </w:r>
    </w:p>
    <w:p>
      <w:pPr>
        <w:widowControl/>
        <w:numPr>
          <w:ilvl w:val="0"/>
          <w:numId w:val="10"/>
        </w:numPr>
        <w:spacing w:after="80" w:line="300" w:lineRule="auto"/>
      </w:pPr>
      <w:r>
        <w:rPr>
          <w:rFonts w:ascii="Calibri" w:hAnsi="Calibri" w:eastAsia="Calibri"/>
          <w:color w:val="1F2937"/>
          <w:sz w:val="22"/>
        </w:rPr>
        <w:t>earns zero completion credit.</w:t>
      </w:r>
    </w:p>
    <w:p>
      <w:pPr>
        <w:widowControl/>
      </w:pPr>
      <w:r>
        <w:rPr>
          <w:rFonts w:ascii="Calibri" w:hAnsi="Calibri" w:eastAsia="Calibri"/>
          <w:b/>
          <w:color w:val="1F2937"/>
          <w:sz w:val="22"/>
        </w:rPr>
        <w:t>[PES-QLT-0005] MUST NOT</w:t>
      </w:r>
      <w:r>
        <w:rPr>
          <w:rFonts w:ascii="Calibri" w:hAnsi="Calibri" w:eastAsia="Calibri"/>
          <w:color w:val="1F2937"/>
          <w:sz w:val="22"/>
        </w:rPr>
        <w:t xml:space="preserve"> create an abstract physical connection, generic transport, executable plugin host, network-capable HMI provider, or arbitrary scripting engine even as scaffolding.</w:t>
      </w:r>
    </w:p>
    <w:p>
      <w:pPr>
        <w:pStyle w:val="Heading2"/>
      </w:pPr>
      <w:r>
        <w:rPr>
          <w:rFonts w:ascii="Calibri" w:hAnsi="Calibri" w:eastAsia="Calibri"/>
          <w:b/>
          <w:color w:val="2E74B5"/>
          <w:sz w:val="26"/>
        </w:rPr>
        <w:t>12.3 Universal milestone Definition of Done</w:t>
      </w:r>
    </w:p>
    <w:p>
      <w:pPr>
        <w:widowControl/>
      </w:pPr>
      <w:r>
        <w:rPr>
          <w:rFonts w:ascii="Calibri" w:hAnsi="Calibri" w:eastAsia="Calibri"/>
          <w:b/>
          <w:color w:val="1F2937"/>
          <w:sz w:val="22"/>
        </w:rPr>
        <w:t>[PES-QLT-0006] MUST</w:t>
      </w:r>
      <w:r>
        <w:rPr>
          <w:rFonts w:ascii="Calibri" w:hAnsi="Calibri" w:eastAsia="Calibri"/>
          <w:color w:val="1F2937"/>
          <w:sz w:val="22"/>
        </w:rPr>
        <w:t xml:space="preserve"> require every software milestone, when later authorized, to include:</w:t>
      </w:r>
    </w:p>
    <w:p>
      <w:pPr>
        <w:widowControl/>
        <w:numPr>
          <w:ilvl w:val="0"/>
          <w:numId w:val="10"/>
        </w:numPr>
        <w:spacing w:after="80" w:line="300" w:lineRule="auto"/>
      </w:pPr>
      <w:r>
        <w:rPr>
          <w:rFonts w:ascii="Calibri" w:hAnsi="Calibri" w:eastAsia="Calibri"/>
          <w:color w:val="1F2937"/>
          <w:sz w:val="22"/>
        </w:rPr>
        <w:t>domain model and ownership;</w:t>
      </w:r>
    </w:p>
    <w:p>
      <w:pPr>
        <w:widowControl/>
        <w:numPr>
          <w:ilvl w:val="0"/>
          <w:numId w:val="10"/>
        </w:numPr>
        <w:spacing w:after="80" w:line="300" w:lineRule="auto"/>
      </w:pPr>
      <w:r>
        <w:rPr>
          <w:rFonts w:ascii="Calibri" w:hAnsi="Calibri" w:eastAsia="Calibri"/>
          <w:color w:val="1F2937"/>
          <w:sz w:val="22"/>
        </w:rPr>
        <w:t>invariants;</w:t>
      </w:r>
    </w:p>
    <w:p>
      <w:pPr>
        <w:widowControl/>
        <w:numPr>
          <w:ilvl w:val="0"/>
          <w:numId w:val="10"/>
        </w:numPr>
        <w:spacing w:after="80" w:line="300" w:lineRule="auto"/>
      </w:pPr>
      <w:r>
        <w:rPr>
          <w:rFonts w:ascii="Calibri" w:hAnsi="Calibri" w:eastAsia="Calibri"/>
          <w:color w:val="1F2937"/>
          <w:sz w:val="22"/>
        </w:rPr>
        <w:t>positive behavior;</w:t>
      </w:r>
    </w:p>
    <w:p>
      <w:pPr>
        <w:widowControl/>
        <w:numPr>
          <w:ilvl w:val="0"/>
          <w:numId w:val="10"/>
        </w:numPr>
        <w:spacing w:after="80" w:line="300" w:lineRule="auto"/>
      </w:pPr>
      <w:r>
        <w:rPr>
          <w:rFonts w:ascii="Calibri" w:hAnsi="Calibri" w:eastAsia="Calibri"/>
          <w:color w:val="1F2937"/>
          <w:sz w:val="22"/>
        </w:rPr>
        <w:t>negative behavior;</w:t>
      </w:r>
    </w:p>
    <w:p>
      <w:pPr>
        <w:widowControl/>
        <w:numPr>
          <w:ilvl w:val="0"/>
          <w:numId w:val="10"/>
        </w:numPr>
        <w:spacing w:after="80" w:line="300" w:lineRule="auto"/>
      </w:pPr>
      <w:r>
        <w:rPr>
          <w:rFonts w:ascii="Calibri" w:hAnsi="Calibri" w:eastAsia="Calibri"/>
          <w:color w:val="1F2937"/>
          <w:sz w:val="22"/>
        </w:rPr>
        <w:t>enumerated failure cases and recovery;</w:t>
      </w:r>
    </w:p>
    <w:p>
      <w:pPr>
        <w:widowControl/>
        <w:numPr>
          <w:ilvl w:val="0"/>
          <w:numId w:val="10"/>
        </w:numPr>
        <w:spacing w:after="80" w:line="300" w:lineRule="auto"/>
      </w:pPr>
      <w:r>
        <w:rPr>
          <w:rFonts w:ascii="Calibri" w:hAnsi="Calibri" w:eastAsia="Calibri"/>
          <w:color w:val="1F2937"/>
          <w:sz w:val="22"/>
        </w:rPr>
        <w:t>stable identity and dependency behavior;</w:t>
      </w:r>
    </w:p>
    <w:p>
      <w:pPr>
        <w:widowControl/>
        <w:numPr>
          <w:ilvl w:val="0"/>
          <w:numId w:val="10"/>
        </w:numPr>
        <w:spacing w:after="80" w:line="300" w:lineRule="auto"/>
      </w:pPr>
      <w:r>
        <w:rPr>
          <w:rFonts w:ascii="Calibri" w:hAnsi="Calibri" w:eastAsia="Calibri"/>
          <w:color w:val="1F2937"/>
          <w:sz w:val="22"/>
        </w:rPr>
        <w:t>persistence, migration, and undo where applicable;</w:t>
      </w:r>
    </w:p>
    <w:p>
      <w:pPr>
        <w:widowControl/>
        <w:numPr>
          <w:ilvl w:val="0"/>
          <w:numId w:val="10"/>
        </w:numPr>
        <w:spacing w:after="80" w:line="300" w:lineRule="auto"/>
      </w:pPr>
      <w:r>
        <w:rPr>
          <w:rFonts w:ascii="Calibri" w:hAnsi="Calibri" w:eastAsia="Calibri"/>
          <w:color w:val="1F2937"/>
          <w:sz w:val="22"/>
        </w:rPr>
        <w:t>real UI integration where applicable;</w:t>
      </w:r>
    </w:p>
    <w:p>
      <w:pPr>
        <w:widowControl/>
        <w:numPr>
          <w:ilvl w:val="0"/>
          <w:numId w:val="10"/>
        </w:numPr>
        <w:spacing w:after="80" w:line="300" w:lineRule="auto"/>
      </w:pPr>
      <w:r>
        <w:rPr>
          <w:rFonts w:ascii="Calibri" w:hAnsi="Calibri" w:eastAsia="Calibri"/>
          <w:color w:val="1F2937"/>
          <w:sz w:val="22"/>
        </w:rPr>
        <w:t>end-to-end workflow;</w:t>
      </w:r>
    </w:p>
    <w:p>
      <w:pPr>
        <w:widowControl/>
        <w:numPr>
          <w:ilvl w:val="0"/>
          <w:numId w:val="10"/>
        </w:numPr>
        <w:spacing w:after="80" w:line="300" w:lineRule="auto"/>
      </w:pPr>
      <w:r>
        <w:rPr>
          <w:rFonts w:ascii="Calibri" w:hAnsi="Calibri" w:eastAsia="Calibri"/>
          <w:color w:val="1F2937"/>
          <w:sz w:val="22"/>
        </w:rPr>
        <w:t>deterministic unit/integration tests;</w:t>
      </w:r>
    </w:p>
    <w:p>
      <w:pPr>
        <w:widowControl/>
        <w:numPr>
          <w:ilvl w:val="0"/>
          <w:numId w:val="10"/>
        </w:numPr>
        <w:spacing w:after="80" w:line="300" w:lineRule="auto"/>
      </w:pPr>
      <w:r>
        <w:rPr>
          <w:rFonts w:ascii="Calibri" w:hAnsi="Calibri" w:eastAsia="Calibri"/>
          <w:color w:val="1F2937"/>
          <w:sz w:val="22"/>
        </w:rPr>
        <w:t>property/fuzz/golden tests where applicable;</w:t>
      </w:r>
    </w:p>
    <w:p>
      <w:pPr>
        <w:widowControl/>
        <w:numPr>
          <w:ilvl w:val="0"/>
          <w:numId w:val="10"/>
        </w:numPr>
        <w:spacing w:after="80" w:line="300" w:lineRule="auto"/>
      </w:pPr>
      <w:r>
        <w:rPr>
          <w:rFonts w:ascii="Calibri" w:hAnsi="Calibri" w:eastAsia="Calibri"/>
          <w:color w:val="1F2937"/>
          <w:sz w:val="22"/>
        </w:rPr>
        <w:t>isolation/security tests;</w:t>
      </w:r>
    </w:p>
    <w:p>
      <w:pPr>
        <w:widowControl/>
        <w:numPr>
          <w:ilvl w:val="0"/>
          <w:numId w:val="10"/>
        </w:numPr>
        <w:spacing w:after="80" w:line="300" w:lineRule="auto"/>
      </w:pPr>
      <w:r>
        <w:rPr>
          <w:rFonts w:ascii="Calibri" w:hAnsi="Calibri" w:eastAsia="Calibri"/>
          <w:color w:val="1F2937"/>
          <w:sz w:val="22"/>
        </w:rPr>
        <w:t>clean-room evidence and asset provenance;</w:t>
      </w:r>
    </w:p>
    <w:p>
      <w:pPr>
        <w:widowControl/>
        <w:numPr>
          <w:ilvl w:val="0"/>
          <w:numId w:val="10"/>
        </w:numPr>
        <w:spacing w:after="80" w:line="300" w:lineRule="auto"/>
      </w:pPr>
      <w:r>
        <w:rPr>
          <w:rFonts w:ascii="Calibri" w:hAnsi="Calibri" w:eastAsia="Calibri"/>
          <w:color w:val="1F2937"/>
          <w:sz w:val="22"/>
        </w:rPr>
        <w:t>documentation;</w:t>
      </w:r>
    </w:p>
    <w:p>
      <w:pPr>
        <w:widowControl/>
        <w:numPr>
          <w:ilvl w:val="0"/>
          <w:numId w:val="10"/>
        </w:numPr>
        <w:spacing w:after="80" w:line="300" w:lineRule="auto"/>
      </w:pPr>
      <w:r>
        <w:rPr>
          <w:rFonts w:ascii="Calibri" w:hAnsi="Calibri" w:eastAsia="Calibri"/>
          <w:color w:val="1F2937"/>
          <w:sz w:val="22"/>
        </w:rPr>
        <w:t>requirement-to-test traceability;</w:t>
      </w:r>
    </w:p>
    <w:p>
      <w:pPr>
        <w:widowControl/>
        <w:numPr>
          <w:ilvl w:val="0"/>
          <w:numId w:val="10"/>
        </w:numPr>
        <w:spacing w:after="80" w:line="300" w:lineRule="auto"/>
      </w:pPr>
      <w:r>
        <w:rPr>
          <w:rFonts w:ascii="Calibri" w:hAnsi="Calibri" w:eastAsia="Calibri"/>
          <w:color w:val="1F2937"/>
          <w:sz w:val="22"/>
        </w:rPr>
        <w:t>reproducible verification evidence.</w:t>
      </w:r>
    </w:p>
    <w:p>
      <w:pPr>
        <w:widowControl/>
      </w:pPr>
      <w:r>
        <w:rPr>
          <w:rFonts w:ascii="Calibri" w:hAnsi="Calibri" w:eastAsia="Calibri"/>
          <w:b/>
          <w:color w:val="1F2937"/>
          <w:sz w:val="22"/>
        </w:rPr>
        <w:t>[PES-QLT-0007] MUST NOT</w:t>
      </w:r>
      <w:r>
        <w:rPr>
          <w:rFonts w:ascii="Calibri" w:hAnsi="Calibri" w:eastAsia="Calibri"/>
          <w:color w:val="1F2937"/>
          <w:sz w:val="22"/>
        </w:rPr>
        <w:t xml:space="preserve"> advance a milestone on screenshots, a successful build, a smoke test, a happy-path demo, or manual assertion alone.</w:t>
      </w:r>
    </w:p>
    <w:p>
      <w:pPr>
        <w:widowControl/>
      </w:pPr>
      <w:r>
        <w:rPr>
          <w:rFonts w:ascii="Calibri" w:hAnsi="Calibri" w:eastAsia="Calibri"/>
          <w:b/>
          <w:color w:val="1F2937"/>
          <w:sz w:val="22"/>
        </w:rPr>
        <w:t>[PES-QLT-0008] MUST</w:t>
      </w:r>
      <w:r>
        <w:rPr>
          <w:rFonts w:ascii="Calibri" w:hAnsi="Calibri" w:eastAsia="Calibri"/>
          <w:color w:val="1F2937"/>
          <w:sz w:val="22"/>
        </w:rPr>
        <w:t xml:space="preserve"> keep a milestone open if any required test is skipped, flaky, unavailable, manually waived, or inconclusive.</w:t>
      </w:r>
    </w:p>
    <w:p>
      <w:pPr>
        <w:pStyle w:val="Heading1"/>
      </w:pPr>
      <w:r>
        <w:rPr>
          <w:rFonts w:ascii="Calibri" w:hAnsi="Calibri" w:eastAsia="Calibri"/>
          <w:b/>
          <w:color w:val="2E74B5"/>
          <w:sz w:val="32"/>
        </w:rPr>
        <w:t>13. Living-Directive Governance and Phase 1 Exit Gate</w:t>
      </w:r>
    </w:p>
    <w:p>
      <w:pPr>
        <w:pStyle w:val="Heading2"/>
      </w:pPr>
      <w:r>
        <w:rPr>
          <w:rFonts w:ascii="Calibri" w:hAnsi="Calibri" w:eastAsia="Calibri"/>
          <w:b/>
          <w:color w:val="2E74B5"/>
          <w:sz w:val="26"/>
        </w:rPr>
        <w:t>13.1 One document, four authoring phases</w:t>
      </w:r>
    </w:p>
    <w:p>
      <w:pPr>
        <w:widowControl/>
      </w:pPr>
      <w:r>
        <w:rPr>
          <w:rFonts w:ascii="Calibri" w:hAnsi="Calibri" w:eastAsia="Calibri"/>
          <w:b/>
          <w:color w:val="1F2937"/>
          <w:sz w:val="22"/>
        </w:rPr>
        <w:t>[PES-GOV-0017] MUST</w:t>
      </w:r>
      <w:r>
        <w:rPr>
          <w:rFonts w:ascii="Calibri" w:hAnsi="Calibri" w:eastAsia="Calibri"/>
          <w:color w:val="1F2937"/>
          <w:sz w:val="22"/>
        </w:rPr>
        <w:t xml:space="preserve"> append and revise this same document for Phases 2-4 while preserving:</w:t>
      </w:r>
    </w:p>
    <w:p>
      <w:pPr>
        <w:widowControl/>
        <w:numPr>
          <w:ilvl w:val="0"/>
          <w:numId w:val="10"/>
        </w:numPr>
        <w:spacing w:after="80" w:line="300" w:lineRule="auto"/>
      </w:pPr>
      <w:r>
        <w:rPr>
          <w:rFonts w:ascii="Calibri" w:hAnsi="Calibri" w:eastAsia="Calibri"/>
          <w:color w:val="1F2937"/>
          <w:sz w:val="22"/>
        </w:rPr>
        <w:t>exact filename;</w:t>
      </w:r>
    </w:p>
    <w:p>
      <w:pPr>
        <w:widowControl/>
        <w:numPr>
          <w:ilvl w:val="0"/>
          <w:numId w:val="10"/>
        </w:numPr>
        <w:spacing w:after="80" w:line="300" w:lineRule="auto"/>
      </w:pPr>
      <w:r>
        <w:rPr>
          <w:rFonts w:ascii="Calibri" w:hAnsi="Calibri" w:eastAsia="Calibri"/>
          <w:color w:val="1F2937"/>
          <w:sz w:val="22"/>
        </w:rPr>
        <w:t>style system;</w:t>
      </w:r>
    </w:p>
    <w:p>
      <w:pPr>
        <w:widowControl/>
        <w:numPr>
          <w:ilvl w:val="0"/>
          <w:numId w:val="10"/>
        </w:numPr>
        <w:spacing w:after="80" w:line="300" w:lineRule="auto"/>
      </w:pPr>
      <w:r>
        <w:rPr>
          <w:rFonts w:ascii="Calibri" w:hAnsi="Calibri" w:eastAsia="Calibri"/>
          <w:color w:val="1F2937"/>
          <w:sz w:val="22"/>
        </w:rPr>
        <w:t>requirement IDs;</w:t>
      </w:r>
    </w:p>
    <w:p>
      <w:pPr>
        <w:widowControl/>
        <w:numPr>
          <w:ilvl w:val="0"/>
          <w:numId w:val="10"/>
        </w:numPr>
        <w:spacing w:after="80" w:line="300" w:lineRule="auto"/>
      </w:pPr>
      <w:r>
        <w:rPr>
          <w:rFonts w:ascii="Calibri" w:hAnsi="Calibri" w:eastAsia="Calibri"/>
          <w:color w:val="1F2937"/>
          <w:sz w:val="22"/>
        </w:rPr>
        <w:t>cross references;</w:t>
      </w:r>
    </w:p>
    <w:p>
      <w:pPr>
        <w:widowControl/>
        <w:numPr>
          <w:ilvl w:val="0"/>
          <w:numId w:val="10"/>
        </w:numPr>
        <w:spacing w:after="80" w:line="300" w:lineRule="auto"/>
      </w:pPr>
      <w:r>
        <w:rPr>
          <w:rFonts w:ascii="Calibri" w:hAnsi="Calibri" w:eastAsia="Calibri"/>
          <w:color w:val="1F2937"/>
          <w:sz w:val="22"/>
        </w:rPr>
        <w:t>source hash history;</w:t>
      </w:r>
    </w:p>
    <w:p>
      <w:pPr>
        <w:widowControl/>
        <w:numPr>
          <w:ilvl w:val="0"/>
          <w:numId w:val="10"/>
        </w:numPr>
        <w:spacing w:after="80" w:line="300" w:lineRule="auto"/>
      </w:pPr>
      <w:r>
        <w:rPr>
          <w:rFonts w:ascii="Calibri" w:hAnsi="Calibri" w:eastAsia="Calibri"/>
          <w:color w:val="1F2937"/>
          <w:sz w:val="22"/>
        </w:rPr>
        <w:t>change ledger;</w:t>
      </w:r>
    </w:p>
    <w:p>
      <w:pPr>
        <w:widowControl/>
        <w:numPr>
          <w:ilvl w:val="0"/>
          <w:numId w:val="10"/>
        </w:numPr>
        <w:spacing w:after="80" w:line="300" w:lineRule="auto"/>
      </w:pPr>
      <w:r>
        <w:rPr>
          <w:rFonts w:ascii="Calibri" w:hAnsi="Calibri" w:eastAsia="Calibri"/>
          <w:color w:val="1F2937"/>
          <w:sz w:val="22"/>
        </w:rPr>
        <w:t>superseded requirement tombstones;</w:t>
      </w:r>
    </w:p>
    <w:p>
      <w:pPr>
        <w:widowControl/>
        <w:numPr>
          <w:ilvl w:val="0"/>
          <w:numId w:val="10"/>
        </w:numPr>
        <w:spacing w:after="80" w:line="300" w:lineRule="auto"/>
      </w:pPr>
      <w:r>
        <w:rPr>
          <w:rFonts w:ascii="Calibri" w:hAnsi="Calibri" w:eastAsia="Calibri"/>
          <w:color w:val="1F2937"/>
          <w:sz w:val="22"/>
        </w:rPr>
        <w:t>open decisions and risk records.</w:t>
      </w:r>
    </w:p>
    <w:p>
      <w:pPr>
        <w:widowControl/>
      </w:pPr>
      <w:r>
        <w:rPr>
          <w:rFonts w:ascii="Calibri" w:hAnsi="Calibri" w:eastAsia="Calibri"/>
          <w:b/>
          <w:color w:val="1F2937"/>
          <w:sz w:val="22"/>
        </w:rPr>
        <w:t>[PES-GOV-0018] MUST NOT</w:t>
      </w:r>
      <w:r>
        <w:rPr>
          <w:rFonts w:ascii="Calibri" w:hAnsi="Calibri" w:eastAsia="Calibri"/>
          <w:color w:val="1F2937"/>
          <w:sz w:val="22"/>
        </w:rPr>
        <w:t xml:space="preserve"> create separate competing master directives for later phases.</w:t>
      </w:r>
    </w:p>
    <w:p>
      <w:pPr>
        <w:widowControl/>
      </w:pPr>
      <w:r>
        <w:rPr>
          <w:rFonts w:ascii="Calibri" w:hAnsi="Calibri" w:eastAsia="Calibri"/>
          <w:b/>
          <w:color w:val="1F2937"/>
          <w:sz w:val="22"/>
        </w:rPr>
        <w:t>[PES-GOV-0019] MUST</w:t>
      </w:r>
      <w:r>
        <w:rPr>
          <w:rFonts w:ascii="Calibri" w:hAnsi="Calibri" w:eastAsia="Calibri"/>
          <w:color w:val="1F2937"/>
          <w:sz w:val="22"/>
        </w:rPr>
        <w:t xml:space="preserve"> label unauthored later-phase material as reserved. It shall not create empty chapters that could be mistaken for complete requirements.</w:t>
      </w:r>
    </w:p>
    <w:p>
      <w:pPr>
        <w:widowControl/>
      </w:pPr>
      <w:r>
        <w:rPr>
          <w:rFonts w:ascii="Calibri" w:hAnsi="Calibri" w:eastAsia="Calibri"/>
          <w:b/>
          <w:color w:val="1F2937"/>
          <w:sz w:val="22"/>
        </w:rPr>
        <w:t>[PES-GOV-0020] MUST</w:t>
      </w:r>
      <w:r>
        <w:rPr>
          <w:rFonts w:ascii="Calibri" w:hAnsi="Calibri" w:eastAsia="Calibri"/>
          <w:color w:val="1F2937"/>
          <w:sz w:val="22"/>
        </w:rPr>
        <w:t xml:space="preserve"> perform a cross-phase contradiction and coverage audit after every authoring phase.</w:t>
      </w:r>
    </w:p>
    <w:p>
      <w:pPr>
        <w:pStyle w:val="Heading2"/>
      </w:pPr>
      <w:r>
        <w:rPr>
          <w:rFonts w:ascii="Calibri" w:hAnsi="Calibri" w:eastAsia="Calibri"/>
          <w:b/>
          <w:color w:val="2E74B5"/>
          <w:sz w:val="26"/>
        </w:rPr>
        <w:t>13.2 Phase 1 acceptance checklist</w:t>
      </w:r>
    </w:p>
    <w:p>
      <w:pPr>
        <w:widowControl/>
      </w:pPr>
      <w:r>
        <w:rPr>
          <w:rFonts w:ascii="Calibri" w:hAnsi="Calibri" w:eastAsia="Calibri"/>
          <w:color w:val="1F2937"/>
          <w:sz w:val="22"/>
        </w:rPr>
        <w:t>Phase 1 is authored successfully only when:</w:t>
      </w:r>
    </w:p>
    <w:p>
      <w:pPr>
        <w:widowControl/>
        <w:numPr>
          <w:ilvl w:val="0"/>
          <w:numId w:val="10"/>
        </w:numPr>
        <w:spacing w:after="80" w:line="300" w:lineRule="auto"/>
      </w:pPr>
      <w:r>
        <w:rPr>
          <w:rFonts w:ascii="Calibri" w:hAnsi="Calibri" w:eastAsia="Calibri"/>
          <w:color w:val="1F2937"/>
          <w:sz w:val="22"/>
        </w:rPr>
        <w:t>the authority hierarchy and conflict protocol are explicit;</w:t>
      </w:r>
    </w:p>
    <w:p>
      <w:pPr>
        <w:widowControl/>
        <w:numPr>
          <w:ilvl w:val="0"/>
          <w:numId w:val="10"/>
        </w:numPr>
        <w:spacing w:after="80" w:line="300" w:lineRule="auto"/>
      </w:pPr>
      <w:r>
        <w:rPr>
          <w:rFonts w:ascii="Calibri" w:hAnsi="Calibri" w:eastAsia="Calibri"/>
          <w:color w:val="1F2937"/>
          <w:sz w:val="22"/>
        </w:rPr>
        <w:t>product mission, users, success definition, and "fully functional" boundary are explicit;</w:t>
      </w:r>
    </w:p>
    <w:p>
      <w:pPr>
        <w:widowControl/>
        <w:numPr>
          <w:ilvl w:val="0"/>
          <w:numId w:val="10"/>
        </w:numPr>
        <w:spacing w:after="80" w:line="300" w:lineRule="auto"/>
      </w:pPr>
      <w:r>
        <w:rPr>
          <w:rFonts w:ascii="Calibri" w:hAnsi="Calibri" w:eastAsia="Calibri"/>
          <w:color w:val="1F2937"/>
          <w:sz w:val="22"/>
        </w:rPr>
        <w:t>canonical terminology resolves Teacher Mode and SCL/Structured Text naming;</w:t>
      </w:r>
    </w:p>
    <w:p>
      <w:pPr>
        <w:widowControl/>
        <w:numPr>
          <w:ilvl w:val="0"/>
          <w:numId w:val="10"/>
        </w:numPr>
        <w:spacing w:after="80" w:line="300" w:lineRule="auto"/>
      </w:pPr>
      <w:r>
        <w:rPr>
          <w:rFonts w:ascii="Calibri" w:hAnsi="Calibri" w:eastAsia="Calibri"/>
          <w:color w:val="1F2937"/>
          <w:sz w:val="22"/>
        </w:rPr>
        <w:t>scope, exclusions, deferrals, and claims are explicit;</w:t>
      </w:r>
    </w:p>
    <w:p>
      <w:pPr>
        <w:widowControl/>
        <w:numPr>
          <w:ilvl w:val="0"/>
          <w:numId w:val="10"/>
        </w:numPr>
        <w:spacing w:after="80" w:line="300" w:lineRule="auto"/>
      </w:pPr>
      <w:r>
        <w:rPr>
          <w:rFonts w:ascii="Calibri" w:hAnsi="Calibri" w:eastAsia="Calibri"/>
          <w:color w:val="1F2937"/>
          <w:sz w:val="22"/>
        </w:rPr>
        <w:t>the safety wall is category-wide, product-wide, immutable, and testable;</w:t>
      </w:r>
    </w:p>
    <w:p>
      <w:pPr>
        <w:widowControl/>
        <w:numPr>
          <w:ilvl w:val="0"/>
          <w:numId w:val="10"/>
        </w:numPr>
        <w:spacing w:after="80" w:line="300" w:lineRule="auto"/>
      </w:pPr>
      <w:r>
        <w:rPr>
          <w:rFonts w:ascii="Calibri" w:hAnsi="Calibri" w:eastAsia="Calibri"/>
          <w:color w:val="1F2937"/>
          <w:sz w:val="22"/>
        </w:rPr>
        <w:t>production/development capability boundaries and the narrow host allowlist are explicit;</w:t>
      </w:r>
    </w:p>
    <w:p>
      <w:pPr>
        <w:widowControl/>
        <w:numPr>
          <w:ilvl w:val="0"/>
          <w:numId w:val="10"/>
        </w:numPr>
        <w:spacing w:after="80" w:line="300" w:lineRule="auto"/>
      </w:pPr>
      <w:r>
        <w:rPr>
          <w:rFonts w:ascii="Calibri" w:hAnsi="Calibri" w:eastAsia="Calibri"/>
          <w:color w:val="1F2937"/>
          <w:sz w:val="22"/>
        </w:rPr>
        <w:t>untrusted file and scripting rules are explicit;</w:t>
      </w:r>
    </w:p>
    <w:p>
      <w:pPr>
        <w:widowControl/>
        <w:numPr>
          <w:ilvl w:val="0"/>
          <w:numId w:val="10"/>
        </w:numPr>
        <w:spacing w:after="80" w:line="300" w:lineRule="auto"/>
      </w:pPr>
      <w:r>
        <w:rPr>
          <w:rFonts w:ascii="Calibri" w:hAnsi="Calibri" w:eastAsia="Calibri"/>
          <w:color w:val="1F2937"/>
          <w:sz w:val="22"/>
        </w:rPr>
        <w:t>clean-room, classification, provenance, contamination, trademark, and legal gates are explicit;</w:t>
      </w:r>
    </w:p>
    <w:p>
      <w:pPr>
        <w:widowControl/>
        <w:numPr>
          <w:ilvl w:val="0"/>
          <w:numId w:val="10"/>
        </w:numPr>
        <w:spacing w:after="80" w:line="300" w:lineRule="auto"/>
      </w:pPr>
      <w:r>
        <w:rPr>
          <w:rFonts w:ascii="Calibri" w:hAnsi="Calibri" w:eastAsia="Calibri"/>
          <w:color w:val="1F2937"/>
          <w:sz w:val="22"/>
        </w:rPr>
        <w:t>stable identity, command/event model, typed IR, deterministic time, state separation, diagnostics, InternalTagBus, and extension rules are constitutional invariants;</w:t>
      </w:r>
    </w:p>
    <w:p>
      <w:pPr>
        <w:widowControl/>
        <w:numPr>
          <w:ilvl w:val="0"/>
          <w:numId w:val="10"/>
        </w:numPr>
        <w:spacing w:after="80" w:line="300" w:lineRule="auto"/>
      </w:pPr>
      <w:r>
        <w:rPr>
          <w:rFonts w:ascii="Calibri" w:hAnsi="Calibri" w:eastAsia="Calibri"/>
          <w:color w:val="1F2937"/>
          <w:sz w:val="22"/>
        </w:rPr>
        <w:t>stack defaults, packaging decision gate, governance files, package boundaries, and baseline CI rules are explicit;</w:t>
      </w:r>
    </w:p>
    <w:p>
      <w:pPr>
        <w:widowControl/>
        <w:numPr>
          <w:ilvl w:val="0"/>
          <w:numId w:val="10"/>
        </w:numPr>
        <w:spacing w:after="80" w:line="300" w:lineRule="auto"/>
      </w:pPr>
      <w:r>
        <w:rPr>
          <w:rFonts w:ascii="Calibri" w:hAnsi="Calibri" w:eastAsia="Calibri"/>
          <w:color w:val="1F2937"/>
          <w:sz w:val="22"/>
        </w:rPr>
        <w:t>requirement IDs, truth states, change control, stop rules, and anti-placeholder rules are explicit;</w:t>
      </w:r>
    </w:p>
    <w:p>
      <w:pPr>
        <w:widowControl/>
        <w:numPr>
          <w:ilvl w:val="0"/>
          <w:numId w:val="10"/>
        </w:numPr>
        <w:spacing w:after="80" w:line="300" w:lineRule="auto"/>
      </w:pPr>
      <w:r>
        <w:rPr>
          <w:rFonts w:ascii="Calibri" w:hAnsi="Calibri" w:eastAsia="Calibri"/>
          <w:color w:val="1F2937"/>
          <w:sz w:val="22"/>
        </w:rPr>
        <w:t>later phases are partitioned without pretending their details are authored;</w:t>
      </w:r>
    </w:p>
    <w:p>
      <w:pPr>
        <w:widowControl/>
        <w:numPr>
          <w:ilvl w:val="0"/>
          <w:numId w:val="10"/>
        </w:numPr>
        <w:spacing w:after="80" w:line="300" w:lineRule="auto"/>
      </w:pPr>
      <w:r>
        <w:rPr>
          <w:rFonts w:ascii="Calibri" w:hAnsi="Calibri" w:eastAsia="Calibri"/>
          <w:color w:val="1F2937"/>
          <w:sz w:val="22"/>
        </w:rPr>
        <w:t>the source report identity and hash are recorded;</w:t>
      </w:r>
    </w:p>
    <w:p>
      <w:pPr>
        <w:widowControl/>
        <w:numPr>
          <w:ilvl w:val="0"/>
          <w:numId w:val="10"/>
        </w:numPr>
        <w:spacing w:after="80" w:line="300" w:lineRule="auto"/>
      </w:pPr>
      <w:r>
        <w:rPr>
          <w:rFonts w:ascii="Calibri" w:hAnsi="Calibri" w:eastAsia="Calibri"/>
          <w:color w:val="1F2937"/>
          <w:sz w:val="22"/>
        </w:rPr>
        <w:t>the DOCX passes structural and visual QA.</w:t>
      </w:r>
    </w:p>
    <w:p>
      <w:pPr>
        <w:widowControl/>
      </w:pPr>
      <w:r>
        <w:rPr>
          <w:rFonts w:ascii="Calibri" w:hAnsi="Calibri" w:eastAsia="Calibri"/>
          <w:b/>
          <w:color w:val="1F2937"/>
          <w:sz w:val="22"/>
        </w:rPr>
        <w:t>[PES-ACC-0005] MUST</w:t>
      </w:r>
      <w:r>
        <w:rPr>
          <w:rFonts w:ascii="Calibri" w:hAnsi="Calibri" w:eastAsia="Calibri"/>
          <w:color w:val="1F2937"/>
          <w:sz w:val="22"/>
        </w:rPr>
        <w:t xml:space="preserve"> mark this revision "Phase 1 authored; Phases 2-4 not yet authored."</w:t>
      </w:r>
    </w:p>
    <w:p>
      <w:pPr>
        <w:widowControl/>
      </w:pPr>
      <w:r>
        <w:rPr>
          <w:rFonts w:ascii="Calibri" w:hAnsi="Calibri" w:eastAsia="Calibri"/>
          <w:b/>
          <w:color w:val="1F2937"/>
          <w:sz w:val="22"/>
        </w:rPr>
        <w:t>[PES-ACC-0006] MUST NOT</w:t>
      </w:r>
      <w:r>
        <w:rPr>
          <w:rFonts w:ascii="Calibri" w:hAnsi="Calibri" w:eastAsia="Calibri"/>
          <w:color w:val="1F2937"/>
          <w:sz w:val="22"/>
        </w:rPr>
        <w:t xml:space="preserve"> treat completion of Phase 1 authoring as completion of the master directive.</w:t>
      </w:r>
    </w:p>
    <w:p>
      <w:pPr>
        <w:widowControl/>
      </w:pPr>
      <w:r>
        <w:rPr>
          <w:rFonts w:ascii="Calibri" w:hAnsi="Calibri" w:eastAsia="Calibri"/>
          <w:b/>
          <w:color w:val="1F2937"/>
          <w:sz w:val="22"/>
        </w:rPr>
        <w:t>[PES-ACC-0007] MUST NOT</w:t>
      </w:r>
      <w:r>
        <w:rPr>
          <w:rFonts w:ascii="Calibri" w:hAnsi="Calibri" w:eastAsia="Calibri"/>
          <w:color w:val="1F2937"/>
          <w:sz w:val="22"/>
        </w:rPr>
        <w:t xml:space="preserve"> authorize product coding from this incomplete directive unless Scott separately gives explicit implementation authorization before Phases 2-4 are complete.</w:t>
      </w:r>
    </w:p>
    <w:p>
      <w:pPr>
        <w:pStyle w:val="Heading2"/>
      </w:pPr>
      <w:r>
        <w:rPr>
          <w:rFonts w:ascii="Calibri" w:hAnsi="Calibri" w:eastAsia="Calibri"/>
          <w:b/>
          <w:color w:val="2E74B5"/>
          <w:sz w:val="26"/>
        </w:rPr>
        <w:t>13.3 Open decisions carried forward</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100"/>
        <w:gridCol w:w="2450"/>
        <w:gridCol w:w="3650"/>
        <w:gridCol w:w="2160"/>
      </w:tblGrid>
      <w:tr>
        <w:trPr>
          <w:tblHeader w:val="true"/>
          <w:cantSplit w:val="true"/>
        </w:trPr>
        <w:tc>
          <w:tcPr>
            <w:tcW w:type="dxa" w:w="11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ID</w:t>
            </w:r>
          </w:p>
        </w:tc>
        <w:tc>
          <w:tcPr>
            <w:tcW w:type="dxa" w:w="245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Decision</w:t>
            </w:r>
          </w:p>
        </w:tc>
        <w:tc>
          <w:tcPr>
            <w:tcW w:type="dxa" w:w="365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Why open</w:t>
            </w:r>
          </w:p>
        </w:tc>
        <w:tc>
          <w:tcPr>
            <w:tcW w:type="dxa" w:w="21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no later than</w:t>
            </w:r>
          </w:p>
        </w:tc>
      </w:tr>
      <w:tr>
        <w:trPr>
          <w:cantSplit w:val="true"/>
        </w:trPr>
        <w:tc>
          <w:tcPr>
            <w:tcW w:type="dxa" w:w="1100"/>
          </w:tcPr>
          <w:p>
            <w:pPr>
              <w:spacing w:before="0" w:after="0" w:line="252" w:lineRule="auto"/>
            </w:pPr>
            <w:r>
              <w:rPr>
                <w:rFonts w:ascii="Calibri" w:hAnsi="Calibri" w:eastAsia="Calibri"/>
                <w:color w:val="1F2937"/>
                <w:sz w:val="18"/>
              </w:rPr>
              <w:t>OQ-0001</w:t>
            </w:r>
          </w:p>
        </w:tc>
        <w:tc>
          <w:tcPr>
            <w:tcW w:type="dxa" w:w="2450"/>
          </w:tcPr>
          <w:p>
            <w:pPr>
              <w:spacing w:before="0" w:after="0" w:line="252" w:lineRule="auto"/>
            </w:pPr>
            <w:r>
              <w:rPr>
                <w:rFonts w:ascii="Calibri" w:hAnsi="Calibri" w:eastAsia="Calibri"/>
                <w:color w:val="1F2937"/>
                <w:sz w:val="18"/>
              </w:rPr>
              <w:t>Initial supported operating systems and packaged classroom shell</w:t>
            </w:r>
          </w:p>
        </w:tc>
        <w:tc>
          <w:tcPr>
            <w:tcW w:type="dxa" w:w="3650"/>
          </w:tcPr>
          <w:p>
            <w:pPr>
              <w:spacing w:before="0" w:after="0" w:line="252" w:lineRule="auto"/>
            </w:pPr>
            <w:r>
              <w:rPr>
                <w:rFonts w:ascii="Calibri" w:hAnsi="Calibri" w:eastAsia="Calibri"/>
                <w:color w:val="1F2937"/>
                <w:sz w:val="18"/>
              </w:rPr>
              <w:t>Platform-neutral core does not choose a deployable artifact</w:t>
            </w:r>
          </w:p>
        </w:tc>
        <w:tc>
          <w:tcPr>
            <w:tcW w:type="dxa" w:w="2160"/>
          </w:tcPr>
          <w:p>
            <w:pPr>
              <w:spacing w:before="0" w:after="0" w:line="252" w:lineRule="auto"/>
            </w:pPr>
            <w:r>
              <w:rPr>
                <w:rFonts w:ascii="Calibri" w:hAnsi="Calibri" w:eastAsia="Calibri"/>
                <w:color w:val="1F2937"/>
                <w:sz w:val="18"/>
              </w:rPr>
              <w:t>Before product packaging work</w:t>
            </w:r>
          </w:p>
        </w:tc>
      </w:tr>
      <w:tr>
        <w:trPr>
          <w:cantSplit w:val="true"/>
        </w:trPr>
        <w:tc>
          <w:tcPr>
            <w:tcW w:type="dxa" w:w="1100"/>
          </w:tcPr>
          <w:p>
            <w:pPr>
              <w:spacing w:before="0" w:after="0" w:line="252" w:lineRule="auto"/>
            </w:pPr>
            <w:r>
              <w:rPr>
                <w:rFonts w:ascii="Calibri" w:hAnsi="Calibri" w:eastAsia="Calibri"/>
                <w:color w:val="1F2937"/>
                <w:sz w:val="18"/>
              </w:rPr>
              <w:t>OQ-0002</w:t>
            </w:r>
          </w:p>
        </w:tc>
        <w:tc>
          <w:tcPr>
            <w:tcW w:type="dxa" w:w="2450"/>
          </w:tcPr>
          <w:p>
            <w:pPr>
              <w:spacing w:before="0" w:after="0" w:line="252" w:lineRule="auto"/>
            </w:pPr>
            <w:r>
              <w:rPr>
                <w:rFonts w:ascii="Calibri" w:hAnsi="Calibri" w:eastAsia="Calibri"/>
                <w:color w:val="1F2937"/>
                <w:sz w:val="18"/>
              </w:rPr>
              <w:t>Final public product name, logo, and compatibility language</w:t>
            </w:r>
          </w:p>
        </w:tc>
        <w:tc>
          <w:tcPr>
            <w:tcW w:type="dxa" w:w="3650"/>
          </w:tcPr>
          <w:p>
            <w:pPr>
              <w:spacing w:before="0" w:after="0" w:line="252" w:lineRule="auto"/>
            </w:pPr>
            <w:r>
              <w:rPr>
                <w:rFonts w:ascii="Calibri" w:hAnsi="Calibri" w:eastAsia="Calibri"/>
                <w:color w:val="1F2937"/>
                <w:sz w:val="18"/>
              </w:rPr>
              <w:t>Requires original design and trademark review</w:t>
            </w:r>
          </w:p>
        </w:tc>
        <w:tc>
          <w:tcPr>
            <w:tcW w:type="dxa" w:w="2160"/>
          </w:tcPr>
          <w:p>
            <w:pPr>
              <w:spacing w:before="0" w:after="0" w:line="252" w:lineRule="auto"/>
            </w:pPr>
            <w:r>
              <w:rPr>
                <w:rFonts w:ascii="Calibri" w:hAnsi="Calibri" w:eastAsia="Calibri"/>
                <w:color w:val="1F2937"/>
                <w:sz w:val="18"/>
              </w:rPr>
              <w:t>Before public branding</w:t>
            </w:r>
          </w:p>
        </w:tc>
      </w:tr>
      <w:tr>
        <w:trPr>
          <w:cantSplit w:val="true"/>
        </w:trPr>
        <w:tc>
          <w:tcPr>
            <w:tcW w:type="dxa" w:w="1100"/>
          </w:tcPr>
          <w:p>
            <w:pPr>
              <w:spacing w:before="0" w:after="0" w:line="252" w:lineRule="auto"/>
            </w:pPr>
            <w:r>
              <w:rPr>
                <w:rFonts w:ascii="Calibri" w:hAnsi="Calibri" w:eastAsia="Calibri"/>
                <w:color w:val="1F2937"/>
                <w:sz w:val="18"/>
              </w:rPr>
              <w:t>OQ-0003</w:t>
            </w:r>
          </w:p>
        </w:tc>
        <w:tc>
          <w:tcPr>
            <w:tcW w:type="dxa" w:w="2450"/>
          </w:tcPr>
          <w:p>
            <w:pPr>
              <w:spacing w:before="0" w:after="0" w:line="252" w:lineRule="auto"/>
            </w:pPr>
            <w:r>
              <w:rPr>
                <w:rFonts w:ascii="Calibri" w:hAnsi="Calibri" w:eastAsia="Calibri"/>
                <w:color w:val="1F2937"/>
                <w:sz w:val="18"/>
              </w:rPr>
              <w:t>Concrete fictional controller/module profile values</w:t>
            </w:r>
          </w:p>
        </w:tc>
        <w:tc>
          <w:tcPr>
            <w:tcW w:type="dxa" w:w="3650"/>
          </w:tcPr>
          <w:p>
            <w:pPr>
              <w:spacing w:before="0" w:after="0" w:line="252" w:lineRule="auto"/>
            </w:pPr>
            <w:r>
              <w:rPr>
                <w:rFonts w:ascii="Calibri" w:hAnsi="Calibri" w:eastAsia="Calibri"/>
                <w:color w:val="1F2937"/>
                <w:sz w:val="18"/>
              </w:rPr>
              <w:t>Research defines the model, not exact generic limits</w:t>
            </w:r>
          </w:p>
        </w:tc>
        <w:tc>
          <w:tcPr>
            <w:tcW w:type="dxa" w:w="2160"/>
          </w:tcPr>
          <w:p>
            <w:pPr>
              <w:spacing w:before="0" w:after="0" w:line="252" w:lineRule="auto"/>
            </w:pPr>
            <w:r>
              <w:rPr>
                <w:rFonts w:ascii="Calibri" w:hAnsi="Calibri" w:eastAsia="Calibri"/>
                <w:color w:val="1F2937"/>
                <w:sz w:val="18"/>
              </w:rPr>
              <w:t>Phase 2 hardware specification</w:t>
            </w:r>
          </w:p>
        </w:tc>
      </w:tr>
      <w:tr>
        <w:trPr>
          <w:cantSplit w:val="true"/>
        </w:trPr>
        <w:tc>
          <w:tcPr>
            <w:tcW w:type="dxa" w:w="1100"/>
          </w:tcPr>
          <w:p>
            <w:pPr>
              <w:spacing w:before="0" w:after="0" w:line="252" w:lineRule="auto"/>
            </w:pPr>
            <w:r>
              <w:rPr>
                <w:rFonts w:ascii="Calibri" w:hAnsi="Calibri" w:eastAsia="Calibri"/>
                <w:color w:val="1F2937"/>
                <w:sz w:val="18"/>
              </w:rPr>
              <w:t>OQ-0004</w:t>
            </w:r>
          </w:p>
        </w:tc>
        <w:tc>
          <w:tcPr>
            <w:tcW w:type="dxa" w:w="2450"/>
          </w:tcPr>
          <w:p>
            <w:pPr>
              <w:spacing w:before="0" w:after="0" w:line="252" w:lineRule="auto"/>
            </w:pPr>
            <w:r>
              <w:rPr>
                <w:rFonts w:ascii="Calibri" w:hAnsi="Calibri" w:eastAsia="Calibri"/>
                <w:color w:val="1F2937"/>
                <w:sz w:val="18"/>
              </w:rPr>
              <w:t>Identifier grammar, case rules, scope/shadowing, and automatic address allocation</w:t>
            </w:r>
          </w:p>
        </w:tc>
        <w:tc>
          <w:tcPr>
            <w:tcW w:type="dxa" w:w="3650"/>
          </w:tcPr>
          <w:p>
            <w:pPr>
              <w:spacing w:before="0" w:after="0" w:line="252" w:lineRule="auto"/>
            </w:pPr>
            <w:r>
              <w:rPr>
                <w:rFonts w:ascii="Calibri" w:hAnsi="Calibri" w:eastAsia="Calibri"/>
                <w:color w:val="1F2937"/>
                <w:sz w:val="18"/>
              </w:rPr>
              <w:t>Observable semantics require precise rules</w:t>
            </w:r>
          </w:p>
        </w:tc>
        <w:tc>
          <w:tcPr>
            <w:tcW w:type="dxa" w:w="2160"/>
          </w:tcPr>
          <w:p>
            <w:pPr>
              <w:spacing w:before="0" w:after="0" w:line="252" w:lineRule="auto"/>
            </w:pPr>
            <w:r>
              <w:rPr>
                <w:rFonts w:ascii="Calibri" w:hAnsi="Calibri" w:eastAsia="Calibri"/>
                <w:color w:val="1F2937"/>
                <w:sz w:val="18"/>
              </w:rPr>
              <w:t>Phase 2 tag/type specification</w:t>
            </w:r>
          </w:p>
        </w:tc>
      </w:tr>
      <w:tr>
        <w:trPr>
          <w:cantSplit w:val="true"/>
        </w:trPr>
        <w:tc>
          <w:tcPr>
            <w:tcW w:type="dxa" w:w="1100"/>
          </w:tcPr>
          <w:p>
            <w:pPr>
              <w:spacing w:before="0" w:after="0" w:line="252" w:lineRule="auto"/>
            </w:pPr>
            <w:r>
              <w:rPr>
                <w:rFonts w:ascii="Calibri" w:hAnsi="Calibri" w:eastAsia="Calibri"/>
                <w:color w:val="1F2937"/>
                <w:sz w:val="18"/>
              </w:rPr>
              <w:t>OQ-0005</w:t>
            </w:r>
          </w:p>
        </w:tc>
        <w:tc>
          <w:tcPr>
            <w:tcW w:type="dxa" w:w="2450"/>
          </w:tcPr>
          <w:p>
            <w:pPr>
              <w:spacing w:before="0" w:after="0" w:line="252" w:lineRule="auto"/>
            </w:pPr>
            <w:r>
              <w:rPr>
                <w:rFonts w:ascii="Calibri" w:hAnsi="Calibri" w:eastAsia="Calibri"/>
                <w:color w:val="1F2937"/>
                <w:sz w:val="18"/>
              </w:rPr>
              <w:t>Exact project object schema and migration/downgrade policy</w:t>
            </w:r>
          </w:p>
        </w:tc>
        <w:tc>
          <w:tcPr>
            <w:tcW w:type="dxa" w:w="3650"/>
          </w:tcPr>
          <w:p>
            <w:pPr>
              <w:spacing w:before="0" w:after="0" w:line="252" w:lineRule="auto"/>
            </w:pPr>
            <w:r>
              <w:rPr>
                <w:rFonts w:ascii="Calibri" w:hAnsi="Calibri" w:eastAsia="Calibri"/>
                <w:color w:val="1F2937"/>
                <w:sz w:val="18"/>
              </w:rPr>
              <w:t>Phase 1 fixes boundaries but not the full domain schema</w:t>
            </w:r>
          </w:p>
        </w:tc>
        <w:tc>
          <w:tcPr>
            <w:tcW w:type="dxa" w:w="2160"/>
          </w:tcPr>
          <w:p>
            <w:pPr>
              <w:spacing w:before="0" w:after="0" w:line="252" w:lineRule="auto"/>
            </w:pPr>
            <w:r>
              <w:rPr>
                <w:rFonts w:ascii="Calibri" w:hAnsi="Calibri" w:eastAsia="Calibri"/>
                <w:color w:val="1F2937"/>
                <w:sz w:val="18"/>
              </w:rPr>
              <w:t>Phase 2 persistence specification</w:t>
            </w:r>
          </w:p>
        </w:tc>
      </w:tr>
      <w:tr>
        <w:trPr>
          <w:cantSplit w:val="true"/>
        </w:trPr>
        <w:tc>
          <w:tcPr>
            <w:tcW w:type="dxa" w:w="1100"/>
          </w:tcPr>
          <w:p>
            <w:pPr>
              <w:spacing w:before="0" w:after="0" w:line="252" w:lineRule="auto"/>
            </w:pPr>
            <w:r>
              <w:rPr>
                <w:rFonts w:ascii="Calibri" w:hAnsi="Calibri" w:eastAsia="Calibri"/>
                <w:color w:val="1F2937"/>
                <w:sz w:val="18"/>
              </w:rPr>
              <w:t>OQ-0006</w:t>
            </w:r>
          </w:p>
        </w:tc>
        <w:tc>
          <w:tcPr>
            <w:tcW w:type="dxa" w:w="2450"/>
          </w:tcPr>
          <w:p>
            <w:pPr>
              <w:spacing w:before="0" w:after="0" w:line="252" w:lineRule="auto"/>
            </w:pPr>
            <w:r>
              <w:rPr>
                <w:rFonts w:ascii="Calibri" w:hAnsi="Calibri" w:eastAsia="Calibri"/>
                <w:color w:val="1F2937"/>
                <w:sz w:val="18"/>
              </w:rPr>
              <w:t>LAD/FBD legality corpus and vendor-specific SCL edge behavior</w:t>
            </w:r>
          </w:p>
        </w:tc>
        <w:tc>
          <w:tcPr>
            <w:tcW w:type="dxa" w:w="3650"/>
          </w:tcPr>
          <w:p>
            <w:pPr>
              <w:spacing w:before="0" w:after="0" w:line="252" w:lineRule="auto"/>
            </w:pPr>
            <w:r>
              <w:rPr>
                <w:rFonts w:ascii="Calibri" w:hAnsi="Calibri" w:eastAsia="Calibri"/>
                <w:color w:val="1F2937"/>
                <w:sz w:val="18"/>
              </w:rPr>
              <w:t>Research flags unresolved fidelity details</w:t>
            </w:r>
          </w:p>
        </w:tc>
        <w:tc>
          <w:tcPr>
            <w:tcW w:type="dxa" w:w="2160"/>
          </w:tcPr>
          <w:p>
            <w:pPr>
              <w:spacing w:before="0" w:after="0" w:line="252" w:lineRule="auto"/>
            </w:pPr>
            <w:r>
              <w:rPr>
                <w:rFonts w:ascii="Calibri" w:hAnsi="Calibri" w:eastAsia="Calibri"/>
                <w:color w:val="1F2937"/>
                <w:sz w:val="18"/>
              </w:rPr>
              <w:t>Phase 2; unsupported details remain blocked</w:t>
            </w:r>
          </w:p>
        </w:tc>
      </w:tr>
      <w:tr>
        <w:trPr>
          <w:cantSplit w:val="true"/>
        </w:trPr>
        <w:tc>
          <w:tcPr>
            <w:tcW w:type="dxa" w:w="1100"/>
          </w:tcPr>
          <w:p>
            <w:pPr>
              <w:spacing w:before="0" w:after="0" w:line="252" w:lineRule="auto"/>
            </w:pPr>
            <w:r>
              <w:rPr>
                <w:rFonts w:ascii="Calibri" w:hAnsi="Calibri" w:eastAsia="Calibri"/>
                <w:color w:val="1F2937"/>
                <w:sz w:val="18"/>
              </w:rPr>
              <w:t>OQ-0007</w:t>
            </w:r>
          </w:p>
        </w:tc>
        <w:tc>
          <w:tcPr>
            <w:tcW w:type="dxa" w:w="2450"/>
          </w:tcPr>
          <w:p>
            <w:pPr>
              <w:spacing w:before="0" w:after="0" w:line="252" w:lineRule="auto"/>
            </w:pPr>
            <w:r>
              <w:rPr>
                <w:rFonts w:ascii="Calibri" w:hAnsi="Calibri" w:eastAsia="Calibri"/>
                <w:color w:val="1F2937"/>
                <w:sz w:val="18"/>
              </w:rPr>
              <w:t>Teacher/student file protection and local audit retention defaults</w:t>
            </w:r>
          </w:p>
        </w:tc>
        <w:tc>
          <w:tcPr>
            <w:tcW w:type="dxa" w:w="3650"/>
          </w:tcPr>
          <w:p>
            <w:pPr>
              <w:spacing w:before="0" w:after="0" w:line="252" w:lineRule="auto"/>
            </w:pPr>
            <w:r>
              <w:rPr>
                <w:rFonts w:ascii="Calibri" w:hAnsi="Calibri" w:eastAsia="Calibri"/>
                <w:color w:val="1F2937"/>
                <w:sz w:val="18"/>
              </w:rPr>
              <w:t>Needs UX/privacy decisions</w:t>
            </w:r>
          </w:p>
        </w:tc>
        <w:tc>
          <w:tcPr>
            <w:tcW w:type="dxa" w:w="2160"/>
          </w:tcPr>
          <w:p>
            <w:pPr>
              <w:spacing w:before="0" w:after="0" w:line="252" w:lineRule="auto"/>
            </w:pPr>
            <w:r>
              <w:rPr>
                <w:rFonts w:ascii="Calibri" w:hAnsi="Calibri" w:eastAsia="Calibri"/>
                <w:color w:val="1F2937"/>
                <w:sz w:val="18"/>
              </w:rPr>
              <w:t>Phase 3 Teacher Mode specification</w:t>
            </w:r>
          </w:p>
        </w:tc>
      </w:tr>
      <w:tr>
        <w:trPr>
          <w:cantSplit w:val="true"/>
        </w:trPr>
        <w:tc>
          <w:tcPr>
            <w:tcW w:type="dxa" w:w="1100"/>
          </w:tcPr>
          <w:p>
            <w:pPr>
              <w:spacing w:before="0" w:after="0" w:line="252" w:lineRule="auto"/>
            </w:pPr>
            <w:r>
              <w:rPr>
                <w:rFonts w:ascii="Calibri" w:hAnsi="Calibri" w:eastAsia="Calibri"/>
                <w:color w:val="1F2937"/>
                <w:sz w:val="18"/>
              </w:rPr>
              <w:t>OQ-0008</w:t>
            </w:r>
          </w:p>
        </w:tc>
        <w:tc>
          <w:tcPr>
            <w:tcW w:type="dxa" w:w="2450"/>
          </w:tcPr>
          <w:p>
            <w:pPr>
              <w:spacing w:before="0" w:after="0" w:line="252" w:lineRule="auto"/>
            </w:pPr>
            <w:r>
              <w:rPr>
                <w:rFonts w:ascii="Calibri" w:hAnsi="Calibri" w:eastAsia="Calibri"/>
                <w:color w:val="1F2937"/>
                <w:sz w:val="18"/>
              </w:rPr>
              <w:t>Accessibility conformance target and performance/capacity budgets</w:t>
            </w:r>
          </w:p>
        </w:tc>
        <w:tc>
          <w:tcPr>
            <w:tcW w:type="dxa" w:w="3650"/>
          </w:tcPr>
          <w:p>
            <w:pPr>
              <w:spacing w:before="0" w:after="0" w:line="252" w:lineRule="auto"/>
            </w:pPr>
            <w:r>
              <w:rPr>
                <w:rFonts w:ascii="Calibri" w:hAnsi="Calibri" w:eastAsia="Calibri"/>
                <w:color w:val="1F2937"/>
                <w:sz w:val="18"/>
              </w:rPr>
              <w:t>Must be objective before experience acceptance</w:t>
            </w:r>
          </w:p>
        </w:tc>
        <w:tc>
          <w:tcPr>
            <w:tcW w:type="dxa" w:w="2160"/>
          </w:tcPr>
          <w:p>
            <w:pPr>
              <w:spacing w:before="0" w:after="0" w:line="252" w:lineRule="auto"/>
            </w:pPr>
            <w:r>
              <w:rPr>
                <w:rFonts w:ascii="Calibri" w:hAnsi="Calibri" w:eastAsia="Calibri"/>
                <w:color w:val="1F2937"/>
                <w:sz w:val="18"/>
              </w:rPr>
              <w:t>Phase 3</w:t>
            </w:r>
          </w:p>
        </w:tc>
      </w:tr>
      <w:tr>
        <w:trPr>
          <w:cantSplit w:val="true"/>
        </w:trPr>
        <w:tc>
          <w:tcPr>
            <w:tcW w:type="dxa" w:w="1100"/>
          </w:tcPr>
          <w:p>
            <w:pPr>
              <w:spacing w:before="0" w:after="0" w:line="252" w:lineRule="auto"/>
            </w:pPr>
            <w:r>
              <w:rPr>
                <w:rFonts w:ascii="Calibri" w:hAnsi="Calibri" w:eastAsia="Calibri"/>
                <w:color w:val="1F2937"/>
                <w:sz w:val="18"/>
              </w:rPr>
              <w:t>OQ-0009</w:t>
            </w:r>
          </w:p>
        </w:tc>
        <w:tc>
          <w:tcPr>
            <w:tcW w:type="dxa" w:w="2450"/>
          </w:tcPr>
          <w:p>
            <w:pPr>
              <w:spacing w:before="0" w:after="0" w:line="252" w:lineRule="auto"/>
            </w:pPr>
            <w:r>
              <w:rPr>
                <w:rFonts w:ascii="Calibri" w:hAnsi="Calibri" w:eastAsia="Calibri"/>
                <w:color w:val="1F2937"/>
                <w:sz w:val="18"/>
              </w:rPr>
              <w:t>PID, motion, SFC, classic HMI, safety-awareness, and legacy-language scope</w:t>
            </w:r>
          </w:p>
        </w:tc>
        <w:tc>
          <w:tcPr>
            <w:tcW w:type="dxa" w:w="3650"/>
          </w:tcPr>
          <w:p>
            <w:pPr>
              <w:spacing w:before="0" w:after="0" w:line="252" w:lineRule="auto"/>
            </w:pPr>
            <w:r>
              <w:rPr>
                <w:rFonts w:ascii="Calibri" w:hAnsi="Calibri" w:eastAsia="Calibri"/>
                <w:color w:val="1F2937"/>
                <w:sz w:val="18"/>
              </w:rPr>
              <w:t>Deferred and partly legal/research-gated</w:t>
            </w:r>
          </w:p>
        </w:tc>
        <w:tc>
          <w:tcPr>
            <w:tcW w:type="dxa" w:w="2160"/>
          </w:tcPr>
          <w:p>
            <w:pPr>
              <w:spacing w:before="0" w:after="0" w:line="252" w:lineRule="auto"/>
            </w:pPr>
            <w:r>
              <w:rPr>
                <w:rFonts w:ascii="Calibri" w:hAnsi="Calibri" w:eastAsia="Calibri"/>
                <w:color w:val="1F2937"/>
                <w:sz w:val="18"/>
              </w:rPr>
              <w:t>Phase 4 or separate addendum</w:t>
            </w:r>
          </w:p>
        </w:tc>
      </w:tr>
      <w:tr>
        <w:trPr>
          <w:cantSplit w:val="true"/>
        </w:trPr>
        <w:tc>
          <w:tcPr>
            <w:tcW w:type="dxa" w:w="1100"/>
          </w:tcPr>
          <w:p>
            <w:pPr>
              <w:spacing w:before="0" w:after="0" w:line="252" w:lineRule="auto"/>
            </w:pPr>
            <w:r>
              <w:rPr>
                <w:rFonts w:ascii="Calibri" w:hAnsi="Calibri" w:eastAsia="Calibri"/>
                <w:color w:val="1F2937"/>
                <w:sz w:val="18"/>
              </w:rPr>
              <w:t>OQ-0010</w:t>
            </w:r>
          </w:p>
        </w:tc>
        <w:tc>
          <w:tcPr>
            <w:tcW w:type="dxa" w:w="2450"/>
          </w:tcPr>
          <w:p>
            <w:pPr>
              <w:spacing w:before="0" w:after="0" w:line="252" w:lineRule="auto"/>
            </w:pPr>
            <w:r>
              <w:rPr>
                <w:rFonts w:ascii="Calibri" w:hAnsi="Calibri" w:eastAsia="Calibri"/>
                <w:color w:val="1F2937"/>
                <w:sz w:val="18"/>
              </w:rPr>
              <w:t>Human training-transfer study design and authorized lab baseline</w:t>
            </w:r>
          </w:p>
        </w:tc>
        <w:tc>
          <w:tcPr>
            <w:tcW w:type="dxa" w:w="3650"/>
          </w:tcPr>
          <w:p>
            <w:pPr>
              <w:spacing w:before="0" w:after="0" w:line="252" w:lineRule="auto"/>
            </w:pPr>
            <w:r>
              <w:rPr>
                <w:rFonts w:ascii="Calibri" w:hAnsi="Calibri" w:eastAsia="Calibri"/>
                <w:color w:val="1F2937"/>
                <w:sz w:val="18"/>
              </w:rPr>
              <w:t>Needs course/instructor context</w:t>
            </w:r>
          </w:p>
        </w:tc>
        <w:tc>
          <w:tcPr>
            <w:tcW w:type="dxa" w:w="2160"/>
          </w:tcPr>
          <w:p>
            <w:pPr>
              <w:spacing w:before="0" w:after="0" w:line="252" w:lineRule="auto"/>
            </w:pPr>
            <w:r>
              <w:rPr>
                <w:rFonts w:ascii="Calibri" w:hAnsi="Calibri" w:eastAsia="Calibri"/>
                <w:color w:val="1F2937"/>
                <w:sz w:val="18"/>
              </w:rPr>
              <w:t>Phase 4</w:t>
            </w:r>
          </w:p>
        </w:tc>
      </w:tr>
    </w:tbl>
    <w:p>
      <w:pPr>
        <w:spacing w:after="40" w:line="144" w:lineRule="auto"/>
      </w:pPr>
    </w:p>
    <w:p>
      <w:pPr>
        <w:pStyle w:val="Heading2"/>
      </w:pPr>
      <w:r>
        <w:rPr>
          <w:rFonts w:ascii="Calibri" w:hAnsi="Calibri" w:eastAsia="Calibri"/>
          <w:b/>
          <w:color w:val="2E74B5"/>
          <w:sz w:val="26"/>
        </w:rPr>
        <w:t>13.4 Risks carried forward</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100"/>
        <w:gridCol w:w="3100"/>
        <w:gridCol w:w="5160"/>
      </w:tblGrid>
      <w:tr>
        <w:trPr>
          <w:tblHeader w:val="true"/>
          <w:cantSplit w:val="true"/>
        </w:trPr>
        <w:tc>
          <w:tcPr>
            <w:tcW w:type="dxa" w:w="11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ID</w:t>
            </w:r>
          </w:p>
        </w:tc>
        <w:tc>
          <w:tcPr>
            <w:tcW w:type="dxa" w:w="31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Risk</w:t>
            </w:r>
          </w:p>
        </w:tc>
        <w:tc>
          <w:tcPr>
            <w:tcW w:type="dxa" w:w="51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Phase 1 control</w:t>
            </w:r>
          </w:p>
        </w:tc>
      </w:tr>
      <w:tr>
        <w:trPr>
          <w:cantSplit w:val="true"/>
        </w:trPr>
        <w:tc>
          <w:tcPr>
            <w:tcW w:type="dxa" w:w="1100"/>
          </w:tcPr>
          <w:p>
            <w:pPr>
              <w:spacing w:before="0" w:after="0" w:line="252" w:lineRule="auto"/>
            </w:pPr>
            <w:r>
              <w:rPr>
                <w:rFonts w:ascii="Calibri" w:hAnsi="Calibri" w:eastAsia="Calibri"/>
                <w:color w:val="1F2937"/>
                <w:sz w:val="18"/>
              </w:rPr>
              <w:t>RSK-0001</w:t>
            </w:r>
          </w:p>
        </w:tc>
        <w:tc>
          <w:tcPr>
            <w:tcW w:type="dxa" w:w="3100"/>
          </w:tcPr>
          <w:p>
            <w:pPr>
              <w:spacing w:before="0" w:after="0" w:line="252" w:lineRule="auto"/>
            </w:pPr>
            <w:r>
              <w:rPr>
                <w:rFonts w:ascii="Calibri" w:hAnsi="Calibri" w:eastAsia="Calibri"/>
                <w:color w:val="1F2937"/>
                <w:sz w:val="18"/>
              </w:rPr>
              <w:t>A "virtual network" abstraction accidentally becomes host networking</w:t>
            </w:r>
          </w:p>
        </w:tc>
        <w:tc>
          <w:tcPr>
            <w:tcW w:type="dxa" w:w="5160"/>
          </w:tcPr>
          <w:p>
            <w:pPr>
              <w:spacing w:before="0" w:after="0" w:line="252" w:lineRule="auto"/>
            </w:pPr>
            <w:r>
              <w:rPr>
                <w:rFonts w:ascii="Calibri" w:hAnsi="Calibri" w:eastAsia="Calibri"/>
                <w:color w:val="1F2937"/>
                <w:sz w:val="18"/>
              </w:rPr>
              <w:t>Opaque value types, no endpoint API, product-wide capability ban, zero-egress proof</w:t>
            </w:r>
          </w:p>
        </w:tc>
      </w:tr>
      <w:tr>
        <w:trPr>
          <w:cantSplit w:val="true"/>
        </w:trPr>
        <w:tc>
          <w:tcPr>
            <w:tcW w:type="dxa" w:w="1100"/>
          </w:tcPr>
          <w:p>
            <w:pPr>
              <w:spacing w:before="0" w:after="0" w:line="252" w:lineRule="auto"/>
            </w:pPr>
            <w:r>
              <w:rPr>
                <w:rFonts w:ascii="Calibri" w:hAnsi="Calibri" w:eastAsia="Calibri"/>
                <w:color w:val="1F2937"/>
                <w:sz w:val="18"/>
              </w:rPr>
              <w:t>RSK-0002</w:t>
            </w:r>
          </w:p>
        </w:tc>
        <w:tc>
          <w:tcPr>
            <w:tcW w:type="dxa" w:w="3100"/>
          </w:tcPr>
          <w:p>
            <w:pPr>
              <w:spacing w:before="0" w:after="0" w:line="252" w:lineRule="auto"/>
            </w:pPr>
            <w:r>
              <w:rPr>
                <w:rFonts w:ascii="Calibri" w:hAnsi="Calibri" w:eastAsia="Calibri"/>
                <w:color w:val="1F2937"/>
                <w:sz w:val="18"/>
              </w:rPr>
              <w:t>UI fidelity drifts into copying or trade dress</w:t>
            </w:r>
          </w:p>
        </w:tc>
        <w:tc>
          <w:tcPr>
            <w:tcW w:type="dxa" w:w="5160"/>
          </w:tcPr>
          <w:p>
            <w:pPr>
              <w:spacing w:before="0" w:after="0" w:line="252" w:lineRule="auto"/>
            </w:pPr>
            <w:r>
              <w:rPr>
                <w:rFonts w:ascii="Calibri" w:hAnsi="Calibri" w:eastAsia="Calibri"/>
                <w:color w:val="1F2937"/>
                <w:sz w:val="18"/>
              </w:rPr>
              <w:t>Original expression, evidence classification, asset provenance, counsel-gated public comparisons</w:t>
            </w:r>
          </w:p>
        </w:tc>
      </w:tr>
      <w:tr>
        <w:trPr>
          <w:cantSplit w:val="true"/>
        </w:trPr>
        <w:tc>
          <w:tcPr>
            <w:tcW w:type="dxa" w:w="1100"/>
          </w:tcPr>
          <w:p>
            <w:pPr>
              <w:spacing w:before="0" w:after="0" w:line="252" w:lineRule="auto"/>
            </w:pPr>
            <w:r>
              <w:rPr>
                <w:rFonts w:ascii="Calibri" w:hAnsi="Calibri" w:eastAsia="Calibri"/>
                <w:color w:val="1F2937"/>
                <w:sz w:val="18"/>
              </w:rPr>
              <w:t>RSK-0003</w:t>
            </w:r>
          </w:p>
        </w:tc>
        <w:tc>
          <w:tcPr>
            <w:tcW w:type="dxa" w:w="3100"/>
          </w:tcPr>
          <w:p>
            <w:pPr>
              <w:spacing w:before="0" w:after="0" w:line="252" w:lineRule="auto"/>
            </w:pPr>
            <w:r>
              <w:rPr>
                <w:rFonts w:ascii="Calibri" w:hAnsi="Calibri" w:eastAsia="Calibri"/>
                <w:color w:val="1F2937"/>
                <w:sz w:val="18"/>
              </w:rPr>
              <w:t>Lessons become canned demonstrations</w:t>
            </w:r>
          </w:p>
        </w:tc>
        <w:tc>
          <w:tcPr>
            <w:tcW w:type="dxa" w:w="5160"/>
          </w:tcPr>
          <w:p>
            <w:pPr>
              <w:spacing w:before="0" w:after="0" w:line="252" w:lineRule="auto"/>
            </w:pPr>
            <w:r>
              <w:rPr>
                <w:rFonts w:ascii="Calibri" w:hAnsi="Calibri" w:eastAsia="Calibri"/>
                <w:color w:val="1F2937"/>
                <w:sz w:val="18"/>
              </w:rPr>
              <w:t>Command-based causality and explicit prohibition on injected messages/results</w:t>
            </w:r>
          </w:p>
        </w:tc>
      </w:tr>
      <w:tr>
        <w:trPr>
          <w:cantSplit w:val="true"/>
        </w:trPr>
        <w:tc>
          <w:tcPr>
            <w:tcW w:type="dxa" w:w="1100"/>
          </w:tcPr>
          <w:p>
            <w:pPr>
              <w:spacing w:before="0" w:after="0" w:line="252" w:lineRule="auto"/>
            </w:pPr>
            <w:r>
              <w:rPr>
                <w:rFonts w:ascii="Calibri" w:hAnsi="Calibri" w:eastAsia="Calibri"/>
                <w:color w:val="1F2937"/>
                <w:sz w:val="18"/>
              </w:rPr>
              <w:t>RSK-0004</w:t>
            </w:r>
          </w:p>
        </w:tc>
        <w:tc>
          <w:tcPr>
            <w:tcW w:type="dxa" w:w="3100"/>
          </w:tcPr>
          <w:p>
            <w:pPr>
              <w:spacing w:before="0" w:after="0" w:line="252" w:lineRule="auto"/>
            </w:pPr>
            <w:r>
              <w:rPr>
                <w:rFonts w:ascii="Calibri" w:hAnsi="Calibri" w:eastAsia="Calibri"/>
                <w:color w:val="1F2937"/>
                <w:sz w:val="18"/>
              </w:rPr>
              <w:t>Separate language runtimes diverge</w:t>
            </w:r>
          </w:p>
        </w:tc>
        <w:tc>
          <w:tcPr>
            <w:tcW w:type="dxa" w:w="5160"/>
          </w:tcPr>
          <w:p>
            <w:pPr>
              <w:spacing w:before="0" w:after="0" w:line="252" w:lineRule="auto"/>
            </w:pPr>
            <w:r>
              <w:rPr>
                <w:rFonts w:ascii="Calibri" w:hAnsi="Calibri" w:eastAsia="Calibri"/>
                <w:color w:val="1F2937"/>
                <w:sz w:val="18"/>
              </w:rPr>
              <w:t>Unified typed IR and one runtime</w:t>
            </w:r>
          </w:p>
        </w:tc>
      </w:tr>
      <w:tr>
        <w:trPr>
          <w:cantSplit w:val="true"/>
        </w:trPr>
        <w:tc>
          <w:tcPr>
            <w:tcW w:type="dxa" w:w="1100"/>
          </w:tcPr>
          <w:p>
            <w:pPr>
              <w:spacing w:before="0" w:after="0" w:line="252" w:lineRule="auto"/>
            </w:pPr>
            <w:r>
              <w:rPr>
                <w:rFonts w:ascii="Calibri" w:hAnsi="Calibri" w:eastAsia="Calibri"/>
                <w:color w:val="1F2937"/>
                <w:sz w:val="18"/>
              </w:rPr>
              <w:t>RSK-0005</w:t>
            </w:r>
          </w:p>
        </w:tc>
        <w:tc>
          <w:tcPr>
            <w:tcW w:type="dxa" w:w="3100"/>
          </w:tcPr>
          <w:p>
            <w:pPr>
              <w:spacing w:before="0" w:after="0" w:line="252" w:lineRule="auto"/>
            </w:pPr>
            <w:r>
              <w:rPr>
                <w:rFonts w:ascii="Calibri" w:hAnsi="Calibri" w:eastAsia="Calibri"/>
                <w:color w:val="1F2937"/>
                <w:sz w:val="18"/>
              </w:rPr>
              <w:t>Time and replay become nondeterministic</w:t>
            </w:r>
          </w:p>
        </w:tc>
        <w:tc>
          <w:tcPr>
            <w:tcW w:type="dxa" w:w="5160"/>
          </w:tcPr>
          <w:p>
            <w:pPr>
              <w:spacing w:before="0" w:after="0" w:line="252" w:lineRule="auto"/>
            </w:pPr>
            <w:r>
              <w:rPr>
                <w:rFonts w:ascii="Calibri" w:hAnsi="Calibri" w:eastAsia="Calibri"/>
                <w:color w:val="1F2937"/>
                <w:sz w:val="18"/>
              </w:rPr>
              <w:t>Simulator clock, event ordering, profile/build/snapshot hashes</w:t>
            </w:r>
          </w:p>
        </w:tc>
      </w:tr>
      <w:tr>
        <w:trPr>
          <w:cantSplit w:val="true"/>
        </w:trPr>
        <w:tc>
          <w:tcPr>
            <w:tcW w:type="dxa" w:w="1100"/>
          </w:tcPr>
          <w:p>
            <w:pPr>
              <w:spacing w:before="0" w:after="0" w:line="252" w:lineRule="auto"/>
            </w:pPr>
            <w:r>
              <w:rPr>
                <w:rFonts w:ascii="Calibri" w:hAnsi="Calibri" w:eastAsia="Calibri"/>
                <w:color w:val="1F2937"/>
                <w:sz w:val="18"/>
              </w:rPr>
              <w:t>RSK-0006</w:t>
            </w:r>
          </w:p>
        </w:tc>
        <w:tc>
          <w:tcPr>
            <w:tcW w:type="dxa" w:w="3100"/>
          </w:tcPr>
          <w:p>
            <w:pPr>
              <w:spacing w:before="0" w:after="0" w:line="252" w:lineRule="auto"/>
            </w:pPr>
            <w:r>
              <w:rPr>
                <w:rFonts w:ascii="Calibri" w:hAnsi="Calibri" w:eastAsia="Calibri"/>
                <w:color w:val="1F2937"/>
                <w:sz w:val="18"/>
              </w:rPr>
              <w:t>Untrusted projects become an execution or resource attack</w:t>
            </w:r>
          </w:p>
        </w:tc>
        <w:tc>
          <w:tcPr>
            <w:tcW w:type="dxa" w:w="5160"/>
          </w:tcPr>
          <w:p>
            <w:pPr>
              <w:spacing w:before="0" w:after="0" w:line="252" w:lineRule="auto"/>
            </w:pPr>
            <w:r>
              <w:rPr>
                <w:rFonts w:ascii="Calibri" w:hAnsi="Calibri" w:eastAsia="Calibri"/>
                <w:color w:val="1F2937"/>
                <w:sz w:val="18"/>
              </w:rPr>
              <w:t>No code execution, strict schemas, archive limits, fuzzing</w:t>
            </w:r>
          </w:p>
        </w:tc>
      </w:tr>
      <w:tr>
        <w:trPr>
          <w:cantSplit w:val="true"/>
        </w:trPr>
        <w:tc>
          <w:tcPr>
            <w:tcW w:type="dxa" w:w="1100"/>
          </w:tcPr>
          <w:p>
            <w:pPr>
              <w:spacing w:before="0" w:after="0" w:line="252" w:lineRule="auto"/>
            </w:pPr>
            <w:r>
              <w:rPr>
                <w:rFonts w:ascii="Calibri" w:hAnsi="Calibri" w:eastAsia="Calibri"/>
                <w:color w:val="1F2937"/>
                <w:sz w:val="18"/>
              </w:rPr>
              <w:t>RSK-0007</w:t>
            </w:r>
          </w:p>
        </w:tc>
        <w:tc>
          <w:tcPr>
            <w:tcW w:type="dxa" w:w="3100"/>
          </w:tcPr>
          <w:p>
            <w:pPr>
              <w:spacing w:before="0" w:after="0" w:line="252" w:lineRule="auto"/>
            </w:pPr>
            <w:r>
              <w:rPr>
                <w:rFonts w:ascii="Calibri" w:hAnsi="Calibri" w:eastAsia="Calibri"/>
                <w:color w:val="1F2937"/>
                <w:sz w:val="18"/>
              </w:rPr>
              <w:t>Scaffolding is presented as progress</w:t>
            </w:r>
          </w:p>
        </w:tc>
        <w:tc>
          <w:tcPr>
            <w:tcW w:type="dxa" w:w="5160"/>
          </w:tcPr>
          <w:p>
            <w:pPr>
              <w:spacing w:before="0" w:after="0" w:line="252" w:lineRule="auto"/>
            </w:pPr>
            <w:r>
              <w:rPr>
                <w:rFonts w:ascii="Calibri" w:hAnsi="Calibri" w:eastAsia="Calibri"/>
                <w:color w:val="1F2937"/>
                <w:sz w:val="18"/>
              </w:rPr>
              <w:t>Truth states, zero credit for scaffolding, milestone Definition of Done</w:t>
            </w:r>
          </w:p>
        </w:tc>
      </w:tr>
      <w:tr>
        <w:trPr>
          <w:cantSplit w:val="true"/>
        </w:trPr>
        <w:tc>
          <w:tcPr>
            <w:tcW w:type="dxa" w:w="1100"/>
          </w:tcPr>
          <w:p>
            <w:pPr>
              <w:spacing w:before="0" w:after="0" w:line="252" w:lineRule="auto"/>
            </w:pPr>
            <w:r>
              <w:rPr>
                <w:rFonts w:ascii="Calibri" w:hAnsi="Calibri" w:eastAsia="Calibri"/>
                <w:color w:val="1F2937"/>
                <w:sz w:val="18"/>
              </w:rPr>
              <w:t>RSK-0008</w:t>
            </w:r>
          </w:p>
        </w:tc>
        <w:tc>
          <w:tcPr>
            <w:tcW w:type="dxa" w:w="3100"/>
          </w:tcPr>
          <w:p>
            <w:pPr>
              <w:spacing w:before="0" w:after="0" w:line="252" w:lineRule="auto"/>
            </w:pPr>
            <w:r>
              <w:rPr>
                <w:rFonts w:ascii="Calibri" w:hAnsi="Calibri" w:eastAsia="Calibri"/>
                <w:color w:val="1F2937"/>
                <w:sz w:val="18"/>
              </w:rPr>
              <w:t>New research silently moves the target</w:t>
            </w:r>
          </w:p>
        </w:tc>
        <w:tc>
          <w:tcPr>
            <w:tcW w:type="dxa" w:w="5160"/>
          </w:tcPr>
          <w:p>
            <w:pPr>
              <w:spacing w:before="0" w:after="0" w:line="252" w:lineRule="auto"/>
            </w:pPr>
            <w:r>
              <w:rPr>
                <w:rFonts w:ascii="Calibri" w:hAnsi="Calibri" w:eastAsia="Calibri"/>
                <w:color w:val="1F2937"/>
                <w:sz w:val="18"/>
              </w:rPr>
              <w:t>Frozen baseline and approved evidence/change records</w:t>
            </w:r>
          </w:p>
        </w:tc>
      </w:tr>
      <w:tr>
        <w:trPr>
          <w:cantSplit w:val="true"/>
        </w:trPr>
        <w:tc>
          <w:tcPr>
            <w:tcW w:type="dxa" w:w="1100"/>
          </w:tcPr>
          <w:p>
            <w:pPr>
              <w:spacing w:before="0" w:after="0" w:line="252" w:lineRule="auto"/>
            </w:pPr>
            <w:r>
              <w:rPr>
                <w:rFonts w:ascii="Calibri" w:hAnsi="Calibri" w:eastAsia="Calibri"/>
                <w:color w:val="1F2937"/>
                <w:sz w:val="18"/>
              </w:rPr>
              <w:t>RSK-0009</w:t>
            </w:r>
          </w:p>
        </w:tc>
        <w:tc>
          <w:tcPr>
            <w:tcW w:type="dxa" w:w="3100"/>
          </w:tcPr>
          <w:p>
            <w:pPr>
              <w:spacing w:before="0" w:after="0" w:line="252" w:lineRule="auto"/>
            </w:pPr>
            <w:r>
              <w:rPr>
                <w:rFonts w:ascii="Calibri" w:hAnsi="Calibri" w:eastAsia="Calibri"/>
                <w:color w:val="1F2937"/>
                <w:sz w:val="18"/>
              </w:rPr>
              <w:t>Safety education is mistaken for safety engineering</w:t>
            </w:r>
          </w:p>
        </w:tc>
        <w:tc>
          <w:tcPr>
            <w:tcW w:type="dxa" w:w="5160"/>
          </w:tcPr>
          <w:p>
            <w:pPr>
              <w:spacing w:before="0" w:after="0" w:line="252" w:lineRule="auto"/>
            </w:pPr>
            <w:r>
              <w:rPr>
                <w:rFonts w:ascii="Calibri" w:hAnsi="Calibri" w:eastAsia="Calibri"/>
                <w:color w:val="1F2937"/>
                <w:sz w:val="18"/>
              </w:rPr>
              <w:t>No safety-rated claims or feature set without separate addendum</w:t>
            </w:r>
          </w:p>
        </w:tc>
      </w:tr>
      <w:tr>
        <w:trPr>
          <w:cantSplit w:val="true"/>
        </w:trPr>
        <w:tc>
          <w:tcPr>
            <w:tcW w:type="dxa" w:w="1100"/>
          </w:tcPr>
          <w:p>
            <w:pPr>
              <w:spacing w:before="0" w:after="0" w:line="252" w:lineRule="auto"/>
            </w:pPr>
            <w:r>
              <w:rPr>
                <w:rFonts w:ascii="Calibri" w:hAnsi="Calibri" w:eastAsia="Calibri"/>
                <w:color w:val="1F2937"/>
                <w:sz w:val="18"/>
              </w:rPr>
              <w:t>RSK-0010</w:t>
            </w:r>
          </w:p>
        </w:tc>
        <w:tc>
          <w:tcPr>
            <w:tcW w:type="dxa" w:w="3100"/>
          </w:tcPr>
          <w:p>
            <w:pPr>
              <w:spacing w:before="0" w:after="0" w:line="252" w:lineRule="auto"/>
            </w:pPr>
            <w:r>
              <w:rPr>
                <w:rFonts w:ascii="Calibri" w:hAnsi="Calibri" w:eastAsia="Calibri"/>
                <w:color w:val="1F2937"/>
                <w:sz w:val="18"/>
              </w:rPr>
              <w:t>Browser or desktop shell background activity violates zero egress</w:t>
            </w:r>
          </w:p>
        </w:tc>
        <w:tc>
          <w:tcPr>
            <w:tcW w:type="dxa" w:w="5160"/>
          </w:tcPr>
          <w:p>
            <w:pPr>
              <w:spacing w:before="0" w:after="0" w:line="252" w:lineRule="auto"/>
            </w:pPr>
            <w:r>
              <w:rPr>
                <w:rFonts w:ascii="Calibri" w:hAnsi="Calibri" w:eastAsia="Calibri"/>
                <w:color w:val="1F2937"/>
                <w:sz w:val="18"/>
              </w:rPr>
              <w:t>Packaging decision gate, bundled assets, CSP, process-scoped syscall/packet tests</w:t>
            </w:r>
          </w:p>
        </w:tc>
      </w:tr>
    </w:tbl>
    <w:p>
      <w:pPr>
        <w:spacing w:after="40" w:line="144" w:lineRule="auto"/>
      </w:pPr>
    </w:p>
    <w:p>
      <w:r>
        <w:br w:type="page"/>
      </w:r>
    </w:p>
    <w:p>
      <w:pPr>
        <w:pStyle w:val="Heading1"/>
      </w:pPr>
      <w:r>
        <w:rPr>
          <w:rFonts w:ascii="Calibri" w:hAnsi="Calibri" w:eastAsia="Calibri"/>
          <w:b/>
          <w:color w:val="2E74B5"/>
          <w:sz w:val="32"/>
        </w:rPr>
        <w:t>Appendix A. Canonical Glossary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300"/>
        <w:gridCol w:w="7060"/>
      </w:tblGrid>
      <w:tr>
        <w:trPr>
          <w:tblHeader w:val="true"/>
          <w:cantSplit w:val="true"/>
        </w:trPr>
        <w:tc>
          <w:tcPr>
            <w:tcW w:type="dxa" w:w="23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Term</w:t>
            </w:r>
          </w:p>
        </w:tc>
        <w:tc>
          <w:tcPr>
            <w:tcW w:type="dxa" w:w="70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Definition</w:t>
            </w:r>
          </w:p>
        </w:tc>
      </w:tr>
      <w:tr>
        <w:trPr>
          <w:cantSplit w:val="true"/>
        </w:trPr>
        <w:tc>
          <w:tcPr>
            <w:tcW w:type="dxa" w:w="2300"/>
          </w:tcPr>
          <w:p>
            <w:pPr>
              <w:spacing w:before="0" w:after="0" w:line="252" w:lineRule="auto"/>
            </w:pPr>
            <w:r>
              <w:rPr>
                <w:rFonts w:ascii="Calibri" w:hAnsi="Calibri" w:eastAsia="Calibri"/>
                <w:color w:val="1F2937"/>
                <w:sz w:val="18"/>
              </w:rPr>
              <w:t>Build artifact</w:t>
            </w:r>
          </w:p>
        </w:tc>
        <w:tc>
          <w:tcPr>
            <w:tcW w:type="dxa" w:w="7060"/>
          </w:tcPr>
          <w:p>
            <w:pPr>
              <w:spacing w:before="0" w:after="0" w:line="252" w:lineRule="auto"/>
            </w:pPr>
            <w:r>
              <w:rPr>
                <w:rFonts w:ascii="Calibri" w:hAnsi="Calibri" w:eastAsia="Calibri"/>
                <w:color w:val="1F2937"/>
                <w:sz w:val="18"/>
              </w:rPr>
              <w:t>Immutable, fingerprinted, simulator-owned executable representation produced only by a successful compiler pipeline</w:t>
            </w:r>
          </w:p>
        </w:tc>
      </w:tr>
      <w:tr>
        <w:trPr>
          <w:cantSplit w:val="true"/>
        </w:trPr>
        <w:tc>
          <w:tcPr>
            <w:tcW w:type="dxa" w:w="2300"/>
          </w:tcPr>
          <w:p>
            <w:pPr>
              <w:spacing w:before="0" w:after="0" w:line="252" w:lineRule="auto"/>
            </w:pPr>
            <w:r>
              <w:rPr>
                <w:rFonts w:ascii="Calibri" w:hAnsi="Calibri" w:eastAsia="Calibri"/>
                <w:color w:val="1F2937"/>
                <w:sz w:val="18"/>
              </w:rPr>
              <w:t>Causal fidelity</w:t>
            </w:r>
          </w:p>
        </w:tc>
        <w:tc>
          <w:tcPr>
            <w:tcW w:type="dxa" w:w="7060"/>
          </w:tcPr>
          <w:p>
            <w:pPr>
              <w:spacing w:before="0" w:after="0" w:line="252" w:lineRule="auto"/>
            </w:pPr>
            <w:r>
              <w:rPr>
                <w:rFonts w:ascii="Calibri" w:hAnsi="Calibri" w:eastAsia="Calibri"/>
                <w:color w:val="1F2937"/>
                <w:sz w:val="18"/>
              </w:rPr>
              <w:t>Underlying state and rules produce observable consequences; UI or lesson code does not manufacture the outcome</w:t>
            </w:r>
          </w:p>
        </w:tc>
      </w:tr>
      <w:tr>
        <w:trPr>
          <w:cantSplit w:val="true"/>
        </w:trPr>
        <w:tc>
          <w:tcPr>
            <w:tcW w:type="dxa" w:w="2300"/>
          </w:tcPr>
          <w:p>
            <w:pPr>
              <w:spacing w:before="0" w:after="0" w:line="252" w:lineRule="auto"/>
            </w:pPr>
            <w:r>
              <w:rPr>
                <w:rFonts w:ascii="Calibri" w:hAnsi="Calibri" w:eastAsia="Calibri"/>
                <w:color w:val="1F2937"/>
                <w:sz w:val="18"/>
              </w:rPr>
              <w:t>Clean room</w:t>
            </w:r>
          </w:p>
        </w:tc>
        <w:tc>
          <w:tcPr>
            <w:tcW w:type="dxa" w:w="7060"/>
          </w:tcPr>
          <w:p>
            <w:pPr>
              <w:spacing w:before="0" w:after="0" w:line="252" w:lineRule="auto"/>
            </w:pPr>
            <w:r>
              <w:rPr>
                <w:rFonts w:ascii="Calibri" w:hAnsi="Calibri" w:eastAsia="Calibri"/>
                <w:color w:val="1F2937"/>
                <w:sz w:val="18"/>
              </w:rPr>
              <w:t>Independent implementation from permitted evidence with provenance, classification, original expression, and contamination controls</w:t>
            </w:r>
          </w:p>
        </w:tc>
      </w:tr>
      <w:tr>
        <w:trPr>
          <w:cantSplit w:val="true"/>
        </w:trPr>
        <w:tc>
          <w:tcPr>
            <w:tcW w:type="dxa" w:w="2300"/>
          </w:tcPr>
          <w:p>
            <w:pPr>
              <w:spacing w:before="0" w:after="0" w:line="252" w:lineRule="auto"/>
            </w:pPr>
            <w:r>
              <w:rPr>
                <w:rFonts w:ascii="Calibri" w:hAnsi="Calibri" w:eastAsia="Calibri"/>
                <w:color w:val="1F2937"/>
                <w:sz w:val="18"/>
              </w:rPr>
              <w:t>Engineering timestamp</w:t>
            </w:r>
          </w:p>
        </w:tc>
        <w:tc>
          <w:tcPr>
            <w:tcW w:type="dxa" w:w="7060"/>
          </w:tcPr>
          <w:p>
            <w:pPr>
              <w:spacing w:before="0" w:after="0" w:line="252" w:lineRule="auto"/>
            </w:pPr>
            <w:r>
              <w:rPr>
                <w:rFonts w:ascii="Calibri" w:hAnsi="Calibri" w:eastAsia="Calibri"/>
                <w:color w:val="1F2937"/>
                <w:sz w:val="18"/>
              </w:rPr>
              <w:t>Human-facing wall-clock metadata; never authoritative simulation time</w:t>
            </w:r>
          </w:p>
        </w:tc>
      </w:tr>
      <w:tr>
        <w:trPr>
          <w:cantSplit w:val="true"/>
        </w:trPr>
        <w:tc>
          <w:tcPr>
            <w:tcW w:type="dxa" w:w="2300"/>
          </w:tcPr>
          <w:p>
            <w:pPr>
              <w:spacing w:before="0" w:after="0" w:line="252" w:lineRule="auto"/>
            </w:pPr>
            <w:r>
              <w:rPr>
                <w:rFonts w:ascii="Calibri" w:hAnsi="Calibri" w:eastAsia="Calibri"/>
                <w:color w:val="1F2937"/>
                <w:sz w:val="18"/>
              </w:rPr>
              <w:t>Fictional device</w:t>
            </w:r>
          </w:p>
        </w:tc>
        <w:tc>
          <w:tcPr>
            <w:tcW w:type="dxa" w:w="7060"/>
          </w:tcPr>
          <w:p>
            <w:pPr>
              <w:spacing w:before="0" w:after="0" w:line="252" w:lineRule="auto"/>
            </w:pPr>
            <w:r>
              <w:rPr>
                <w:rFonts w:ascii="Calibri" w:hAnsi="Calibri" w:eastAsia="Calibri"/>
                <w:color w:val="1F2937"/>
                <w:sz w:val="18"/>
              </w:rPr>
              <w:t>Original controller, module, HMI, drive, or process identity existing only inside VirtualUniverse</w:t>
            </w:r>
          </w:p>
        </w:tc>
      </w:tr>
      <w:tr>
        <w:trPr>
          <w:cantSplit w:val="true"/>
        </w:trPr>
        <w:tc>
          <w:tcPr>
            <w:tcW w:type="dxa" w:w="2300"/>
          </w:tcPr>
          <w:p>
            <w:pPr>
              <w:spacing w:before="0" w:after="0" w:line="252" w:lineRule="auto"/>
            </w:pPr>
            <w:r>
              <w:rPr>
                <w:rFonts w:ascii="Calibri" w:hAnsi="Calibri" w:eastAsia="Calibri"/>
                <w:color w:val="1F2937"/>
                <w:sz w:val="18"/>
              </w:rPr>
              <w:t>InternalTagBus</w:t>
            </w:r>
          </w:p>
        </w:tc>
        <w:tc>
          <w:tcPr>
            <w:tcW w:type="dxa" w:w="7060"/>
          </w:tcPr>
          <w:p>
            <w:pPr>
              <w:spacing w:before="0" w:after="0" w:line="252" w:lineRule="auto"/>
            </w:pPr>
            <w:r>
              <w:rPr>
                <w:rFonts w:ascii="Calibri" w:hAnsi="Calibri" w:eastAsia="Calibri"/>
                <w:color w:val="1F2937"/>
                <w:sz w:val="18"/>
              </w:rPr>
              <w:t>Typed internal value/quality/time distribution between simulator components</w:t>
            </w:r>
          </w:p>
        </w:tc>
      </w:tr>
      <w:tr>
        <w:trPr>
          <w:cantSplit w:val="true"/>
        </w:trPr>
        <w:tc>
          <w:tcPr>
            <w:tcW w:type="dxa" w:w="2300"/>
          </w:tcPr>
          <w:p>
            <w:pPr>
              <w:spacing w:before="0" w:after="0" w:line="252" w:lineRule="auto"/>
            </w:pPr>
            <w:r>
              <w:rPr>
                <w:rFonts w:ascii="Calibri" w:hAnsi="Calibri" w:eastAsia="Calibri"/>
                <w:color w:val="1F2937"/>
                <w:sz w:val="18"/>
              </w:rPr>
              <w:t>Learning Lens</w:t>
            </w:r>
          </w:p>
        </w:tc>
        <w:tc>
          <w:tcPr>
            <w:tcW w:type="dxa" w:w="7060"/>
          </w:tcPr>
          <w:p>
            <w:pPr>
              <w:spacing w:before="0" w:after="0" w:line="252" w:lineRule="auto"/>
            </w:pPr>
            <w:r>
              <w:rPr>
                <w:rFonts w:ascii="Calibri" w:hAnsi="Calibri" w:eastAsia="Calibri"/>
                <w:color w:val="1F2937"/>
                <w:sz w:val="18"/>
              </w:rPr>
              <w:t>Optional read-only explanatory instrumentation over the real kernel</w:t>
            </w:r>
          </w:p>
        </w:tc>
      </w:tr>
      <w:tr>
        <w:trPr>
          <w:cantSplit w:val="true"/>
        </w:trPr>
        <w:tc>
          <w:tcPr>
            <w:tcW w:type="dxa" w:w="2300"/>
          </w:tcPr>
          <w:p>
            <w:pPr>
              <w:spacing w:before="0" w:after="0" w:line="252" w:lineRule="auto"/>
            </w:pPr>
            <w:r>
              <w:rPr>
                <w:rFonts w:ascii="Calibri" w:hAnsi="Calibri" w:eastAsia="Calibri"/>
                <w:color w:val="1F2937"/>
                <w:sz w:val="18"/>
              </w:rPr>
              <w:t>PhysicalUniverse</w:t>
            </w:r>
          </w:p>
        </w:tc>
        <w:tc>
          <w:tcPr>
            <w:tcW w:type="dxa" w:w="7060"/>
          </w:tcPr>
          <w:p>
            <w:pPr>
              <w:spacing w:before="0" w:after="0" w:line="252" w:lineRule="auto"/>
            </w:pPr>
            <w:r>
              <w:rPr>
                <w:rFonts w:ascii="Calibri" w:hAnsi="Calibri" w:eastAsia="Calibri"/>
                <w:color w:val="1F2937"/>
                <w:sz w:val="18"/>
              </w:rPr>
              <w:t>Physical PLCs, HMIs, drives, I/O, devices, networks, host endpoints, and industrial protocols; permanently unreachable</w:t>
            </w:r>
          </w:p>
        </w:tc>
      </w:tr>
      <w:tr>
        <w:trPr>
          <w:cantSplit w:val="true"/>
        </w:trPr>
        <w:tc>
          <w:tcPr>
            <w:tcW w:type="dxa" w:w="2300"/>
          </w:tcPr>
          <w:p>
            <w:pPr>
              <w:spacing w:before="0" w:after="0" w:line="252" w:lineRule="auto"/>
            </w:pPr>
            <w:r>
              <w:rPr>
                <w:rFonts w:ascii="Calibri" w:hAnsi="Calibri" w:eastAsia="Calibri"/>
                <w:color w:val="1F2937"/>
                <w:sz w:val="18"/>
              </w:rPr>
              <w:t>Profile</w:t>
            </w:r>
          </w:p>
        </w:tc>
        <w:tc>
          <w:tcPr>
            <w:tcW w:type="dxa" w:w="7060"/>
          </w:tcPr>
          <w:p>
            <w:pPr>
              <w:spacing w:before="0" w:after="0" w:line="252" w:lineRule="auto"/>
            </w:pPr>
            <w:r>
              <w:rPr>
                <w:rFonts w:ascii="Calibri" w:hAnsi="Calibri" w:eastAsia="Calibri"/>
                <w:color w:val="1F2937"/>
                <w:sz w:val="18"/>
              </w:rPr>
              <w:t>Versioned declarative capability manifest controlling simulator semantics; independent from project schema</w:t>
            </w:r>
          </w:p>
        </w:tc>
      </w:tr>
      <w:tr>
        <w:trPr>
          <w:cantSplit w:val="true"/>
        </w:trPr>
        <w:tc>
          <w:tcPr>
            <w:tcW w:type="dxa" w:w="2300"/>
          </w:tcPr>
          <w:p>
            <w:pPr>
              <w:spacing w:before="0" w:after="0" w:line="252" w:lineRule="auto"/>
            </w:pPr>
            <w:r>
              <w:rPr>
                <w:rFonts w:ascii="Calibri" w:hAnsi="Calibri" w:eastAsia="Calibri"/>
                <w:color w:val="1F2937"/>
                <w:sz w:val="18"/>
              </w:rPr>
              <w:t>Project schema</w:t>
            </w:r>
          </w:p>
        </w:tc>
        <w:tc>
          <w:tcPr>
            <w:tcW w:type="dxa" w:w="7060"/>
          </w:tcPr>
          <w:p>
            <w:pPr>
              <w:spacing w:before="0" w:after="0" w:line="252" w:lineRule="auto"/>
            </w:pPr>
            <w:r>
              <w:rPr>
                <w:rFonts w:ascii="Calibri" w:hAnsi="Calibri" w:eastAsia="Calibri"/>
                <w:color w:val="1F2937"/>
                <w:sz w:val="18"/>
              </w:rPr>
              <w:t>Versioned representation of simulator-native objects and files</w:t>
            </w:r>
          </w:p>
        </w:tc>
      </w:tr>
      <w:tr>
        <w:trPr>
          <w:cantSplit w:val="true"/>
        </w:trPr>
        <w:tc>
          <w:tcPr>
            <w:tcW w:type="dxa" w:w="2300"/>
          </w:tcPr>
          <w:p>
            <w:pPr>
              <w:spacing w:before="0" w:after="0" w:line="252" w:lineRule="auto"/>
            </w:pPr>
            <w:r>
              <w:rPr>
                <w:rFonts w:ascii="Calibri" w:hAnsi="Calibri" w:eastAsia="Calibri"/>
                <w:color w:val="1F2937"/>
                <w:sz w:val="18"/>
              </w:rPr>
              <w:t>Teacher Mode</w:t>
            </w:r>
          </w:p>
        </w:tc>
        <w:tc>
          <w:tcPr>
            <w:tcW w:type="dxa" w:w="7060"/>
          </w:tcPr>
          <w:p>
            <w:pPr>
              <w:spacing w:before="0" w:after="0" w:line="252" w:lineRule="auto"/>
            </w:pPr>
            <w:r>
              <w:rPr>
                <w:rFonts w:ascii="Calibri" w:hAnsi="Calibri" w:eastAsia="Calibri"/>
                <w:color w:val="1F2937"/>
                <w:sz w:val="18"/>
              </w:rPr>
              <w:t>Local lesson, fault, checkpoint, hint, grading, reset, and audit system operating through real domain state</w:t>
            </w:r>
          </w:p>
        </w:tc>
      </w:tr>
      <w:tr>
        <w:trPr>
          <w:cantSplit w:val="true"/>
        </w:trPr>
        <w:tc>
          <w:tcPr>
            <w:tcW w:type="dxa" w:w="2300"/>
          </w:tcPr>
          <w:p>
            <w:pPr>
              <w:spacing w:before="0" w:after="0" w:line="252" w:lineRule="auto"/>
            </w:pPr>
            <w:r>
              <w:rPr>
                <w:rFonts w:ascii="Calibri" w:hAnsi="Calibri" w:eastAsia="Calibri"/>
                <w:color w:val="1F2937"/>
                <w:sz w:val="18"/>
              </w:rPr>
              <w:t>Training-transfer fidelity</w:t>
            </w:r>
          </w:p>
        </w:tc>
        <w:tc>
          <w:tcPr>
            <w:tcW w:type="dxa" w:w="7060"/>
          </w:tcPr>
          <w:p>
            <w:pPr>
              <w:spacing w:before="0" w:after="0" w:line="252" w:lineRule="auto"/>
            </w:pPr>
            <w:r>
              <w:rPr>
                <w:rFonts w:ascii="Calibri" w:hAnsi="Calibri" w:eastAsia="Calibri"/>
                <w:color w:val="1F2937"/>
                <w:sz w:val="18"/>
              </w:rPr>
              <w:t>Ability to recognize and apply comparable engineering workflow and consequences in an authorized lab without copying vendor expression</w:t>
            </w:r>
          </w:p>
        </w:tc>
      </w:tr>
      <w:tr>
        <w:trPr>
          <w:cantSplit w:val="true"/>
        </w:trPr>
        <w:tc>
          <w:tcPr>
            <w:tcW w:type="dxa" w:w="2300"/>
          </w:tcPr>
          <w:p>
            <w:pPr>
              <w:spacing w:before="0" w:after="0" w:line="252" w:lineRule="auto"/>
            </w:pPr>
            <w:r>
              <w:rPr>
                <w:rFonts w:ascii="Calibri" w:hAnsi="Calibri" w:eastAsia="Calibri"/>
                <w:color w:val="1F2937"/>
                <w:sz w:val="18"/>
              </w:rPr>
              <w:t>VirtualUniverse</w:t>
            </w:r>
          </w:p>
        </w:tc>
        <w:tc>
          <w:tcPr>
            <w:tcW w:type="dxa" w:w="7060"/>
          </w:tcPr>
          <w:p>
            <w:pPr>
              <w:spacing w:before="0" w:after="0" w:line="252" w:lineRule="auto"/>
            </w:pPr>
            <w:r>
              <w:rPr>
                <w:rFonts w:ascii="Calibri" w:hAnsi="Calibri" w:eastAsia="Calibri"/>
                <w:color w:val="1F2937"/>
                <w:sz w:val="18"/>
              </w:rPr>
              <w:t>Sole addressable automation universe of the product</w:t>
            </w:r>
          </w:p>
        </w:tc>
      </w:tr>
      <w:tr>
        <w:trPr>
          <w:cantSplit w:val="true"/>
        </w:trPr>
        <w:tc>
          <w:tcPr>
            <w:tcW w:type="dxa" w:w="2300"/>
          </w:tcPr>
          <w:p>
            <w:pPr>
              <w:spacing w:before="0" w:after="0" w:line="252" w:lineRule="auto"/>
            </w:pPr>
            <w:r>
              <w:rPr>
                <w:rFonts w:ascii="Calibri" w:hAnsi="Calibri" w:eastAsia="Calibri"/>
                <w:color w:val="1F2937"/>
                <w:sz w:val="18"/>
              </w:rPr>
              <w:t>Virtual Download</w:t>
            </w:r>
          </w:p>
        </w:tc>
        <w:tc>
          <w:tcPr>
            <w:tcW w:type="dxa" w:w="7060"/>
          </w:tcPr>
          <w:p>
            <w:pPr>
              <w:spacing w:before="0" w:after="0" w:line="252" w:lineRule="auto"/>
            </w:pPr>
            <w:r>
              <w:rPr>
                <w:rFonts w:ascii="Calibri" w:hAnsi="Calibri" w:eastAsia="Calibri"/>
                <w:color w:val="1F2937"/>
                <w:sz w:val="18"/>
              </w:rPr>
              <w:t>Internal atomic deployment of a simulator build to a VirtualControllerId</w:t>
            </w:r>
          </w:p>
        </w:tc>
      </w:tr>
      <w:tr>
        <w:trPr>
          <w:cantSplit w:val="true"/>
        </w:trPr>
        <w:tc>
          <w:tcPr>
            <w:tcW w:type="dxa" w:w="2300"/>
          </w:tcPr>
          <w:p>
            <w:pPr>
              <w:spacing w:before="0" w:after="0" w:line="252" w:lineRule="auto"/>
            </w:pPr>
            <w:r>
              <w:rPr>
                <w:rFonts w:ascii="Calibri" w:hAnsi="Calibri" w:eastAsia="Calibri"/>
                <w:color w:val="1F2937"/>
                <w:sz w:val="18"/>
              </w:rPr>
              <w:t>Virtual time</w:t>
            </w:r>
          </w:p>
        </w:tc>
        <w:tc>
          <w:tcPr>
            <w:tcW w:type="dxa" w:w="7060"/>
          </w:tcPr>
          <w:p>
            <w:pPr>
              <w:spacing w:before="0" w:after="0" w:line="252" w:lineRule="auto"/>
            </w:pPr>
            <w:r>
              <w:rPr>
                <w:rFonts w:ascii="Calibri" w:hAnsi="Calibri" w:eastAsia="Calibri"/>
                <w:color w:val="1F2937"/>
                <w:sz w:val="18"/>
              </w:rPr>
              <w:t>Deterministic simulator-controlled time used by PLC execution, process physics, scenarios, trace, and assessment</w:t>
            </w:r>
          </w:p>
        </w:tc>
      </w:tr>
    </w:tbl>
    <w:p>
      <w:pPr>
        <w:spacing w:after="40" w:line="144" w:lineRule="auto"/>
      </w:pPr>
    </w:p>
    <w:p>
      <w:pPr>
        <w:pStyle w:val="Heading1"/>
      </w:pPr>
      <w:r>
        <w:rPr>
          <w:rFonts w:ascii="Calibri" w:hAnsi="Calibri" w:eastAsia="Calibri"/>
          <w:b/>
          <w:color w:val="2E74B5"/>
          <w:sz w:val="32"/>
        </w:rPr>
        <w:t>Appendix B. Allowed and Forbidden Capability Summary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4680"/>
        <w:gridCol w:w="4680"/>
      </w:tblGrid>
      <w:tr>
        <w:trPr>
          <w:tblHeader w:val="true"/>
          <w:cantSplit w:val="true"/>
        </w:trPr>
        <w:tc>
          <w:tcPr>
            <w:tcW w:type="dxa" w:w="468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Allowed inside production</w:t>
            </w:r>
          </w:p>
        </w:tc>
        <w:tc>
          <w:tcPr>
            <w:tcW w:type="dxa" w:w="468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Forbidden inside production</w:t>
            </w:r>
          </w:p>
        </w:tc>
      </w:tr>
      <w:tr>
        <w:trPr>
          <w:cantSplit w:val="true"/>
        </w:trPr>
        <w:tc>
          <w:tcPr>
            <w:tcW w:type="dxa" w:w="4680"/>
          </w:tcPr>
          <w:p>
            <w:pPr>
              <w:spacing w:before="0" w:after="0" w:line="252" w:lineRule="auto"/>
            </w:pPr>
            <w:r>
              <w:rPr>
                <w:rFonts w:ascii="Calibri" w:hAnsi="Calibri" w:eastAsia="Calibri"/>
                <w:color w:val="1F2937"/>
                <w:sz w:val="18"/>
              </w:rPr>
              <w:t>Typed domain commands and queries</w:t>
            </w:r>
          </w:p>
        </w:tc>
        <w:tc>
          <w:tcPr>
            <w:tcW w:type="dxa" w:w="4680"/>
          </w:tcPr>
          <w:p>
            <w:pPr>
              <w:spacing w:before="0" w:after="0" w:line="252" w:lineRule="auto"/>
            </w:pPr>
            <w:r>
              <w:rPr>
                <w:rFonts w:ascii="Calibri" w:hAnsi="Calibri" w:eastAsia="Calibri"/>
                <w:color w:val="1F2937"/>
                <w:sz w:val="18"/>
              </w:rPr>
              <w:t>Generic transports or physical adapters</w:t>
            </w:r>
          </w:p>
        </w:tc>
      </w:tr>
      <w:tr>
        <w:trPr>
          <w:cantSplit w:val="true"/>
        </w:trPr>
        <w:tc>
          <w:tcPr>
            <w:tcW w:type="dxa" w:w="4680"/>
          </w:tcPr>
          <w:p>
            <w:pPr>
              <w:spacing w:before="0" w:after="0" w:line="252" w:lineRule="auto"/>
            </w:pPr>
            <w:r>
              <w:rPr>
                <w:rFonts w:ascii="Calibri" w:hAnsi="Calibri" w:eastAsia="Calibri"/>
                <w:color w:val="1F2937"/>
                <w:sz w:val="18"/>
              </w:rPr>
              <w:t>In-memory VirtualNetwork graph</w:t>
            </w:r>
          </w:p>
        </w:tc>
        <w:tc>
          <w:tcPr>
            <w:tcW w:type="dxa" w:w="4680"/>
          </w:tcPr>
          <w:p>
            <w:pPr>
              <w:spacing w:before="0" w:after="0" w:line="252" w:lineRule="auto"/>
            </w:pPr>
            <w:r>
              <w:rPr>
                <w:rFonts w:ascii="Calibri" w:hAnsi="Calibri" w:eastAsia="Calibri"/>
                <w:color w:val="1F2937"/>
                <w:sz w:val="18"/>
              </w:rPr>
              <w:t>Host NIC enumeration, sockets, DNS, HTTP, localhost</w:t>
            </w:r>
          </w:p>
        </w:tc>
      </w:tr>
      <w:tr>
        <w:trPr>
          <w:cantSplit w:val="true"/>
        </w:trPr>
        <w:tc>
          <w:tcPr>
            <w:tcW w:type="dxa" w:w="4680"/>
          </w:tcPr>
          <w:p>
            <w:pPr>
              <w:spacing w:before="0" w:after="0" w:line="252" w:lineRule="auto"/>
            </w:pPr>
            <w:r>
              <w:rPr>
                <w:rFonts w:ascii="Calibri" w:hAnsi="Calibri" w:eastAsia="Calibri"/>
                <w:color w:val="1F2937"/>
                <w:sz w:val="18"/>
              </w:rPr>
              <w:t>VirtualControllerId</w:t>
            </w:r>
          </w:p>
        </w:tc>
        <w:tc>
          <w:tcPr>
            <w:tcW w:type="dxa" w:w="4680"/>
          </w:tcPr>
          <w:p>
            <w:pPr>
              <w:spacing w:before="0" w:after="0" w:line="252" w:lineRule="auto"/>
            </w:pPr>
            <w:r>
              <w:rPr>
                <w:rFonts w:ascii="Calibri" w:hAnsi="Calibri" w:eastAsia="Calibri"/>
                <w:color w:val="1F2937"/>
                <w:sz w:val="18"/>
              </w:rPr>
              <w:t>Hostname, URL, port, socket, USB/serial handle</w:t>
            </w:r>
          </w:p>
        </w:tc>
      </w:tr>
      <w:tr>
        <w:trPr>
          <w:cantSplit w:val="true"/>
        </w:trPr>
        <w:tc>
          <w:tcPr>
            <w:tcW w:type="dxa" w:w="4680"/>
          </w:tcPr>
          <w:p>
            <w:pPr>
              <w:spacing w:before="0" w:after="0" w:line="252" w:lineRule="auto"/>
            </w:pPr>
            <w:r>
              <w:rPr>
                <w:rFonts w:ascii="Calibri" w:hAnsi="Calibri" w:eastAsia="Calibri"/>
                <w:color w:val="1F2937"/>
                <w:sz w:val="18"/>
              </w:rPr>
              <w:t>InternalTagBus and typed worker IPC</w:t>
            </w:r>
          </w:p>
        </w:tc>
        <w:tc>
          <w:tcPr>
            <w:tcW w:type="dxa" w:w="4680"/>
          </w:tcPr>
          <w:p>
            <w:pPr>
              <w:spacing w:before="0" w:after="0" w:line="252" w:lineRule="auto"/>
            </w:pPr>
            <w:r>
              <w:rPr>
                <w:rFonts w:ascii="Calibri" w:hAnsi="Calibri" w:eastAsia="Calibri"/>
                <w:color w:val="1F2937"/>
                <w:sz w:val="18"/>
              </w:rPr>
              <w:t>OPC UA, WebSocket, fieldbus, protocol SDKs</w:t>
            </w:r>
          </w:p>
        </w:tc>
      </w:tr>
      <w:tr>
        <w:trPr>
          <w:cantSplit w:val="true"/>
        </w:trPr>
        <w:tc>
          <w:tcPr>
            <w:tcW w:type="dxa" w:w="4680"/>
          </w:tcPr>
          <w:p>
            <w:pPr>
              <w:spacing w:before="0" w:after="0" w:line="252" w:lineRule="auto"/>
            </w:pPr>
            <w:r>
              <w:rPr>
                <w:rFonts w:ascii="Calibri" w:hAnsi="Calibri" w:eastAsia="Calibri"/>
                <w:color w:val="1F2937"/>
                <w:sz w:val="18"/>
              </w:rPr>
              <w:t>User-initiated bounded project open/save</w:t>
            </w:r>
          </w:p>
        </w:tc>
        <w:tc>
          <w:tcPr>
            <w:tcW w:type="dxa" w:w="4680"/>
          </w:tcPr>
          <w:p>
            <w:pPr>
              <w:spacing w:before="0" w:after="0" w:line="252" w:lineRule="auto"/>
            </w:pPr>
            <w:r>
              <w:rPr>
                <w:rFonts w:ascii="Calibri" w:hAnsi="Calibri" w:eastAsia="Calibri"/>
                <w:color w:val="1F2937"/>
                <w:sz w:val="18"/>
              </w:rPr>
              <w:t>Arbitrary filesystem, device files, process execution</w:t>
            </w:r>
          </w:p>
        </w:tc>
      </w:tr>
      <w:tr>
        <w:trPr>
          <w:cantSplit w:val="true"/>
        </w:trPr>
        <w:tc>
          <w:tcPr>
            <w:tcW w:type="dxa" w:w="4680"/>
          </w:tcPr>
          <w:p>
            <w:pPr>
              <w:spacing w:before="0" w:after="0" w:line="252" w:lineRule="auto"/>
            </w:pPr>
            <w:r>
              <w:rPr>
                <w:rFonts w:ascii="Calibri" w:hAnsi="Calibri" w:eastAsia="Calibri"/>
                <w:color w:val="1F2937"/>
                <w:sz w:val="18"/>
              </w:rPr>
              <w:t>Simulator-controlled virtual clock</w:t>
            </w:r>
          </w:p>
        </w:tc>
        <w:tc>
          <w:tcPr>
            <w:tcW w:type="dxa" w:w="4680"/>
          </w:tcPr>
          <w:p>
            <w:pPr>
              <w:spacing w:before="0" w:after="0" w:line="252" w:lineRule="auto"/>
            </w:pPr>
            <w:r>
              <w:rPr>
                <w:rFonts w:ascii="Calibri" w:hAnsi="Calibri" w:eastAsia="Calibri"/>
                <w:color w:val="1F2937"/>
                <w:sz w:val="18"/>
              </w:rPr>
              <w:t>Wall-clock timer as PLC/process authority</w:t>
            </w:r>
          </w:p>
        </w:tc>
      </w:tr>
      <w:tr>
        <w:trPr>
          <w:cantSplit w:val="true"/>
        </w:trPr>
        <w:tc>
          <w:tcPr>
            <w:tcW w:type="dxa" w:w="4680"/>
          </w:tcPr>
          <w:p>
            <w:pPr>
              <w:spacing w:before="0" w:after="0" w:line="252" w:lineRule="auto"/>
            </w:pPr>
            <w:r>
              <w:rPr>
                <w:rFonts w:ascii="Calibri" w:hAnsi="Calibri" w:eastAsia="Calibri"/>
                <w:color w:val="1F2937"/>
                <w:sz w:val="18"/>
              </w:rPr>
              <w:t>Locally bundled assets and help</w:t>
            </w:r>
          </w:p>
        </w:tc>
        <w:tc>
          <w:tcPr>
            <w:tcW w:type="dxa" w:w="4680"/>
          </w:tcPr>
          <w:p>
            <w:pPr>
              <w:spacing w:before="0" w:after="0" w:line="252" w:lineRule="auto"/>
            </w:pPr>
            <w:r>
              <w:rPr>
                <w:rFonts w:ascii="Calibri" w:hAnsi="Calibri" w:eastAsia="Calibri"/>
                <w:color w:val="1F2937"/>
                <w:sz w:val="18"/>
              </w:rPr>
              <w:t>CDN, telemetry, cloud, remote fonts, update checker</w:t>
            </w:r>
          </w:p>
        </w:tc>
      </w:tr>
      <w:tr>
        <w:trPr>
          <w:cantSplit w:val="true"/>
        </w:trPr>
        <w:tc>
          <w:tcPr>
            <w:tcW w:type="dxa" w:w="4680"/>
          </w:tcPr>
          <w:p>
            <w:pPr>
              <w:spacing w:before="0" w:after="0" w:line="252" w:lineRule="auto"/>
            </w:pPr>
            <w:r>
              <w:rPr>
                <w:rFonts w:ascii="Calibri" w:hAnsi="Calibri" w:eastAsia="Calibri"/>
                <w:color w:val="1F2937"/>
                <w:sz w:val="18"/>
              </w:rPr>
              <w:t>Simulator-native non-executable import/export</w:t>
            </w:r>
          </w:p>
        </w:tc>
        <w:tc>
          <w:tcPr>
            <w:tcW w:type="dxa" w:w="4680"/>
          </w:tcPr>
          <w:p>
            <w:pPr>
              <w:spacing w:before="0" w:after="0" w:line="252" w:lineRule="auto"/>
            </w:pPr>
            <w:r>
              <w:rPr>
                <w:rFonts w:ascii="Calibri" w:hAnsi="Calibri" w:eastAsia="Calibri"/>
                <w:color w:val="1F2937"/>
                <w:sz w:val="18"/>
              </w:rPr>
              <w:t>Vendor project/load artifacts or protocol payloads</w:t>
            </w:r>
          </w:p>
        </w:tc>
      </w:tr>
      <w:tr>
        <w:trPr>
          <w:cantSplit w:val="true"/>
        </w:trPr>
        <w:tc>
          <w:tcPr>
            <w:tcW w:type="dxa" w:w="4680"/>
          </w:tcPr>
          <w:p>
            <w:pPr>
              <w:spacing w:before="0" w:after="0" w:line="252" w:lineRule="auto"/>
            </w:pPr>
            <w:r>
              <w:rPr>
                <w:rFonts w:ascii="Calibri" w:hAnsi="Calibri" w:eastAsia="Calibri"/>
                <w:color w:val="1F2937"/>
                <w:sz w:val="18"/>
              </w:rPr>
              <w:t>Capability-limited declarative DSL, if later approved</w:t>
            </w:r>
          </w:p>
        </w:tc>
        <w:tc>
          <w:tcPr>
            <w:tcW w:type="dxa" w:w="4680"/>
          </w:tcPr>
          <w:p>
            <w:pPr>
              <w:spacing w:before="0" w:after="0" w:line="252" w:lineRule="auto"/>
            </w:pPr>
            <w:r>
              <w:rPr>
                <w:rFonts w:ascii="Calibri" w:hAnsi="Calibri" w:eastAsia="Calibri"/>
                <w:color w:val="1F2937"/>
                <w:sz w:val="18"/>
              </w:rPr>
              <w:t>eval, arbitrary JS/WASM, macros, plugins, native FFI</w:t>
            </w:r>
          </w:p>
        </w:tc>
      </w:tr>
    </w:tbl>
    <w:p>
      <w:pPr>
        <w:spacing w:after="40" w:line="144" w:lineRule="auto"/>
      </w:pPr>
    </w:p>
    <w:p>
      <w:pPr>
        <w:pStyle w:val="Heading1"/>
      </w:pPr>
      <w:r>
        <w:rPr>
          <w:rFonts w:ascii="Calibri" w:hAnsi="Calibri" w:eastAsia="Calibri"/>
          <w:b/>
          <w:color w:val="2E74B5"/>
          <w:sz w:val="32"/>
        </w:rPr>
        <w:t>Appendix C. Requirement Record Template</w:t>
      </w:r>
    </w:p>
    <w:p>
      <w:pPr>
        <w:pStyle w:val="CodeBlock"/>
        <w:shd w:fill="F2F4F7" w:val="clear"/>
        <w:pBdr>
          <w:left w:val="single" w:sz="12" w:space="4" w:color="2E74B5"/>
        </w:pBdr>
      </w:pPr>
      <w:r>
        <w:rPr>
          <w:rFonts w:ascii="Consolas" w:hAnsi="Consolas" w:eastAsia="Consolas"/>
          <w:color w:val="1F2937"/>
          <w:sz w:val="18"/>
        </w:rPr>
        <w:t>ID:</w:t>
        <w:br/>
      </w:r>
      <w:r>
        <w:rPr>
          <w:rFonts w:ascii="Consolas" w:hAnsi="Consolas" w:eastAsia="Consolas"/>
          <w:color w:val="1F2937"/>
          <w:sz w:val="18"/>
        </w:rPr>
        <w:t>Title:</w:t>
        <w:br/>
      </w:r>
      <w:r>
        <w:rPr>
          <w:rFonts w:ascii="Consolas" w:hAnsi="Consolas" w:eastAsia="Consolas"/>
          <w:color w:val="1F2937"/>
          <w:sz w:val="18"/>
        </w:rPr>
        <w:t>Keyword:</w:t>
        <w:br/>
      </w:r>
      <w:r>
        <w:rPr>
          <w:rFonts w:ascii="Consolas" w:hAnsi="Consolas" w:eastAsia="Consolas"/>
          <w:color w:val="1F2937"/>
          <w:sz w:val="18"/>
        </w:rPr>
        <w:t>Atomic requirement:</w:t>
        <w:br/>
      </w:r>
      <w:r>
        <w:rPr>
          <w:rFonts w:ascii="Consolas" w:hAnsi="Consolas" w:eastAsia="Consolas"/>
          <w:color w:val="1F2937"/>
          <w:sz w:val="18"/>
        </w:rPr>
        <w:t>Rationale:</w:t>
        <w:br/>
      </w:r>
      <w:r>
        <w:rPr>
          <w:rFonts w:ascii="Consolas" w:hAnsi="Consolas" w:eastAsia="Consolas"/>
          <w:color w:val="1F2937"/>
          <w:sz w:val="18"/>
        </w:rPr>
        <w:t>Scope/component:</w:t>
        <w:br/>
      </w:r>
      <w:r>
        <w:rPr>
          <w:rFonts w:ascii="Consolas" w:hAnsi="Consolas" w:eastAsia="Consolas"/>
          <w:color w:val="1F2937"/>
          <w:sz w:val="18"/>
        </w:rPr>
        <w:t>Source ID and location:</w:t>
        <w:br/>
      </w:r>
      <w:r>
        <w:rPr>
          <w:rFonts w:ascii="Consolas" w:hAnsi="Consolas" w:eastAsia="Consolas"/>
          <w:color w:val="1F2937"/>
          <w:sz w:val="18"/>
        </w:rPr>
        <w:t>Research classification:</w:t>
        <w:br/>
      </w:r>
      <w:r>
        <w:rPr>
          <w:rFonts w:ascii="Consolas" w:hAnsi="Consolas" w:eastAsia="Consolas"/>
          <w:color w:val="1F2937"/>
          <w:sz w:val="18"/>
        </w:rPr>
        <w:t>IP class and disposition:</w:t>
        <w:br/>
      </w:r>
      <w:r>
        <w:rPr>
          <w:rFonts w:ascii="Consolas" w:hAnsi="Consolas" w:eastAsia="Consolas"/>
          <w:color w:val="1F2937"/>
          <w:sz w:val="18"/>
        </w:rPr>
        <w:t>Dependencies:</w:t>
        <w:br/>
      </w:r>
      <w:r>
        <w:rPr>
          <w:rFonts w:ascii="Consolas" w:hAnsi="Consolas" w:eastAsia="Consolas"/>
          <w:color w:val="1F2937"/>
          <w:sz w:val="18"/>
        </w:rPr>
        <w:t>Target release/milestone:</w:t>
        <w:br/>
      </w:r>
      <w:r>
        <w:rPr>
          <w:rFonts w:ascii="Consolas" w:hAnsi="Consolas" w:eastAsia="Consolas"/>
          <w:color w:val="1F2937"/>
          <w:sz w:val="18"/>
        </w:rPr>
        <w:t>Truth state:</w:t>
        <w:br/>
      </w:r>
      <w:r>
        <w:rPr>
          <w:rFonts w:ascii="Consolas" w:hAnsi="Consolas" w:eastAsia="Consolas"/>
          <w:color w:val="1F2937"/>
          <w:sz w:val="18"/>
        </w:rPr>
        <w:t>Positive acceptance:</w:t>
        <w:br/>
      </w:r>
      <w:r>
        <w:rPr>
          <w:rFonts w:ascii="Consolas" w:hAnsi="Consolas" w:eastAsia="Consolas"/>
          <w:color w:val="1F2937"/>
          <w:sz w:val="18"/>
        </w:rPr>
        <w:t>Negative acceptance:</w:t>
        <w:br/>
      </w:r>
      <w:r>
        <w:rPr>
          <w:rFonts w:ascii="Consolas" w:hAnsi="Consolas" w:eastAsia="Consolas"/>
          <w:color w:val="1F2937"/>
          <w:sz w:val="18"/>
        </w:rPr>
        <w:t>Verification IDs:</w:t>
        <w:br/>
      </w:r>
      <w:r>
        <w:rPr>
          <w:rFonts w:ascii="Consolas" w:hAnsi="Consolas" w:eastAsia="Consolas"/>
          <w:color w:val="1F2937"/>
          <w:sz w:val="18"/>
        </w:rPr>
        <w:t>ADR/decision/change links:</w:t>
        <w:br/>
      </w:r>
      <w:r>
        <w:rPr>
          <w:rFonts w:ascii="Consolas" w:hAnsi="Consolas" w:eastAsia="Consolas"/>
          <w:color w:val="1F2937"/>
          <w:sz w:val="18"/>
        </w:rPr>
        <w:t>Owner:</w:t>
        <w:br/>
      </w:r>
      <w:r>
        <w:rPr>
          <w:rFonts w:ascii="Consolas" w:hAnsi="Consolas" w:eastAsia="Consolas"/>
          <w:color w:val="1F2937"/>
          <w:sz w:val="18"/>
        </w:rPr>
        <w:t>Reviewer:</w:t>
      </w:r>
    </w:p>
    <w:p>
      <w:pPr>
        <w:pStyle w:val="Heading1"/>
      </w:pPr>
      <w:r>
        <w:rPr>
          <w:rFonts w:ascii="Calibri" w:hAnsi="Calibri" w:eastAsia="Calibri"/>
          <w:b/>
          <w:color w:val="2E74B5"/>
          <w:sz w:val="32"/>
        </w:rPr>
        <w:t>Appendix D. Decision Request Template</w:t>
      </w:r>
    </w:p>
    <w:p>
      <w:pPr>
        <w:pStyle w:val="CodeBlock"/>
        <w:shd w:fill="F2F4F7" w:val="clear"/>
        <w:pBdr>
          <w:left w:val="single" w:sz="12" w:space="4" w:color="2E74B5"/>
        </w:pBdr>
      </w:pPr>
      <w:r>
        <w:rPr>
          <w:rFonts w:ascii="Consolas" w:hAnsi="Consolas" w:eastAsia="Consolas"/>
          <w:color w:val="1F2937"/>
          <w:sz w:val="18"/>
        </w:rPr>
        <w:t>Decision ID:</w:t>
        <w:br/>
      </w:r>
      <w:r>
        <w:rPr>
          <w:rFonts w:ascii="Consolas" w:hAnsi="Consolas" w:eastAsia="Consolas"/>
          <w:color w:val="1F2937"/>
          <w:sz w:val="18"/>
        </w:rPr>
        <w:t>Date opened:</w:t>
        <w:br/>
      </w:r>
      <w:r>
        <w:rPr>
          <w:rFonts w:ascii="Consolas" w:hAnsi="Consolas" w:eastAsia="Consolas"/>
          <w:color w:val="1F2937"/>
          <w:sz w:val="18"/>
        </w:rPr>
        <w:t>Owner:</w:t>
        <w:br/>
      </w:r>
      <w:r>
        <w:rPr>
          <w:rFonts w:ascii="Consolas" w:hAnsi="Consolas" w:eastAsia="Consolas"/>
          <w:color w:val="1F2937"/>
          <w:sz w:val="18"/>
        </w:rPr>
        <w:t>Affected requirement IDs:</w:t>
        <w:br/>
      </w:r>
      <w:r>
        <w:rPr>
          <w:rFonts w:ascii="Consolas" w:hAnsi="Consolas" w:eastAsia="Consolas"/>
          <w:color w:val="1F2937"/>
          <w:sz w:val="18"/>
        </w:rPr>
        <w:t>Known facts and evidence:</w:t>
        <w:br/>
      </w:r>
      <w:r>
        <w:rPr>
          <w:rFonts w:ascii="Consolas" w:hAnsi="Consolas" w:eastAsia="Consolas"/>
          <w:color w:val="1F2937"/>
          <w:sz w:val="18"/>
        </w:rPr>
        <w:t>Unknown or conflict:</w:t>
        <w:br/>
      </w:r>
      <w:r>
        <w:rPr>
          <w:rFonts w:ascii="Consolas" w:hAnsi="Consolas" w:eastAsia="Consolas"/>
          <w:color w:val="1F2937"/>
          <w:sz w:val="18"/>
        </w:rPr>
        <w:t>Why this cannot be decided autonomously:</w:t>
        <w:br/>
      </w:r>
      <w:r>
        <w:rPr>
          <w:rFonts w:ascii="Consolas" w:hAnsi="Consolas" w:eastAsia="Consolas"/>
          <w:color w:val="1F2937"/>
          <w:sz w:val="18"/>
        </w:rPr>
        <w:t>Option A:</w:t>
        <w:br/>
      </w:r>
      <w:r>
        <w:rPr>
          <w:rFonts w:ascii="Consolas" w:hAnsi="Consolas" w:eastAsia="Consolas"/>
          <w:color w:val="1F2937"/>
          <w:sz w:val="18"/>
        </w:rPr>
        <w:t>Option B:</w:t>
        <w:br/>
      </w:r>
      <w:r>
        <w:rPr>
          <w:rFonts w:ascii="Consolas" w:hAnsi="Consolas" w:eastAsia="Consolas"/>
          <w:color w:val="1F2937"/>
          <w:sz w:val="18"/>
        </w:rPr>
        <w:t>Option C, if useful:</w:t>
        <w:br/>
      </w:r>
      <w:r>
        <w:rPr>
          <w:rFonts w:ascii="Consolas" w:hAnsi="Consolas" w:eastAsia="Consolas"/>
          <w:color w:val="1F2937"/>
          <w:sz w:val="18"/>
        </w:rPr>
        <w:t>Recommendation:</w:t>
        <w:br/>
      </w:r>
      <w:r>
        <w:rPr>
          <w:rFonts w:ascii="Consolas" w:hAnsi="Consolas" w:eastAsia="Consolas"/>
          <w:color w:val="1F2937"/>
          <w:sz w:val="18"/>
        </w:rPr>
        <w:t>Security/IP/data/migration/UX impacts:</w:t>
        <w:br/>
      </w:r>
      <w:r>
        <w:rPr>
          <w:rFonts w:ascii="Consolas" w:hAnsi="Consolas" w:eastAsia="Consolas"/>
          <w:color w:val="1F2937"/>
          <w:sz w:val="18"/>
        </w:rPr>
        <w:t>Exact approval or evidence needed:</w:t>
        <w:br/>
      </w:r>
      <w:r>
        <w:rPr>
          <w:rFonts w:ascii="Consolas" w:hAnsi="Consolas" w:eastAsia="Consolas"/>
          <w:color w:val="1F2937"/>
          <w:sz w:val="18"/>
        </w:rPr>
        <w:t>Unblocked work that will continue:</w:t>
        <w:br/>
      </w:r>
      <w:r>
        <w:rPr>
          <w:rFonts w:ascii="Consolas" w:hAnsi="Consolas" w:eastAsia="Consolas"/>
          <w:color w:val="1F2937"/>
          <w:sz w:val="18"/>
        </w:rPr>
        <w:t>Resolution:</w:t>
        <w:br/>
      </w:r>
      <w:r>
        <w:rPr>
          <w:rFonts w:ascii="Consolas" w:hAnsi="Consolas" w:eastAsia="Consolas"/>
          <w:color w:val="1F2937"/>
          <w:sz w:val="18"/>
        </w:rPr>
        <w:t>Approval and date:</w:t>
      </w:r>
    </w:p>
    <w:p>
      <w:pPr>
        <w:pStyle w:val="Heading1"/>
      </w:pPr>
      <w:r>
        <w:rPr>
          <w:rFonts w:ascii="Calibri" w:hAnsi="Calibri" w:eastAsia="Calibri"/>
          <w:b/>
          <w:color w:val="2E74B5"/>
          <w:sz w:val="32"/>
        </w:rPr>
        <w:t>Appendix E. Phase 1 Source Crosswalk</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300"/>
        <w:gridCol w:w="6060"/>
      </w:tblGrid>
      <w:tr>
        <w:trPr>
          <w:tblHeader w:val="true"/>
          <w:cantSplit w:val="true"/>
        </w:trPr>
        <w:tc>
          <w:tcPr>
            <w:tcW w:type="dxa" w:w="33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Directive area</w:t>
            </w:r>
          </w:p>
        </w:tc>
        <w:tc>
          <w:tcPr>
            <w:tcW w:type="dxa" w:w="60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Research report anchor</w:t>
            </w:r>
          </w:p>
        </w:tc>
      </w:tr>
      <w:tr>
        <w:trPr>
          <w:cantSplit w:val="true"/>
        </w:trPr>
        <w:tc>
          <w:tcPr>
            <w:tcW w:type="dxa" w:w="3300"/>
          </w:tcPr>
          <w:p>
            <w:pPr>
              <w:spacing w:before="0" w:after="0" w:line="252" w:lineRule="auto"/>
            </w:pPr>
            <w:r>
              <w:rPr>
                <w:rFonts w:ascii="Calibri" w:hAnsi="Calibri" w:eastAsia="Calibri"/>
                <w:color w:val="1F2937"/>
                <w:sz w:val="18"/>
              </w:rPr>
              <w:t>Mission, modes, version baseline, assumptions</w:t>
            </w:r>
          </w:p>
        </w:tc>
        <w:tc>
          <w:tcPr>
            <w:tcW w:type="dxa" w:w="6060"/>
          </w:tcPr>
          <w:p>
            <w:pPr>
              <w:spacing w:before="0" w:after="0" w:line="252" w:lineRule="auto"/>
            </w:pPr>
            <w:r>
              <w:rPr>
                <w:rFonts w:ascii="Calibri" w:hAnsi="Calibri" w:eastAsia="Calibri"/>
                <w:color w:val="1F2937"/>
                <w:sz w:val="18"/>
              </w:rPr>
              <w:t>Executive Summary</w:t>
            </w:r>
          </w:p>
        </w:tc>
      </w:tr>
      <w:tr>
        <w:trPr>
          <w:cantSplit w:val="true"/>
        </w:trPr>
        <w:tc>
          <w:tcPr>
            <w:tcW w:type="dxa" w:w="3300"/>
          </w:tcPr>
          <w:p>
            <w:pPr>
              <w:spacing w:before="0" w:after="0" w:line="252" w:lineRule="auto"/>
            </w:pPr>
            <w:r>
              <w:rPr>
                <w:rFonts w:ascii="Calibri" w:hAnsi="Calibri" w:eastAsia="Calibri"/>
                <w:color w:val="1F2937"/>
                <w:sz w:val="18"/>
              </w:rPr>
              <w:t>Professional workflow and fictional product language</w:t>
            </w:r>
          </w:p>
        </w:tc>
        <w:tc>
          <w:tcPr>
            <w:tcW w:type="dxa" w:w="6060"/>
          </w:tcPr>
          <w:p>
            <w:pPr>
              <w:spacing w:before="0" w:after="0" w:line="252" w:lineRule="auto"/>
            </w:pPr>
            <w:r>
              <w:rPr>
                <w:rFonts w:ascii="Calibri" w:hAnsi="Calibri" w:eastAsia="Calibri"/>
                <w:color w:val="1F2937"/>
                <w:sz w:val="18"/>
              </w:rPr>
              <w:t>Product Workflow, Version Baseline, and Complete Feature Taxonomy</w:t>
            </w:r>
          </w:p>
        </w:tc>
      </w:tr>
      <w:tr>
        <w:trPr>
          <w:cantSplit w:val="true"/>
        </w:trPr>
        <w:tc>
          <w:tcPr>
            <w:tcW w:type="dxa" w:w="3300"/>
          </w:tcPr>
          <w:p>
            <w:pPr>
              <w:spacing w:before="0" w:after="0" w:line="252" w:lineRule="auto"/>
            </w:pPr>
            <w:r>
              <w:rPr>
                <w:rFonts w:ascii="Calibri" w:hAnsi="Calibri" w:eastAsia="Calibri"/>
                <w:color w:val="1F2937"/>
                <w:sz w:val="18"/>
              </w:rPr>
              <w:t>Stable identity, libraries, hardware, virtual networks, tags</w:t>
            </w:r>
          </w:p>
        </w:tc>
        <w:tc>
          <w:tcPr>
            <w:tcW w:type="dxa" w:w="6060"/>
          </w:tcPr>
          <w:p>
            <w:pPr>
              <w:spacing w:before="0" w:after="0" w:line="252" w:lineRule="auto"/>
            </w:pPr>
            <w:r>
              <w:rPr>
                <w:rFonts w:ascii="Calibri" w:hAnsi="Calibri" w:eastAsia="Calibri"/>
                <w:color w:val="1F2937"/>
                <w:sz w:val="18"/>
              </w:rPr>
              <w:t>Project lifecycle through Tags and addressing</w:t>
            </w:r>
          </w:p>
        </w:tc>
      </w:tr>
      <w:tr>
        <w:trPr>
          <w:cantSplit w:val="true"/>
        </w:trPr>
        <w:tc>
          <w:tcPr>
            <w:tcW w:type="dxa" w:w="3300"/>
          </w:tcPr>
          <w:p>
            <w:pPr>
              <w:spacing w:before="0" w:after="0" w:line="252" w:lineRule="auto"/>
            </w:pPr>
            <w:r>
              <w:rPr>
                <w:rFonts w:ascii="Calibri" w:hAnsi="Calibri" w:eastAsia="Calibri"/>
                <w:color w:val="1F2937"/>
                <w:sz w:val="18"/>
              </w:rPr>
              <w:t>Shared language/compiler/runtime contracts</w:t>
            </w:r>
          </w:p>
        </w:tc>
        <w:tc>
          <w:tcPr>
            <w:tcW w:type="dxa" w:w="6060"/>
          </w:tcPr>
          <w:p>
            <w:pPr>
              <w:spacing w:before="0" w:after="0" w:line="252" w:lineRule="auto"/>
            </w:pPr>
            <w:r>
              <w:rPr>
                <w:rFonts w:ascii="Calibri" w:hAnsi="Calibri" w:eastAsia="Calibri"/>
                <w:color w:val="1F2937"/>
                <w:sz w:val="18"/>
              </w:rPr>
              <w:t>Program structure through Cross references and navigation</w:t>
            </w:r>
          </w:p>
        </w:tc>
      </w:tr>
      <w:tr>
        <w:trPr>
          <w:cantSplit w:val="true"/>
        </w:trPr>
        <w:tc>
          <w:tcPr>
            <w:tcW w:type="dxa" w:w="3300"/>
          </w:tcPr>
          <w:p>
            <w:pPr>
              <w:spacing w:before="0" w:after="0" w:line="252" w:lineRule="auto"/>
            </w:pPr>
            <w:r>
              <w:rPr>
                <w:rFonts w:ascii="Calibri" w:hAnsi="Calibri" w:eastAsia="Calibri"/>
                <w:color w:val="1F2937"/>
                <w:sz w:val="18"/>
              </w:rPr>
              <w:t>Causal failure, UI interaction, Learning Lens, Teacher Mode</w:t>
            </w:r>
          </w:p>
        </w:tc>
        <w:tc>
          <w:tcPr>
            <w:tcW w:type="dxa" w:w="6060"/>
          </w:tcPr>
          <w:p>
            <w:pPr>
              <w:spacing w:before="0" w:after="0" w:line="252" w:lineRule="auto"/>
            </w:pPr>
            <w:r>
              <w:rPr>
                <w:rFonts w:ascii="Calibri" w:hAnsi="Calibri" w:eastAsia="Calibri"/>
                <w:color w:val="1F2937"/>
                <w:sz w:val="18"/>
              </w:rPr>
              <w:t>Failure Modes, UI Fidelity, Teacher System, and Classroom Scenarios</w:t>
            </w:r>
          </w:p>
        </w:tc>
      </w:tr>
      <w:tr>
        <w:trPr>
          <w:cantSplit w:val="true"/>
        </w:trPr>
        <w:tc>
          <w:tcPr>
            <w:tcW w:type="dxa" w:w="3300"/>
          </w:tcPr>
          <w:p>
            <w:pPr>
              <w:spacing w:before="0" w:after="0" w:line="252" w:lineRule="auto"/>
            </w:pPr>
            <w:r>
              <w:rPr>
                <w:rFonts w:ascii="Calibri" w:hAnsi="Calibri" w:eastAsia="Calibri"/>
                <w:color w:val="1F2937"/>
                <w:sz w:val="18"/>
              </w:rPr>
              <w:t>Clean room, trademark, reverse engineering, provenance</w:t>
            </w:r>
          </w:p>
        </w:tc>
        <w:tc>
          <w:tcPr>
            <w:tcW w:type="dxa" w:w="6060"/>
          </w:tcPr>
          <w:p>
            <w:pPr>
              <w:spacing w:before="0" w:after="0" w:line="252" w:lineRule="auto"/>
            </w:pPr>
            <w:r>
              <w:rPr>
                <w:rFonts w:ascii="Calibri" w:hAnsi="Calibri" w:eastAsia="Calibri"/>
                <w:color w:val="1F2937"/>
                <w:sz w:val="18"/>
              </w:rPr>
              <w:t>Intellectual Property, Legal Boundaries, Clean-Room Process, and Simulation Wall</w:t>
            </w:r>
          </w:p>
        </w:tc>
      </w:tr>
      <w:tr>
        <w:trPr>
          <w:cantSplit w:val="true"/>
        </w:trPr>
        <w:tc>
          <w:tcPr>
            <w:tcW w:type="dxa" w:w="3300"/>
          </w:tcPr>
          <w:p>
            <w:pPr>
              <w:spacing w:before="0" w:after="0" w:line="252" w:lineRule="auto"/>
            </w:pPr>
            <w:r>
              <w:rPr>
                <w:rFonts w:ascii="Calibri" w:hAnsi="Calibri" w:eastAsia="Calibri"/>
                <w:color w:val="1F2937"/>
                <w:sz w:val="18"/>
              </w:rPr>
              <w:t>Physical-isolation tests and future-proofing</w:t>
            </w:r>
          </w:p>
        </w:tc>
        <w:tc>
          <w:tcPr>
            <w:tcW w:type="dxa" w:w="6060"/>
          </w:tcPr>
          <w:p>
            <w:pPr>
              <w:spacing w:before="0" w:after="0" w:line="252" w:lineRule="auto"/>
            </w:pPr>
            <w:r>
              <w:rPr>
                <w:rFonts w:ascii="Calibri" w:hAnsi="Calibri" w:eastAsia="Calibri"/>
                <w:color w:val="1F2937"/>
                <w:sz w:val="18"/>
              </w:rPr>
              <w:t>Runtime technology wall through Future-proofing</w:t>
            </w:r>
          </w:p>
        </w:tc>
      </w:tr>
      <w:tr>
        <w:trPr>
          <w:cantSplit w:val="true"/>
        </w:trPr>
        <w:tc>
          <w:tcPr>
            <w:tcW w:type="dxa" w:w="3300"/>
          </w:tcPr>
          <w:p>
            <w:pPr>
              <w:spacing w:before="0" w:after="0" w:line="252" w:lineRule="auto"/>
            </w:pPr>
            <w:r>
              <w:rPr>
                <w:rFonts w:ascii="Calibri" w:hAnsi="Calibri" w:eastAsia="Calibri"/>
                <w:color w:val="1F2937"/>
                <w:sz w:val="18"/>
              </w:rPr>
              <w:t>Architecture, command model, IR, stack</w:t>
            </w:r>
          </w:p>
        </w:tc>
        <w:tc>
          <w:tcPr>
            <w:tcW w:type="dxa" w:w="6060"/>
          </w:tcPr>
          <w:p>
            <w:pPr>
              <w:spacing w:before="0" w:after="0" w:line="252" w:lineRule="auto"/>
            </w:pPr>
            <w:r>
              <w:rPr>
                <w:rFonts w:ascii="Calibri" w:hAnsi="Calibri" w:eastAsia="Calibri"/>
                <w:color w:val="1F2937"/>
                <w:sz w:val="18"/>
              </w:rPr>
              <w:t>Architecture, Master Feature Matrix, and Coverage Analysis</w:t>
            </w:r>
          </w:p>
        </w:tc>
      </w:tr>
      <w:tr>
        <w:trPr>
          <w:cantSplit w:val="true"/>
        </w:trPr>
        <w:tc>
          <w:tcPr>
            <w:tcW w:type="dxa" w:w="3300"/>
          </w:tcPr>
          <w:p>
            <w:pPr>
              <w:spacing w:before="0" w:after="0" w:line="252" w:lineRule="auto"/>
            </w:pPr>
            <w:r>
              <w:rPr>
                <w:rFonts w:ascii="Calibri" w:hAnsi="Calibri" w:eastAsia="Calibri"/>
                <w:color w:val="1F2937"/>
                <w:sz w:val="18"/>
              </w:rPr>
              <w:t>Milestone truth, tests, acceptance, stop/research questions</w:t>
            </w:r>
          </w:p>
        </w:tc>
        <w:tc>
          <w:tcPr>
            <w:tcW w:type="dxa" w:w="6060"/>
          </w:tcPr>
          <w:p>
            <w:pPr>
              <w:spacing w:before="0" w:after="0" w:line="252" w:lineRule="auto"/>
            </w:pPr>
            <w:r>
              <w:rPr>
                <w:rFonts w:ascii="Calibri" w:hAnsi="Calibri" w:eastAsia="Calibri"/>
                <w:color w:val="1F2937"/>
                <w:sz w:val="18"/>
              </w:rPr>
              <w:t>Codex Implementation Roadmap, Verification Plan, and Final Handoff</w:t>
            </w:r>
          </w:p>
        </w:tc>
      </w:tr>
      <w:tr>
        <w:trPr>
          <w:cantSplit w:val="true"/>
        </w:trPr>
        <w:tc>
          <w:tcPr>
            <w:tcW w:type="dxa" w:w="3300"/>
          </w:tcPr>
          <w:p>
            <w:pPr>
              <w:spacing w:before="0" w:after="0" w:line="252" w:lineRule="auto"/>
            </w:pPr>
            <w:r>
              <w:rPr>
                <w:rFonts w:ascii="Calibri" w:hAnsi="Calibri" w:eastAsia="Calibri"/>
                <w:color w:val="1F2937"/>
                <w:sz w:val="18"/>
              </w:rPr>
              <w:t>Binding MUST/MUST NOT rules</w:t>
            </w:r>
          </w:p>
        </w:tc>
        <w:tc>
          <w:tcPr>
            <w:tcW w:type="dxa" w:w="6060"/>
          </w:tcPr>
          <w:p>
            <w:pPr>
              <w:spacing w:before="0" w:after="0" w:line="252" w:lineRule="auto"/>
            </w:pPr>
            <w:r>
              <w:rPr>
                <w:rFonts w:ascii="Calibri" w:hAnsi="Calibri" w:eastAsia="Calibri"/>
                <w:color w:val="1F2937"/>
                <w:sz w:val="18"/>
              </w:rPr>
              <w:t>Final Codex marching orders</w:t>
            </w:r>
          </w:p>
        </w:tc>
      </w:tr>
      <w:tr>
        <w:trPr>
          <w:cantSplit w:val="true"/>
        </w:trPr>
        <w:tc>
          <w:tcPr>
            <w:tcW w:type="dxa" w:w="3300"/>
          </w:tcPr>
          <w:p>
            <w:pPr>
              <w:spacing w:before="0" w:after="0" w:line="252" w:lineRule="auto"/>
            </w:pPr>
            <w:r>
              <w:rPr>
                <w:rFonts w:ascii="Calibri" w:hAnsi="Calibri" w:eastAsia="Calibri"/>
                <w:color w:val="1F2937"/>
                <w:sz w:val="18"/>
              </w:rPr>
              <w:t>Repository and release gates</w:t>
            </w:r>
          </w:p>
        </w:tc>
        <w:tc>
          <w:tcPr>
            <w:tcW w:type="dxa" w:w="6060"/>
          </w:tcPr>
          <w:p>
            <w:pPr>
              <w:spacing w:before="0" w:after="0" w:line="252" w:lineRule="auto"/>
            </w:pPr>
            <w:r>
              <w:rPr>
                <w:rFonts w:ascii="Calibri" w:hAnsi="Calibri" w:eastAsia="Calibri"/>
                <w:color w:val="1F2937"/>
                <w:sz w:val="18"/>
              </w:rPr>
              <w:t>Suggested repository layout through Final acceptance standard</w:t>
            </w:r>
          </w:p>
        </w:tc>
      </w:tr>
    </w:tbl>
    <w:p>
      <w:pPr>
        <w:spacing w:after="40" w:line="144" w:lineRule="auto"/>
      </w:pPr>
    </w:p>
    <w:p>
      <w:pPr>
        <w:pStyle w:val="Heading1"/>
      </w:pPr>
      <w:r>
        <w:rPr>
          <w:rFonts w:ascii="Calibri" w:hAnsi="Calibri" w:eastAsia="Calibri"/>
          <w:b/>
          <w:color w:val="2E74B5"/>
          <w:sz w:val="32"/>
        </w:rPr>
        <w:t>Appendix F. Phase 1 "Do Not Build This" Register</w:t>
      </w:r>
    </w:p>
    <w:p>
      <w:pPr>
        <w:widowControl/>
      </w:pPr>
      <w:r>
        <w:rPr>
          <w:rFonts w:ascii="Calibri" w:hAnsi="Calibri" w:eastAsia="Calibri"/>
          <w:color w:val="1F2937"/>
          <w:sz w:val="22"/>
        </w:rPr>
        <w:t>The following are EXCLUDED, not backlog items:</w:t>
      </w:r>
    </w:p>
    <w:p>
      <w:pPr>
        <w:widowControl/>
        <w:numPr>
          <w:ilvl w:val="0"/>
          <w:numId w:val="10"/>
        </w:numPr>
        <w:spacing w:after="80" w:line="300" w:lineRule="auto"/>
      </w:pPr>
      <w:r>
        <w:rPr>
          <w:rFonts w:ascii="Calibri" w:hAnsi="Calibri" w:eastAsia="Calibri"/>
          <w:color w:val="1F2937"/>
          <w:sz w:val="22"/>
        </w:rPr>
        <w:t>a TIA Portal clone or pixel copy;</w:t>
      </w:r>
    </w:p>
    <w:p>
      <w:pPr>
        <w:widowControl/>
        <w:numPr>
          <w:ilvl w:val="0"/>
          <w:numId w:val="10"/>
        </w:numPr>
        <w:spacing w:after="80" w:line="300" w:lineRule="auto"/>
      </w:pPr>
      <w:r>
        <w:rPr>
          <w:rFonts w:ascii="Calibri" w:hAnsi="Calibri" w:eastAsia="Calibri"/>
          <w:color w:val="1F2937"/>
          <w:sz w:val="22"/>
        </w:rPr>
        <w:t>Siemens/SIMATIC/S7/WinCC/PLCSIM product or device identities;</w:t>
      </w:r>
    </w:p>
    <w:p>
      <w:pPr>
        <w:widowControl/>
        <w:numPr>
          <w:ilvl w:val="0"/>
          <w:numId w:val="10"/>
        </w:numPr>
        <w:spacing w:after="80" w:line="300" w:lineRule="auto"/>
      </w:pPr>
      <w:r>
        <w:rPr>
          <w:rFonts w:ascii="Calibri" w:hAnsi="Calibri" w:eastAsia="Calibri"/>
          <w:color w:val="1F2937"/>
          <w:sz w:val="22"/>
        </w:rPr>
        <w:t>Siemens screenshots, icons, artwork, manuals, help text, diagnostics, event IDs, firmware, binaries, DLLs, APIs, or project formats;</w:t>
      </w:r>
    </w:p>
    <w:p>
      <w:pPr>
        <w:widowControl/>
        <w:numPr>
          <w:ilvl w:val="0"/>
          <w:numId w:val="10"/>
        </w:numPr>
        <w:spacing w:after="80" w:line="300" w:lineRule="auto"/>
      </w:pPr>
      <w:r>
        <w:rPr>
          <w:rFonts w:ascii="Calibri" w:hAnsi="Calibri" w:eastAsia="Calibri"/>
          <w:color w:val="1F2937"/>
          <w:sz w:val="22"/>
        </w:rPr>
        <w:t>any physical PLC/HMI/drive/I/O connection, discovery, enumeration, commissioning, download, upload, monitoring, control, or protocol;</w:t>
      </w:r>
    </w:p>
    <w:p>
      <w:pPr>
        <w:widowControl/>
        <w:numPr>
          <w:ilvl w:val="0"/>
          <w:numId w:val="10"/>
        </w:numPr>
        <w:spacing w:after="80" w:line="300" w:lineRule="auto"/>
      </w:pPr>
      <w:r>
        <w:rPr>
          <w:rFonts w:ascii="Calibri" w:hAnsi="Calibri" w:eastAsia="Calibri"/>
          <w:color w:val="1F2937"/>
          <w:sz w:val="22"/>
        </w:rPr>
        <w:t>S7, PROFINET, PROFIBUS, EtherNet/IP, CIP, Modbus transport, external OPC UA, EtherCAT, CAN/CANopen, DeviceNet, BACnet, MQTT, or vendor SDK communication;</w:t>
      </w:r>
    </w:p>
    <w:p>
      <w:pPr>
        <w:widowControl/>
        <w:numPr>
          <w:ilvl w:val="0"/>
          <w:numId w:val="10"/>
        </w:numPr>
        <w:spacing w:after="80" w:line="300" w:lineRule="auto"/>
      </w:pPr>
      <w:r>
        <w:rPr>
          <w:rFonts w:ascii="Calibri" w:hAnsi="Calibri" w:eastAsia="Calibri"/>
          <w:color w:val="1F2937"/>
          <w:sz w:val="22"/>
        </w:rPr>
        <w:t>host NIC selection, raw sockets, DNS, HTTP, localhost server, WebSocket, WebRTC, WebSerial, WebUSB, WebBluetooth, WebHID, native FFI, or child-process capability;</w:t>
      </w:r>
    </w:p>
    <w:p>
      <w:pPr>
        <w:widowControl/>
        <w:numPr>
          <w:ilvl w:val="0"/>
          <w:numId w:val="10"/>
        </w:numPr>
        <w:spacing w:after="80" w:line="300" w:lineRule="auto"/>
      </w:pPr>
      <w:r>
        <w:rPr>
          <w:rFonts w:ascii="Calibri" w:hAnsi="Calibri" w:eastAsia="Calibri"/>
          <w:color w:val="1F2937"/>
          <w:sz w:val="22"/>
        </w:rPr>
        <w:t>a hidden, disabled, premium, experimental, or future physical adapter;</w:t>
      </w:r>
    </w:p>
    <w:p>
      <w:pPr>
        <w:widowControl/>
        <w:numPr>
          <w:ilvl w:val="0"/>
          <w:numId w:val="10"/>
        </w:numPr>
        <w:spacing w:after="80" w:line="300" w:lineRule="auto"/>
      </w:pPr>
      <w:r>
        <w:rPr>
          <w:rFonts w:ascii="Calibri" w:hAnsi="Calibri" w:eastAsia="Calibri"/>
          <w:color w:val="1F2937"/>
          <w:sz w:val="22"/>
        </w:rPr>
        <w:t>real-tool import/export or real load artifacts;</w:t>
      </w:r>
    </w:p>
    <w:p>
      <w:pPr>
        <w:widowControl/>
        <w:numPr>
          <w:ilvl w:val="0"/>
          <w:numId w:val="10"/>
        </w:numPr>
        <w:spacing w:after="80" w:line="300" w:lineRule="auto"/>
      </w:pPr>
      <w:r>
        <w:rPr>
          <w:rFonts w:ascii="Calibri" w:hAnsi="Calibri" w:eastAsia="Calibri"/>
          <w:color w:val="1F2937"/>
          <w:sz w:val="22"/>
        </w:rPr>
        <w:t>a cloud-required runtime, cloud grading, telemetry, analytics, remote font, CDN, or embedded updater;</w:t>
      </w:r>
    </w:p>
    <w:p>
      <w:pPr>
        <w:widowControl/>
        <w:numPr>
          <w:ilvl w:val="0"/>
          <w:numId w:val="10"/>
        </w:numPr>
        <w:spacing w:after="80" w:line="300" w:lineRule="auto"/>
      </w:pPr>
      <w:r>
        <w:rPr>
          <w:rFonts w:ascii="Calibri" w:hAnsi="Calibri" w:eastAsia="Calibri"/>
          <w:color w:val="1F2937"/>
          <w:sz w:val="22"/>
        </w:rPr>
        <w:t>SCL eval, LAD coordinate execution, regex-only compilation, multiple inconsistent language runtimes;</w:t>
      </w:r>
    </w:p>
    <w:p>
      <w:pPr>
        <w:widowControl/>
        <w:numPr>
          <w:ilvl w:val="0"/>
          <w:numId w:val="10"/>
        </w:numPr>
        <w:spacing w:after="80" w:line="300" w:lineRule="auto"/>
      </w:pPr>
      <w:r>
        <w:rPr>
          <w:rFonts w:ascii="Calibri" w:hAnsi="Calibri" w:eastAsia="Calibri"/>
          <w:color w:val="1F2937"/>
          <w:sz w:val="22"/>
        </w:rPr>
        <w:t>canned compile/load/diagnostic/lesson behavior;</w:t>
      </w:r>
    </w:p>
    <w:p>
      <w:pPr>
        <w:widowControl/>
        <w:numPr>
          <w:ilvl w:val="0"/>
          <w:numId w:val="10"/>
        </w:numPr>
        <w:spacing w:after="80" w:line="300" w:lineRule="auto"/>
      </w:pPr>
      <w:r>
        <w:rPr>
          <w:rFonts w:ascii="Calibri" w:hAnsi="Calibri" w:eastAsia="Calibri"/>
          <w:color w:val="1F2937"/>
          <w:sz w:val="22"/>
        </w:rPr>
        <w:t>Teacher Mode directly inserting expected messages or results;</w:t>
      </w:r>
    </w:p>
    <w:p>
      <w:pPr>
        <w:widowControl/>
        <w:numPr>
          <w:ilvl w:val="0"/>
          <w:numId w:val="10"/>
        </w:numPr>
        <w:spacing w:after="80" w:line="300" w:lineRule="auto"/>
      </w:pPr>
      <w:r>
        <w:rPr>
          <w:rFonts w:ascii="Calibri" w:hAnsi="Calibri" w:eastAsia="Calibri"/>
          <w:color w:val="1F2937"/>
          <w:sz w:val="22"/>
        </w:rPr>
        <w:t>user-visible placeholder features represented as implemented;</w:t>
      </w:r>
    </w:p>
    <w:p>
      <w:pPr>
        <w:widowControl/>
        <w:numPr>
          <w:ilvl w:val="0"/>
          <w:numId w:val="10"/>
        </w:numPr>
        <w:spacing w:after="80" w:line="300" w:lineRule="auto"/>
      </w:pPr>
      <w:r>
        <w:rPr>
          <w:rFonts w:ascii="Calibri" w:hAnsi="Calibri" w:eastAsia="Calibri"/>
          <w:color w:val="1F2937"/>
          <w:sz w:val="22"/>
        </w:rPr>
        <w:t>arbitrary executable plugins, macros, project scripts, or HMI code;</w:t>
      </w:r>
    </w:p>
    <w:p>
      <w:pPr>
        <w:widowControl/>
        <w:numPr>
          <w:ilvl w:val="0"/>
          <w:numId w:val="10"/>
        </w:numPr>
        <w:spacing w:after="80" w:line="300" w:lineRule="auto"/>
      </w:pPr>
      <w:r>
        <w:rPr>
          <w:rFonts w:ascii="Calibri" w:hAnsi="Calibri" w:eastAsia="Calibri"/>
          <w:color w:val="1F2937"/>
          <w:sz w:val="22"/>
        </w:rPr>
        <w:t>safety-rated claims or a simulated safety engineering product;</w:t>
      </w:r>
    </w:p>
    <w:p>
      <w:pPr>
        <w:widowControl/>
        <w:numPr>
          <w:ilvl w:val="0"/>
          <w:numId w:val="10"/>
        </w:numPr>
        <w:spacing w:after="80" w:line="300" w:lineRule="auto"/>
      </w:pPr>
      <w:r>
        <w:rPr>
          <w:rFonts w:ascii="Calibri" w:hAnsi="Calibri" w:eastAsia="Calibri"/>
          <w:color w:val="1F2937"/>
          <w:sz w:val="22"/>
        </w:rPr>
        <w:t>public compatibility or affiliation claims not approved by counsel.</w:t>
      </w:r>
    </w:p>
    <w:p>
      <w:pPr>
        <w:spacing w:before="100" w:after="180" w:line="283" w:lineRule="auto"/>
        <w:ind w:left="230" w:right="115"/>
        <w:shd w:fill="F4F7FA" w:val="clear"/>
        <w:pBdr>
          <w:left w:val="single" w:sz="18" w:space="5" w:color="2E74B5"/>
        </w:pBdr>
      </w:pPr>
      <w:r>
        <w:rPr>
          <w:rFonts w:ascii="Calibri" w:hAnsi="Calibri" w:eastAsia="Calibri"/>
          <w:b/>
          <w:color w:val="1F2937"/>
          <w:sz w:val="21"/>
        </w:rPr>
        <w:t>Phase 1 closing rule:</w:t>
      </w:r>
      <w:r>
        <w:rPr>
          <w:rFonts w:ascii="Calibri" w:hAnsi="Calibri" w:eastAsia="Calibri"/>
          <w:color w:val="1F2937"/>
          <w:sz w:val="21"/>
        </w:rPr>
        <w:t xml:space="preserve"> The foundation is now explicit. The product may become broad, realistic, polished, and deeply functional only inside these boundaries. No later phase may buy fidelity by weakening originality, determinism, causal behavior, or physical isolation.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1760"/>
    </w:tblGrid>
    <w:tr>
      <w:trPr>
        <w:tblHeader w:val="true"/>
      </w:trPr>
      <w:tc>
        <w:tcPr>
          <w:tcW w:type="dxa" w:w="7600"/>
          <w:tcMar>
            <w:top w:w="80" w:type="dxa"/>
            <w:start w:w="120" w:type="dxa"/>
            <w:bottom w:w="80" w:type="dxa"/>
            <w:end w:w="120" w:type="dxa"/>
          </w:tcMar>
          <w:vAlign w:val="center"/>
        </w:tcPr>
        <w:p>
          <w:r>
            <w:rPr>
              <w:rFonts w:ascii="Calibri" w:hAnsi="Calibri" w:eastAsia="Calibri"/>
              <w:color w:val="5B6573"/>
              <w:sz w:val="17"/>
            </w:rPr>
            <w:t>Normative  |  Phase 1 authored; Phases 2-4 reserved</w:t>
          </w:r>
        </w:p>
      </w:tc>
      <w:tc>
        <w:tcPr>
          <w:tcW w:type="dxa" w:w="1760"/>
          <w:tcMar>
            <w:top w:w="80" w:type="dxa"/>
            <w:start w:w="120" w:type="dxa"/>
            <w:bottom w:w="80" w:type="dxa"/>
            <w:end w:w="120" w:type="dxa"/>
          </w:tcMar>
          <w:vAlign w:val="center"/>
        </w:tcPr>
        <w:p>
          <w:pPr>
            <w:jc w:val="right"/>
          </w:pPr>
          <w:r>
            <w:rPr>
              <w:rFonts w:ascii="Calibri" w:hAnsi="Calibri" w:eastAsia="Calibri"/>
              <w:color w:val="5B6573"/>
              <w:sz w:val="17"/>
            </w:rPr>
            <w:t xml:space="preserve">Page </w:t>
          </w:r>
          <w:r>
            <w:rPr>
              <w:rFonts w:ascii="Calibri" w:hAnsi="Calibri" w:eastAsia="Calibri"/>
              <w:color w:val="5B6573"/>
              <w:sz w:val="18"/>
            </w:rPr>
            <w:fldChar w:fldCharType="begin"/>
            <w:instrText xml:space="preserve">PAGE</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7"/>
      </w:rPr>
      <w:t>Normative implementation companion  |  Revision 0.1  |  August 27,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700"/>
      <w:gridCol w:w="2660"/>
    </w:tblGrid>
    <w:tr>
      <w:trPr>
        <w:tblHeader w:val="true"/>
      </w:trPr>
      <w:tc>
        <w:tcPr>
          <w:tcW w:type="dxa" w:w="6700"/>
          <w:tcMar>
            <w:top w:w="80" w:type="dxa"/>
            <w:start w:w="120" w:type="dxa"/>
            <w:bottom w:w="80" w:type="dxa"/>
            <w:end w:w="120" w:type="dxa"/>
          </w:tcMar>
          <w:vAlign w:val="center"/>
        </w:tcPr>
        <w:p>
          <w:pPr>
            <w:spacing w:after="40"/>
            <w:pBdr>
              <w:bottom w:val="single" w:sz="4" w:space="3" w:color="B8C5D6"/>
            </w:pBdr>
          </w:pPr>
          <w:r>
            <w:rPr>
              <w:rFonts w:ascii="Calibri" w:hAnsi="Calibri" w:eastAsia="Calibri"/>
              <w:b/>
              <w:color w:val="5B6573"/>
              <w:sz w:val="17"/>
            </w:rPr>
            <w:t>PLC ENGINEERING SIMULATOR</w:t>
          </w:r>
        </w:p>
      </w:tc>
      <w:tc>
        <w:tcPr>
          <w:tcW w:type="dxa" w:w="2660"/>
          <w:tcMar>
            <w:top w:w="80" w:type="dxa"/>
            <w:start w:w="120" w:type="dxa"/>
            <w:bottom w:w="80" w:type="dxa"/>
            <w:end w:w="120" w:type="dxa"/>
          </w:tcMar>
          <w:vAlign w:val="center"/>
        </w:tcPr>
        <w:p>
          <w:pPr>
            <w:spacing w:after="40"/>
            <w:jc w:val="right"/>
            <w:pBdr>
              <w:bottom w:val="single" w:sz="4" w:space="3" w:color="B8C5D6"/>
            </w:pBdr>
          </w:pPr>
          <w:r>
            <w:rPr>
              <w:rFonts w:ascii="Calibri" w:hAnsi="Calibri" w:eastAsia="Calibri"/>
              <w:b/>
              <w:color w:val="5B6573"/>
              <w:sz w:val="17"/>
            </w:rPr>
            <w:t>PHASE 1 OF 4</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lvlJc w:val="left"/>
      <w:pPr>
        <w:tabs>
          <w:tab w:val="num" w:pos="540"/>
        </w:tabs>
        <w:ind w:left="540" w:hanging="270"/>
        <w:spacing w:after="80" w:line="300" w:lineRule="auto"/>
      </w:pPr>
      <w:rPr>
        <w:rFonts w:ascii="Calibri" w:hAnsi="Calibri"/>
      </w:rPr>
    </w:lvl>
    <w:lvl w:ilvl="1">
      <w:start w:val="1"/>
      <w:numFmt w:val="bullet"/>
      <w:lvlText w:val="–"/>
      <w:suff w:val="tab"/>
      <w:lvlJc w:val="left"/>
      <w:pPr>
        <w:tabs>
          <w:tab w:val="num" w:pos="900"/>
        </w:tabs>
        <w:ind w:left="900" w:hanging="270"/>
        <w:spacing w:after="80" w:line="300" w:lineRule="auto"/>
      </w:pPr>
      <w:rPr>
        <w:rFonts w:ascii="Calibri" w:hAnsi="Calibri"/>
      </w:rPr>
    </w:lvl>
    <w:lvl w:ilvl="2">
      <w:start w:val="1"/>
      <w:numFmt w:val="bullet"/>
      <w:lvlText w:val="–"/>
      <w:suff w:val="tab"/>
      <w:lvlJc w:val="left"/>
      <w:pPr>
        <w:tabs>
          <w:tab w:val="num" w:pos="1260"/>
        </w:tabs>
        <w:ind w:left="1260" w:hanging="270"/>
        <w:spacing w:after="80" w:line="300" w:lineRule="auto"/>
      </w:pPr>
      <w:rPr>
        <w:rFonts w:ascii="Calibri" w:hAnsi="Calibri"/>
      </w:rPr>
    </w:lvl>
  </w:abstractNum>
  <w:abstractNum w:abstractNumId="10">
    <w:multiLevelType w:val="multilevel"/>
    <w:lvl w:ilvl="0">
      <w:start w:val="1"/>
      <w:numFmt w:val="decimal"/>
      <w:lvlText w:val="%1."/>
      <w:suff w:val="tab"/>
      <w:lvlJc w:val="left"/>
      <w:pPr>
        <w:tabs>
          <w:tab w:val="num" w:pos="540"/>
        </w:tabs>
        <w:ind w:left="540" w:hanging="270"/>
        <w:spacing w:after="80" w:line="300" w:lineRule="auto"/>
      </w:pPr>
      <w:rPr>
        <w:rFonts w:ascii="Calibri" w:hAnsi="Calibri"/>
      </w:rPr>
    </w:lvl>
    <w:lvl w:ilvl="1">
      <w:start w:val="1"/>
      <w:numFmt w:val="decimal"/>
      <w:lvlText w:val="%2."/>
      <w:suff w:val="tab"/>
      <w:lvlJc w:val="left"/>
      <w:pPr>
        <w:tabs>
          <w:tab w:val="num" w:pos="900"/>
        </w:tabs>
        <w:ind w:left="900" w:hanging="270"/>
        <w:spacing w:after="80" w:line="300" w:lineRule="auto"/>
      </w:pPr>
      <w:rPr>
        <w:rFonts w:ascii="Calibri" w:hAnsi="Calibri"/>
      </w:rPr>
    </w:lvl>
    <w:lvl w:ilvl="2">
      <w:start w:val="1"/>
      <w:numFmt w:val="decimal"/>
      <w:lvlText w:val="%3."/>
      <w:suff w:val="tab"/>
      <w:lvlJc w:val="left"/>
      <w:pPr>
        <w:tabs>
          <w:tab w:val="num" w:pos="1260"/>
        </w:tabs>
        <w:ind w:left="1260" w:hanging="270"/>
        <w:spacing w:after="80" w:line="300" w:lineRule="auto"/>
      </w:pPr>
      <w:rPr>
        <w:rFonts w:ascii="Calibri" w:hAnsi="Calibri"/>
      </w:rPr>
    </w:lvl>
  </w:abstractNum>
  <w:num w:numId="10">
    <w:abstractNumId w:val="9"/>
  </w:num>
  <w:num w:numId="11">
    <w:abstractNumId w:val="10"/>
  </w:num>
  <w:num w:numId="12">
    <w:abstractNumId w:val="10"/>
    <w:lvlOverride w:ilvl="0">
      <w:startOverride w:val="1"/>
    </w:lvlOverride>
    <w:lvlOverride w:ilvl="1">
      <w:startOverride w:val="1"/>
    </w:lvlOverride>
    <w:lvlOverride w:ilvl="2">
      <w:startOverride w:val="1"/>
    </w:lvlOverride>
  </w:num>
  <w:num w:numId="13">
    <w:abstractNumId w:val="10"/>
    <w:lvlOverride w:ilvl="0">
      <w:startOverride w:val="1"/>
    </w:lvlOverride>
    <w:lvlOverride w:ilvl="1">
      <w:startOverride w:val="1"/>
    </w:lvlOverride>
    <w:lvlOverride w:ilvl="2">
      <w:startOverride w:val="1"/>
    </w:lvlOverride>
  </w:num>
  <w:num w:numId="14">
    <w:abstractNumId w:val="10"/>
    <w:lvlOverride w:ilvl="0">
      <w:startOverride w:val="1"/>
    </w:lvlOverride>
    <w:lvlOverride w:ilvl="1">
      <w:startOverride w:val="1"/>
    </w:lvlOverride>
    <w:lvlOverride w:ilvl="2">
      <w:startOverride w:val="1"/>
    </w:lvlOverride>
  </w:num>
  <w:num w:numId="15">
    <w:abstractNumId w:val="10"/>
    <w:lvlOverride w:ilvl="0">
      <w:startOverride w:val="1"/>
    </w:lvlOverride>
    <w:lvlOverride w:ilvl="1">
      <w:startOverride w:val="1"/>
    </w:lvlOverride>
    <w:lvlOverride w:ilvl="2">
      <w:startOverride w:val="1"/>
    </w:lvlOverride>
  </w:num>
  <w:num w:numId="16">
    <w:abstractNumId w:val="10"/>
    <w:lvlOverride w:ilvl="0">
      <w:startOverride w:val="1"/>
    </w:lvlOverride>
    <w:lvlOverride w:ilvl="1">
      <w:startOverride w:val="1"/>
    </w:lvlOverride>
    <w:lvlOverride w:ilvl="2">
      <w:startOverride w:val="1"/>
    </w:lvlOverride>
  </w:num>
  <w:num w:numId="17">
    <w:abstractNumId w:val="1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30" w:right="115"/>
    </w:pPr>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Engineering Simulator - Codex Master Implementation Directive</dc:title>
  <dc:subject>Phase 1 - Product Constitution, Safety Wall, Architecture, and Governance</dc:subject>
  <dc:creator>Scott</dc:creator>
  <cp:keywords>PLC, education, simulation, clean room, VirtualUniverse, Codex</cp:keywords>
  <dc:description>Normative Phase 1 implementation directive. Phases 2-4 reserved.</dc:description>
  <cp:lastModifiedBy/>
  <cp:revision>1</cp:revision>
  <dcterms:created xsi:type="dcterms:W3CDTF">2026-08-27T00:00:00Z</dcterms:created>
  <dcterms:modified xsi:type="dcterms:W3CDTF">2026-08-27T00:00:00Z</dcterms:modified>
  <cp:category/>
</cp:coreProperties>
</file>