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9741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1475A8"/>
    <w:rsid w:val="00164DCE"/>
    <w:rsid w:val="00187A26"/>
    <w:rsid w:val="00220090"/>
    <w:rsid w:val="00245FFC"/>
    <w:rsid w:val="00250C93"/>
    <w:rsid w:val="002D16D8"/>
    <w:rsid w:val="00300BBC"/>
    <w:rsid w:val="00383080"/>
    <w:rsid w:val="003E2C4C"/>
    <w:rsid w:val="003F7881"/>
    <w:rsid w:val="00412DEB"/>
    <w:rsid w:val="0046492B"/>
    <w:rsid w:val="004D0747"/>
    <w:rsid w:val="004E1EE8"/>
    <w:rsid w:val="006B6357"/>
    <w:rsid w:val="006F2E8D"/>
    <w:rsid w:val="007265C8"/>
    <w:rsid w:val="00794965"/>
    <w:rsid w:val="007A5943"/>
    <w:rsid w:val="007E6EA9"/>
    <w:rsid w:val="00865F75"/>
    <w:rsid w:val="00876FF0"/>
    <w:rsid w:val="00903587"/>
    <w:rsid w:val="00924147"/>
    <w:rsid w:val="00993B9D"/>
    <w:rsid w:val="009D0FF1"/>
    <w:rsid w:val="009D4C17"/>
    <w:rsid w:val="00A17E80"/>
    <w:rsid w:val="00A32494"/>
    <w:rsid w:val="00BB6B8E"/>
    <w:rsid w:val="00BE34D2"/>
    <w:rsid w:val="00C3787C"/>
    <w:rsid w:val="00C572F9"/>
    <w:rsid w:val="00CA5FEA"/>
    <w:rsid w:val="00D555E9"/>
    <w:rsid w:val="00D67925"/>
    <w:rsid w:val="00DB0F47"/>
    <w:rsid w:val="00DD478A"/>
    <w:rsid w:val="00E24752"/>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344</Pages>
  <Words>80880</Words>
  <Characters>461016</Characters>
  <Application>Microsoft Office Word</Application>
  <DocSecurity>0</DocSecurity>
  <Lines>3841</Lines>
  <Paragraphs>1081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21</cp:revision>
  <dcterms:created xsi:type="dcterms:W3CDTF">2025-10-08T18:43:00Z</dcterms:created>
  <dcterms:modified xsi:type="dcterms:W3CDTF">2025-10-16T09:21:00Z</dcterms:modified>
</cp:coreProperties>
</file>