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b w:val="1"/>
          <w:bCs w:val="1"/>
          <w:outline w:val="0"/>
          <w:color w:val="172033"/>
          <w:sz w:val="48"/>
          <w:szCs w:val="48"/>
          <w:u w:color="172033"/>
          <w:rtl w:val="0"/>
          <w:lang w:val="en-US"/>
          <w14:textFill>
            <w14:solidFill>
              <w14:srgbClr w14:val="172033"/>
            </w14:solidFill>
          </w14:textFill>
        </w:rPr>
        <w:t>Building a Production-Style Backend API with Async Workers</w:t>
      </w:r>
    </w:p>
    <w:p>
      <w:pPr>
        <w:pStyle w:val="Body A"/>
        <w:jc w:val="center"/>
      </w:pPr>
      <w:r>
        <w:rPr>
          <w:i w:val="1"/>
          <w:iCs w:val="1"/>
          <w:outline w:val="0"/>
          <w:color w:val="505e73"/>
          <w:sz w:val="24"/>
          <w:szCs w:val="24"/>
          <w:u w:color="505e73"/>
          <w:rtl w:val="0"/>
          <w:lang w:val="en-US"/>
          <w14:textFill>
            <w14:solidFill>
              <w14:srgbClr w14:val="505E73"/>
            </w14:solidFill>
          </w14:textFill>
        </w:rPr>
        <w:t>A practical FastAPI, Redis, PostgreSQL, and Docker Compose project for reliable background job processing.</w:t>
      </w:r>
    </w:p>
    <w:p>
      <w:pPr>
        <w:pStyle w:val="Heading"/>
      </w:pPr>
      <w:r>
        <w:rPr>
          <w:rtl w:val="0"/>
          <w:lang w:val="en-US"/>
        </w:rPr>
        <w:t>Why This Project Exists</w:t>
      </w:r>
    </w:p>
    <w:p>
      <w:pPr>
        <w:pStyle w:val="Body A"/>
      </w:pPr>
      <w:r>
        <w:rPr>
          <w:rtl w:val="0"/>
          <w:lang w:val="en-US"/>
        </w:rPr>
        <w:t>Modern AI and data applications rarely fit into a simple request-response pattern. Fast work, like validation and status checks, should not be blocked by slow work like document processing, embeddings, model calls, or report generation.</w:t>
      </w:r>
    </w:p>
    <w:p>
      <w:pPr>
        <w:pStyle w:val="Body A"/>
      </w:pPr>
      <w:r>
        <w:rPr>
          <w:rtl w:val="0"/>
          <w:lang w:val="en-US"/>
        </w:rPr>
        <w:t>Th</w:t>
      </w:r>
      <w:r>
        <w:rPr>
          <w:rtl w:val="0"/>
          <w:lang w:val="en-US"/>
        </w:rPr>
        <w:t xml:space="preserve">e full project repo is available in </w:t>
      </w:r>
      <w:r>
        <w:rPr>
          <w:rtl w:val="0"/>
          <w:lang w:val="en-US"/>
        </w:rPr>
        <w:t>“</w:t>
      </w:r>
      <w:r>
        <w:rPr>
          <w:rtl w:val="0"/>
          <w:lang w:val="en-US"/>
        </w:rPr>
        <w:t>02-backend-api-worker</w:t>
      </w:r>
      <w:r>
        <w:rPr>
          <w:rtl w:val="0"/>
          <w:lang w:val="en-US"/>
        </w:rPr>
        <w:t>”</w:t>
      </w:r>
      <w:r>
        <w:rPr>
          <w:rtl w:val="0"/>
          <w:lang w:val="en-US"/>
        </w:rPr>
        <w:t xml:space="preserve"> </w:t>
      </w:r>
      <w:r>
        <w:rPr>
          <w:rtl w:val="0"/>
          <w:lang w:val="en-US"/>
        </w:rPr>
        <w:t xml:space="preserve">in the GitHub </w:t>
      </w:r>
      <w:r>
        <w:rPr>
          <w:rtl w:val="0"/>
          <w:lang w:val="en-US"/>
        </w:rPr>
        <w:t xml:space="preserve">project </w:t>
      </w:r>
      <w:r>
        <w:rPr>
          <w:rtl w:val="0"/>
          <w:lang w:val="en-US"/>
        </w:rPr>
        <w:t xml:space="preserve">and </w:t>
      </w:r>
      <w:r>
        <w:rPr>
          <w:rtl w:val="0"/>
          <w:lang w:val="en-US"/>
        </w:rPr>
        <w:t>demonstrates a production-style backend pattern: accept work quickly, store durable job state, queue long-running work, process it asynchronously, and let clients poll for results.</w:t>
      </w:r>
    </w:p>
    <w:p>
      <w:pPr>
        <w:pStyle w:val="Heading"/>
      </w:pPr>
      <w:r>
        <w:rPr>
          <w:rtl w:val="0"/>
          <w:lang w:val="en-US"/>
        </w:rPr>
        <w:t>System at a Glance</w:t>
      </w:r>
    </w:p>
    <w:p>
      <w:pPr>
        <w:pStyle w:val="List Bullet"/>
        <w:numPr>
          <w:ilvl w:val="0"/>
          <w:numId w:val="2"/>
        </w:numPr>
        <w:rPr>
          <w:lang w:val="en-US"/>
        </w:rPr>
      </w:pPr>
      <w:r>
        <w:rPr>
          <w:rtl w:val="0"/>
          <w:lang w:val="en-US"/>
        </w:rPr>
        <w:t>FastAPI API service validates requests, creates jobs, enqueues work, and exposes status endpoints.</w:t>
      </w:r>
    </w:p>
    <w:p>
      <w:pPr>
        <w:pStyle w:val="List Bullet"/>
        <w:numPr>
          <w:ilvl w:val="0"/>
          <w:numId w:val="2"/>
        </w:numPr>
        <w:rPr>
          <w:lang w:val="en-US"/>
        </w:rPr>
      </w:pPr>
      <w:r>
        <w:rPr>
          <w:rtl w:val="0"/>
          <w:lang w:val="en-US"/>
        </w:rPr>
        <w:t>Redis queue stores job IDs and decouples the API from background processing.</w:t>
      </w:r>
    </w:p>
    <w:p>
      <w:pPr>
        <w:pStyle w:val="List Bullet"/>
        <w:numPr>
          <w:ilvl w:val="0"/>
          <w:numId w:val="2"/>
        </w:numPr>
        <w:rPr>
          <w:lang w:val="en-US"/>
        </w:rPr>
      </w:pPr>
      <w:r>
        <w:rPr>
          <w:rtl w:val="0"/>
          <w:lang w:val="en-US"/>
        </w:rPr>
        <w:t>Worker service consumes queued jobs, executes handlers, and writes results.</w:t>
      </w:r>
    </w:p>
    <w:p>
      <w:pPr>
        <w:pStyle w:val="List Bullet"/>
        <w:numPr>
          <w:ilvl w:val="0"/>
          <w:numId w:val="2"/>
        </w:numPr>
        <w:rPr>
          <w:lang w:val="en-US"/>
        </w:rPr>
      </w:pPr>
      <w:r>
        <w:rPr>
          <w:rtl w:val="0"/>
          <w:lang w:val="en-US"/>
        </w:rPr>
        <w:t>PostgreSQL stores job status, payloads, results, errors, and timestamps.</w:t>
      </w:r>
    </w:p>
    <w:p>
      <w:pPr>
        <w:pStyle w:val="List Bullet"/>
        <w:numPr>
          <w:ilvl w:val="0"/>
          <w:numId w:val="2"/>
        </w:numPr>
        <w:rPr>
          <w:lang w:val="en-US"/>
        </w:rPr>
      </w:pPr>
      <w:r>
        <w:rPr>
          <w:rtl w:val="0"/>
          <w:lang w:val="en-US"/>
        </w:rPr>
        <w:t>Docker Compose creates a repeatable local environment with health checks.</w:t>
      </w:r>
    </w:p>
    <w:p>
      <w:pPr>
        <w:pStyle w:val="Body A"/>
      </w:pPr>
      <w:r>
        <w:drawing xmlns:a="http://schemas.openxmlformats.org/drawingml/2006/main">
          <wp:inline distT="0" distB="0" distL="0" distR="0">
            <wp:extent cx="6126480" cy="3637598"/>
            <wp:effectExtent l="0" t="0" r="0" b="0"/>
            <wp:docPr id="1073741825" name="officeArt object" descr="improved-system-architecture.png"/>
            <wp:cNvGraphicFramePr/>
            <a:graphic xmlns:a="http://schemas.openxmlformats.org/drawingml/2006/main">
              <a:graphicData uri="http://schemas.openxmlformats.org/drawingml/2006/picture">
                <pic:pic xmlns:pic="http://schemas.openxmlformats.org/drawingml/2006/picture">
                  <pic:nvPicPr>
                    <pic:cNvPr id="1073741825" name="improved-system-architecture.png" descr="improved-system-architecture.png"/>
                    <pic:cNvPicPr>
                      <a:picLocks noChangeAspect="1"/>
                    </pic:cNvPicPr>
                  </pic:nvPicPr>
                  <pic:blipFill>
                    <a:blip r:embed="rId4">
                      <a:extLst/>
                    </a:blip>
                    <a:srcRect l="2631" t="0" r="2631" b="0"/>
                    <a:stretch>
                      <a:fillRect/>
                    </a:stretch>
                  </pic:blipFill>
                  <pic:spPr>
                    <a:xfrm>
                      <a:off x="0" y="0"/>
                      <a:ext cx="6126480" cy="3637598"/>
                    </a:xfrm>
                    <a:prstGeom prst="rect">
                      <a:avLst/>
                    </a:prstGeom>
                    <a:ln w="12700" cap="flat">
                      <a:noFill/>
                      <a:miter lim="400000"/>
                    </a:ln>
                    <a:effectLst/>
                  </pic:spPr>
                </pic:pic>
              </a:graphicData>
            </a:graphic>
          </wp:inline>
        </w:drawing>
      </w:r>
    </w:p>
    <w:p>
      <w:pPr>
        <w:pStyle w:val="Body A"/>
        <w:jc w:val="center"/>
      </w:pPr>
      <w:r>
        <w:rPr>
          <w:rtl w:val="0"/>
          <w:lang w:val="en-US"/>
        </w:rPr>
        <w:t>Figure 1. High-level architecture for the FastAPI, Redis, worker, and PostgreSQL system.</w:t>
      </w:r>
    </w:p>
    <w:p>
      <w:pPr>
        <w:pStyle w:val="Heading"/>
      </w:pPr>
      <w:r>
        <w:rPr>
          <w:rtl w:val="0"/>
          <w:lang w:val="en-US"/>
        </w:rPr>
        <w:t>How Jobs Flow Through the System</w:t>
      </w:r>
    </w:p>
    <w:p>
      <w:pPr>
        <w:pStyle w:val="Body A"/>
      </w:pPr>
      <w:r>
        <w:rPr>
          <w:rtl w:val="0"/>
          <w:lang w:val="en-US"/>
        </w:rPr>
        <w:t>A client submits a job with POST /jobs. The API validates the payload, inserts a PostgreSQL record, pushes the job ID to Redis, and returns 202 Accepted. The worker later consumes that job ID, marks the job running, executes the task, and persists the result or error.</w:t>
      </w:r>
    </w:p>
    <w:p>
      <w:pPr>
        <w:pStyle w:val="Body A"/>
      </w:pPr>
      <w:r>
        <w:drawing xmlns:a="http://schemas.openxmlformats.org/drawingml/2006/main">
          <wp:inline distT="0" distB="0" distL="0" distR="0">
            <wp:extent cx="6126480" cy="3637598"/>
            <wp:effectExtent l="0" t="0" r="0" b="0"/>
            <wp:docPr id="1073741826" name="officeArt object" descr="improved-job-lifecycle.png"/>
            <wp:cNvGraphicFramePr/>
            <a:graphic xmlns:a="http://schemas.openxmlformats.org/drawingml/2006/main">
              <a:graphicData uri="http://schemas.openxmlformats.org/drawingml/2006/picture">
                <pic:pic xmlns:pic="http://schemas.openxmlformats.org/drawingml/2006/picture">
                  <pic:nvPicPr>
                    <pic:cNvPr id="1073741826" name="improved-job-lifecycle.png" descr="improved-job-lifecycle.png"/>
                    <pic:cNvPicPr>
                      <a:picLocks noChangeAspect="1"/>
                    </pic:cNvPicPr>
                  </pic:nvPicPr>
                  <pic:blipFill>
                    <a:blip r:embed="rId5">
                      <a:extLst/>
                    </a:blip>
                    <a:srcRect l="2631" t="0" r="2631" b="0"/>
                    <a:stretch>
                      <a:fillRect/>
                    </a:stretch>
                  </pic:blipFill>
                  <pic:spPr>
                    <a:xfrm>
                      <a:off x="0" y="0"/>
                      <a:ext cx="6126480" cy="3637598"/>
                    </a:xfrm>
                    <a:prstGeom prst="rect">
                      <a:avLst/>
                    </a:prstGeom>
                    <a:ln w="12700" cap="flat">
                      <a:noFill/>
                      <a:miter lim="400000"/>
                    </a:ln>
                    <a:effectLst/>
                  </pic:spPr>
                </pic:pic>
              </a:graphicData>
            </a:graphic>
          </wp:inline>
        </w:drawing>
      </w:r>
    </w:p>
    <w:p>
      <w:pPr>
        <w:pStyle w:val="Body A"/>
        <w:jc w:val="center"/>
      </w:pPr>
      <w:r>
        <w:rPr>
          <w:rtl w:val="0"/>
          <w:lang w:val="en-US"/>
        </w:rPr>
        <w:t>Figure 2. Job lifecycle from submission to completion or failure.</w:t>
      </w:r>
    </w:p>
    <w:p>
      <w:pPr>
        <w:pStyle w:val="Heading"/>
      </w:pPr>
      <w:r>
        <w:rPr>
          <w:rtl w:val="0"/>
          <w:lang w:val="en-US"/>
        </w:rPr>
        <w:t>API Surface</w:t>
      </w: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afe"/>
            <w:tcMar>
              <w:top w:type="dxa" w:w="80"/>
              <w:left w:type="dxa" w:w="80"/>
              <w:bottom w:type="dxa" w:w="80"/>
              <w:right w:type="dxa" w:w="80"/>
            </w:tcMar>
            <w:vAlign w:val="center"/>
          </w:tcPr>
          <w:p>
            <w:pPr>
              <w:pStyle w:val="Body A"/>
            </w:pPr>
            <w:r>
              <w:rPr>
                <w:shd w:val="nil" w:color="auto" w:fill="auto"/>
                <w:rtl w:val="0"/>
                <w:lang w:val="en-US"/>
              </w:rPr>
              <w:t>Endpoint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afe"/>
            <w:tcMar>
              <w:top w:type="dxa" w:w="80"/>
              <w:left w:type="dxa" w:w="80"/>
              <w:bottom w:type="dxa" w:w="80"/>
              <w:right w:type="dxa" w:w="80"/>
            </w:tcMar>
            <w:vAlign w:val="center"/>
          </w:tcPr>
          <w:p>
            <w:pPr>
              <w:pStyle w:val="Body A"/>
              <w:spacing w:after="0" w:line="240" w:lineRule="auto"/>
            </w:pPr>
            <w:r>
              <w:rPr>
                <w:shd w:val="nil" w:color="auto" w:fill="auto"/>
                <w:rtl w:val="0"/>
                <w:lang w:val="en-US"/>
              </w:rPr>
              <w:t>Purpose</w:t>
            </w:r>
          </w:p>
        </w:tc>
      </w:tr>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GET /health</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Verify PostgreSQL and Redis connectivity.</w:t>
            </w:r>
          </w:p>
        </w:tc>
      </w:tr>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POST /jobs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Create and queue a background job.</w:t>
            </w:r>
          </w:p>
        </w:tc>
      </w:tr>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GET /jobs/{job_id}</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Poll job status and retrieve results.</w:t>
            </w:r>
          </w:p>
        </w:tc>
      </w:tr>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GET /jobs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List recent jobs.</w:t>
            </w:r>
          </w:p>
        </w:tc>
      </w:tr>
      <w:tr>
        <w:tblPrEx>
          <w:shd w:val="clear" w:color="auto" w:fill="ced7e7"/>
        </w:tblPrEx>
        <w:trPr>
          <w:trHeight w:val="2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/docs and /redoc</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Explore generated OpenAPI documentation.</w:t>
            </w:r>
          </w:p>
        </w:tc>
      </w:tr>
    </w:tbl>
    <w:p>
      <w:pPr>
        <w:pStyle w:val="Heading"/>
        <w:widowControl w:val="0"/>
        <w:spacing w:line="240" w:lineRule="auto"/>
        <w:ind w:left="108" w:hanging="108"/>
        <w:jc w:val="center"/>
      </w:pPr>
    </w:p>
    <w:p>
      <w:pPr>
        <w:pStyle w:val="Heading"/>
        <w:widowControl w:val="0"/>
        <w:spacing w:line="240" w:lineRule="auto"/>
        <w:jc w:val="center"/>
      </w:pPr>
    </w:p>
    <w:p>
      <w:pPr>
        <w:pStyle w:val="Body A"/>
      </w:pPr>
    </w:p>
    <w:p>
      <w:pPr>
        <w:pStyle w:val="Heading"/>
      </w:pPr>
      <w:r>
        <w:rPr>
          <w:rtl w:val="0"/>
          <w:lang w:val="en-US"/>
        </w:rPr>
        <w:t>Supported Job Types</w:t>
      </w: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5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afe"/>
            <w:tcMar>
              <w:top w:type="dxa" w:w="80"/>
              <w:left w:type="dxa" w:w="80"/>
              <w:bottom w:type="dxa" w:w="80"/>
              <w:right w:type="dxa" w:w="80"/>
            </w:tcMar>
            <w:vAlign w:val="center"/>
          </w:tcPr>
          <w:p>
            <w:pPr>
              <w:pStyle w:val="Body A"/>
            </w:pPr>
            <w:r>
              <w:rPr>
                <w:shd w:val="nil" w:color="auto" w:fill="auto"/>
                <w:rtl w:val="0"/>
                <w:lang w:val="en-US"/>
              </w:rPr>
              <w:t>Job Type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afe"/>
            <w:tcMar>
              <w:top w:type="dxa" w:w="80"/>
              <w:left w:type="dxa" w:w="80"/>
              <w:bottom w:type="dxa" w:w="80"/>
              <w:right w:type="dxa" w:w="80"/>
            </w:tcMar>
            <w:vAlign w:val="center"/>
          </w:tcPr>
          <w:p>
            <w:pPr>
              <w:pStyle w:val="Body A"/>
              <w:spacing w:after="0" w:line="240" w:lineRule="auto"/>
            </w:pPr>
            <w:r>
              <w:rPr>
                <w:shd w:val="nil" w:color="auto" w:fill="auto"/>
                <w:rtl w:val="0"/>
                <w:lang w:val="en-US"/>
              </w:rPr>
              <w:t>Purpose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afe"/>
            <w:tcMar>
              <w:top w:type="dxa" w:w="80"/>
              <w:left w:type="dxa" w:w="80"/>
              <w:bottom w:type="dxa" w:w="80"/>
              <w:right w:type="dxa" w:w="80"/>
            </w:tcMar>
            <w:vAlign w:val="center"/>
          </w:tcPr>
          <w:p>
            <w:pPr>
              <w:pStyle w:val="Body A"/>
              <w:spacing w:after="0" w:line="240" w:lineRule="auto"/>
            </w:pPr>
            <w:r>
              <w:rPr>
                <w:shd w:val="nil" w:color="auto" w:fill="auto"/>
                <w:rtl w:val="0"/>
                <w:lang w:val="en-US"/>
              </w:rPr>
              <w:t>Output</w:t>
            </w:r>
          </w:p>
        </w:tc>
      </w:tr>
      <w:tr>
        <w:tblPrEx>
          <w:shd w:val="clear" w:color="auto" w:fill="ced7e7"/>
        </w:tblPrEx>
        <w:trPr>
          <w:trHeight w:val="25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word_count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Count words and characters.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word_count, character_count</w:t>
            </w:r>
          </w:p>
        </w:tc>
      </w:tr>
      <w:tr>
        <w:tblPrEx>
          <w:shd w:val="clear" w:color="auto" w:fill="ced7e7"/>
        </w:tblPrEx>
        <w:trPr>
          <w:trHeight w:val="25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reverse_text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Reverse a string.</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original, reversed</w:t>
            </w:r>
          </w:p>
        </w:tc>
      </w:tr>
      <w:tr>
        <w:tblPrEx>
          <w:shd w:val="clear" w:color="auto" w:fill="ced7e7"/>
        </w:tblPrEx>
        <w:trPr>
          <w:trHeight w:val="25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slow_task</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Simulate long-running work.</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message, slept_seconds</w:t>
            </w:r>
          </w:p>
        </w:tc>
      </w:tr>
    </w:tbl>
    <w:p>
      <w:pPr>
        <w:pStyle w:val="Heading"/>
        <w:widowControl w:val="0"/>
        <w:spacing w:line="240" w:lineRule="auto"/>
        <w:ind w:left="108" w:hanging="108"/>
        <w:jc w:val="center"/>
      </w:pPr>
    </w:p>
    <w:p>
      <w:pPr>
        <w:pStyle w:val="Heading"/>
        <w:widowControl w:val="0"/>
        <w:spacing w:line="240" w:lineRule="auto"/>
        <w:jc w:val="center"/>
      </w:pPr>
    </w:p>
    <w:p>
      <w:pPr>
        <w:pStyle w:val="Body A"/>
      </w:pPr>
    </w:p>
    <w:p>
      <w:pPr>
        <w:pStyle w:val="Heading"/>
      </w:pPr>
      <w:r>
        <w:rPr>
          <w:rtl w:val="0"/>
          <w:lang w:val="en-US"/>
        </w:rPr>
        <w:t>Design Decisions</w:t>
      </w:r>
    </w:p>
    <w:p>
      <w:pPr>
        <w:pStyle w:val="Body A"/>
      </w:pPr>
      <w:r>
        <w:rPr>
          <w:rtl w:val="0"/>
          <w:lang w:val="en-US"/>
        </w:rPr>
        <w:t>Redis and PostgreSQL serve different roles. Redis is the fast handoff mechanism; PostgreSQL is the durable source of truth. The queue carries a job ID, while the database stores the complete lifecycle.</w:t>
      </w:r>
    </w:p>
    <w:p>
      <w:pPr>
        <w:pStyle w:val="Body A"/>
      </w:pPr>
      <w:r>
        <w:rPr>
          <w:rtl w:val="0"/>
          <w:lang w:val="en-US"/>
        </w:rPr>
        <w:t>Separating the API and worker allows each service to scale independently, isolates failures, and mirrors production systems where long-running work should not block request handling.</w:t>
      </w:r>
    </w:p>
    <w:p>
      <w:pPr>
        <w:pStyle w:val="Heading"/>
      </w:pPr>
      <w:r>
        <w:rPr>
          <w:rtl w:val="0"/>
          <w:lang w:val="en-US"/>
        </w:rPr>
        <w:t>Reliability Practices</w:t>
      </w:r>
    </w:p>
    <w:p>
      <w:pPr>
        <w:pStyle w:val="List Bullet"/>
        <w:numPr>
          <w:ilvl w:val="0"/>
          <w:numId w:val="2"/>
        </w:numPr>
        <w:rPr>
          <w:lang w:val="en-US"/>
        </w:rPr>
      </w:pPr>
      <w:r>
        <w:rPr>
          <w:rtl w:val="0"/>
          <w:lang w:val="en-US"/>
        </w:rPr>
        <w:t>Explicit job states: pending, queued, running, completed, and failed.</w:t>
      </w:r>
    </w:p>
    <w:p>
      <w:pPr>
        <w:pStyle w:val="List Bullet"/>
        <w:numPr>
          <w:ilvl w:val="0"/>
          <w:numId w:val="2"/>
        </w:numPr>
        <w:rPr>
          <w:lang w:val="en-US"/>
        </w:rPr>
      </w:pPr>
      <w:r>
        <w:rPr>
          <w:rtl w:val="0"/>
          <w:lang w:val="en-US"/>
        </w:rPr>
        <w:t>Payload validation before work enters the queue.</w:t>
      </w:r>
    </w:p>
    <w:p>
      <w:pPr>
        <w:pStyle w:val="List Bullet"/>
        <w:numPr>
          <w:ilvl w:val="0"/>
          <w:numId w:val="2"/>
        </w:numPr>
        <w:rPr>
          <w:lang w:val="en-US"/>
        </w:rPr>
      </w:pPr>
      <w:r>
        <w:rPr>
          <w:rtl w:val="0"/>
          <w:lang w:val="en-US"/>
        </w:rPr>
        <w:t>Durable job records in PostgreSQL.</w:t>
      </w:r>
    </w:p>
    <w:p>
      <w:pPr>
        <w:pStyle w:val="List Bullet"/>
        <w:numPr>
          <w:ilvl w:val="0"/>
          <w:numId w:val="2"/>
        </w:numPr>
        <w:rPr>
          <w:lang w:val="en-US"/>
        </w:rPr>
      </w:pPr>
      <w:r>
        <w:rPr>
          <w:rtl w:val="0"/>
          <w:lang w:val="en-US"/>
        </w:rPr>
        <w:t>Health checks for core dependencies.</w:t>
      </w:r>
    </w:p>
    <w:p>
      <w:pPr>
        <w:pStyle w:val="List Bullet"/>
        <w:numPr>
          <w:ilvl w:val="0"/>
          <w:numId w:val="2"/>
        </w:numPr>
        <w:rPr>
          <w:lang w:val="en-US"/>
        </w:rPr>
      </w:pPr>
      <w:r>
        <w:rPr>
          <w:rtl w:val="0"/>
          <w:lang w:val="en-US"/>
        </w:rPr>
        <w:t>Structured JSON logging with service and job metadata.</w:t>
      </w:r>
    </w:p>
    <w:p>
      <w:pPr>
        <w:pStyle w:val="List Bullet"/>
        <w:numPr>
          <w:ilvl w:val="0"/>
          <w:numId w:val="2"/>
        </w:numPr>
        <w:rPr>
          <w:lang w:val="en-US"/>
        </w:rPr>
      </w:pPr>
      <w:r>
        <w:rPr>
          <w:rtl w:val="0"/>
          <w:lang w:val="en-US"/>
        </w:rPr>
        <w:t>Containerized local development with Docker Compose.</w:t>
      </w:r>
    </w:p>
    <w:p>
      <w:pPr>
        <w:pStyle w:val="Heading"/>
      </w:pPr>
      <w:r>
        <w:rPr>
          <w:rtl w:val="0"/>
          <w:lang w:val="en-US"/>
        </w:rPr>
        <w:t>Why This Matters for AI Infrastructure</w:t>
      </w:r>
    </w:p>
    <w:p>
      <w:pPr>
        <w:pStyle w:val="Body A"/>
      </w:pPr>
      <w:r>
        <w:rPr>
          <w:rtl w:val="0"/>
          <w:lang w:val="en-US"/>
        </w:rPr>
        <w:t>Async job processing is a foundation for AI platform work. The same pattern can power document ingestion, embedding jobs, vector indexing, batch inference, evaluation runs, and long-running workflow steps.</w:t>
      </w:r>
    </w:p>
    <w:p>
      <w:pPr>
        <w:pStyle w:val="Body A"/>
      </w:pPr>
      <w:r>
        <w:rPr>
          <w:rtl w:val="0"/>
          <w:lang w:val="en-US"/>
        </w:rPr>
        <w:t>Before scaling RAG systems, model serving, observability, or Kubernetes deployments, it helps to understand this backend pattern: fast API acceptance, durable state, reliable queueing, background execution, and transparent status reporting.</w:t>
      </w:r>
    </w:p>
    <w:p>
      <w:pPr>
        <w:pStyle w:val="Body A"/>
      </w:pPr>
      <w:r>
        <w:rPr>
          <w:rtl w:val="0"/>
          <w:lang w:val="en-US"/>
        </w:rPr>
        <w:t>Th</w:t>
      </w:r>
      <w:r>
        <w:rPr>
          <w:rtl w:val="0"/>
          <w:lang w:val="en-US"/>
        </w:rPr>
        <w:t xml:space="preserve">is </w:t>
      </w:r>
      <w:r>
        <w:rPr>
          <w:rtl w:val="0"/>
          <w:lang w:val="en-US"/>
        </w:rPr>
        <w:t>project is a compact but realistic backend architecture</w:t>
      </w:r>
      <w:r>
        <w:rPr>
          <w:rtl w:val="0"/>
          <w:lang w:val="en-US"/>
        </w:rPr>
        <w:t xml:space="preserve"> that </w:t>
      </w:r>
      <w:r>
        <w:rPr>
          <w:rtl w:val="0"/>
          <w:lang w:val="en-US"/>
        </w:rPr>
        <w:t>turns slow</w:t>
      </w:r>
      <w:r>
        <w:rPr>
          <w:rtl w:val="0"/>
          <w:lang w:val="en-US"/>
        </w:rPr>
        <w:t xml:space="preserve"> processing</w:t>
      </w:r>
      <w:r>
        <w:rPr>
          <w:rtl w:val="0"/>
          <w:lang w:val="en-US"/>
        </w:rPr>
        <w:t xml:space="preserve"> work into trackable background jobs and creates a foundation for more advanced AI infrastructure systems.</w:t>
      </w:r>
    </w:p>
    <w:sectPr>
      <w:headerReference w:type="default" r:id="rId6"/>
      <w:footerReference w:type="default" r:id="rId7"/>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72033"/>
      <w:spacing w:val="0"/>
      <w:kern w:val="0"/>
      <w:position w:val="0"/>
      <w:sz w:val="28"/>
      <w:szCs w:val="28"/>
      <w:u w:val="none" w:color="172033"/>
      <w:shd w:val="nil" w:color="auto" w:fill="auto"/>
      <w:vertAlign w:val="baseline"/>
      <w:lang w:val="en-US"/>
      <w14:textOutline w14:w="12700" w14:cap="flat">
        <w14:noFill/>
        <w14:miter w14:lim="400000"/>
      </w14:textOutline>
      <w14:textFill>
        <w14:solidFill>
          <w14:srgbClr w14:val="172033"/>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