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0D8D1" w14:textId="77777777" w:rsidR="0023131A" w:rsidRPr="00C00BE0" w:rsidRDefault="0023131A" w:rsidP="0023131A">
      <w:pPr>
        <w:jc w:val="center"/>
      </w:pPr>
    </w:p>
    <w:p w14:paraId="13FAB347" w14:textId="77777777" w:rsidR="0023131A" w:rsidRPr="00C00BE0" w:rsidRDefault="0023131A" w:rsidP="0023131A">
      <w:pPr>
        <w:jc w:val="center"/>
      </w:pPr>
    </w:p>
    <w:p w14:paraId="13BC6D1C" w14:textId="77777777" w:rsidR="0023131A" w:rsidRPr="00C00BE0" w:rsidRDefault="0023131A" w:rsidP="0023131A">
      <w:pPr>
        <w:jc w:val="center"/>
      </w:pPr>
    </w:p>
    <w:p w14:paraId="3EB27522" w14:textId="77777777" w:rsidR="0023131A" w:rsidRPr="00C00BE0" w:rsidRDefault="0023131A" w:rsidP="0023131A">
      <w:pPr>
        <w:jc w:val="center"/>
      </w:pPr>
    </w:p>
    <w:p w14:paraId="5F446866" w14:textId="77777777" w:rsidR="0023131A" w:rsidRPr="00C00BE0" w:rsidRDefault="0023131A" w:rsidP="0023131A">
      <w:pPr>
        <w:jc w:val="center"/>
      </w:pPr>
    </w:p>
    <w:p w14:paraId="5E660318" w14:textId="77777777" w:rsidR="0023131A" w:rsidRPr="00C00BE0" w:rsidRDefault="0023131A" w:rsidP="0023131A">
      <w:pPr>
        <w:jc w:val="center"/>
      </w:pPr>
    </w:p>
    <w:p w14:paraId="0A919B18" w14:textId="77777777" w:rsidR="0023131A" w:rsidRPr="00C00BE0" w:rsidRDefault="0023131A" w:rsidP="0023131A">
      <w:pPr>
        <w:jc w:val="center"/>
      </w:pPr>
    </w:p>
    <w:p w14:paraId="0EF7A65D" w14:textId="77777777" w:rsidR="0023131A" w:rsidRPr="00C00BE0" w:rsidRDefault="0023131A" w:rsidP="0023131A">
      <w:pPr>
        <w:jc w:val="center"/>
      </w:pPr>
    </w:p>
    <w:p w14:paraId="4DB5EB91" w14:textId="0B320F7B" w:rsidR="0023131A" w:rsidRPr="00C00BE0" w:rsidRDefault="004E1A61" w:rsidP="0023131A">
      <w:pPr>
        <w:jc w:val="center"/>
      </w:pPr>
      <w:r>
        <w:t>A Reverse Mad Libs Game</w:t>
      </w:r>
    </w:p>
    <w:p w14:paraId="571AF2D7" w14:textId="77777777" w:rsidR="0023131A" w:rsidRPr="00C00BE0" w:rsidRDefault="0023131A" w:rsidP="0023131A">
      <w:pPr>
        <w:jc w:val="center"/>
      </w:pPr>
    </w:p>
    <w:p w14:paraId="3FE301CA" w14:textId="1B08BE94" w:rsidR="0023131A" w:rsidRPr="00C00BE0" w:rsidRDefault="004E1A61" w:rsidP="0023131A">
      <w:pPr>
        <w:jc w:val="center"/>
      </w:pPr>
      <w:r>
        <w:t>Natural Language Processing</w:t>
      </w:r>
    </w:p>
    <w:p w14:paraId="02C87A81" w14:textId="77777777" w:rsidR="0023131A" w:rsidRPr="00C00BE0" w:rsidRDefault="0023131A" w:rsidP="0023131A">
      <w:pPr>
        <w:jc w:val="center"/>
      </w:pPr>
    </w:p>
    <w:p w14:paraId="769BC70A" w14:textId="77777777" w:rsidR="0023131A" w:rsidRPr="00C00BE0" w:rsidRDefault="0023131A" w:rsidP="0023131A">
      <w:pPr>
        <w:jc w:val="center"/>
      </w:pPr>
    </w:p>
    <w:p w14:paraId="512FCB5C" w14:textId="77777777" w:rsidR="0023131A" w:rsidRPr="00C00BE0" w:rsidRDefault="0023131A" w:rsidP="0023131A">
      <w:pPr>
        <w:jc w:val="center"/>
      </w:pPr>
    </w:p>
    <w:p w14:paraId="319964A9" w14:textId="77777777" w:rsidR="0023131A" w:rsidRPr="00C00BE0" w:rsidRDefault="0023131A" w:rsidP="0023131A">
      <w:pPr>
        <w:jc w:val="center"/>
      </w:pPr>
    </w:p>
    <w:p w14:paraId="64B771DF" w14:textId="77777777" w:rsidR="0023131A" w:rsidRPr="00C00BE0" w:rsidRDefault="0023131A" w:rsidP="0023131A">
      <w:pPr>
        <w:jc w:val="center"/>
      </w:pPr>
    </w:p>
    <w:p w14:paraId="6C9866FA" w14:textId="77777777" w:rsidR="0023131A" w:rsidRPr="00C00BE0" w:rsidRDefault="0023131A" w:rsidP="0023131A">
      <w:pPr>
        <w:jc w:val="center"/>
      </w:pPr>
    </w:p>
    <w:p w14:paraId="2DB38566" w14:textId="77777777" w:rsidR="0023131A" w:rsidRPr="00C00BE0" w:rsidRDefault="0023131A" w:rsidP="0023131A">
      <w:pPr>
        <w:jc w:val="center"/>
      </w:pPr>
    </w:p>
    <w:p w14:paraId="5B116834" w14:textId="77777777" w:rsidR="0023131A" w:rsidRPr="00C00BE0" w:rsidRDefault="0023131A" w:rsidP="0023131A">
      <w:pPr>
        <w:jc w:val="center"/>
      </w:pPr>
    </w:p>
    <w:p w14:paraId="45D77E0A" w14:textId="77777777" w:rsidR="0023131A" w:rsidRPr="00C00BE0" w:rsidRDefault="0023131A" w:rsidP="0023131A">
      <w:pPr>
        <w:jc w:val="center"/>
      </w:pPr>
    </w:p>
    <w:p w14:paraId="770B15BA" w14:textId="77777777" w:rsidR="0023131A" w:rsidRPr="00C00BE0" w:rsidRDefault="0023131A" w:rsidP="0023131A">
      <w:pPr>
        <w:jc w:val="center"/>
      </w:pPr>
    </w:p>
    <w:p w14:paraId="7F4D8770" w14:textId="77777777" w:rsidR="0023131A" w:rsidRPr="00C00BE0" w:rsidRDefault="0023131A" w:rsidP="0023131A">
      <w:pPr>
        <w:jc w:val="center"/>
      </w:pPr>
    </w:p>
    <w:p w14:paraId="5C51D217" w14:textId="18789101" w:rsidR="0023131A" w:rsidRPr="00C00BE0" w:rsidRDefault="00F71615" w:rsidP="0023131A">
      <w:pPr>
        <w:jc w:val="center"/>
      </w:pPr>
      <w:r>
        <w:t>Scott Bing</w:t>
      </w:r>
    </w:p>
    <w:p w14:paraId="49F5A6AE" w14:textId="77777777" w:rsidR="0023131A" w:rsidRPr="00C00BE0" w:rsidRDefault="0023131A" w:rsidP="0023131A">
      <w:pPr>
        <w:jc w:val="center"/>
      </w:pPr>
    </w:p>
    <w:p w14:paraId="70083162" w14:textId="77777777" w:rsidR="0023131A" w:rsidRPr="00C00BE0" w:rsidRDefault="0023131A" w:rsidP="0023131A">
      <w:pPr>
        <w:jc w:val="center"/>
      </w:pPr>
    </w:p>
    <w:p w14:paraId="055B6415" w14:textId="77777777" w:rsidR="0023131A" w:rsidRPr="00C00BE0" w:rsidRDefault="0023131A" w:rsidP="0023131A">
      <w:pPr>
        <w:jc w:val="center"/>
      </w:pPr>
    </w:p>
    <w:p w14:paraId="1E1B2743" w14:textId="77777777" w:rsidR="0023131A" w:rsidRPr="00C00BE0" w:rsidRDefault="0023131A" w:rsidP="0023131A">
      <w:pPr>
        <w:jc w:val="center"/>
      </w:pPr>
    </w:p>
    <w:p w14:paraId="12BE0092" w14:textId="77777777" w:rsidR="0023131A" w:rsidRPr="00C00BE0" w:rsidRDefault="0023131A" w:rsidP="0023131A">
      <w:pPr>
        <w:jc w:val="center"/>
      </w:pPr>
    </w:p>
    <w:p w14:paraId="1E28A29B" w14:textId="77777777" w:rsidR="0023131A" w:rsidRPr="00C00BE0" w:rsidRDefault="0023131A" w:rsidP="0023131A">
      <w:pPr>
        <w:jc w:val="center"/>
      </w:pPr>
    </w:p>
    <w:p w14:paraId="17F2C551" w14:textId="77777777" w:rsidR="0023131A" w:rsidRPr="00C00BE0" w:rsidRDefault="0023131A" w:rsidP="0023131A">
      <w:pPr>
        <w:jc w:val="center"/>
      </w:pPr>
    </w:p>
    <w:p w14:paraId="57885FF5" w14:textId="77777777" w:rsidR="0023131A" w:rsidRPr="00C00BE0" w:rsidRDefault="0023131A" w:rsidP="0023131A">
      <w:pPr>
        <w:jc w:val="center"/>
      </w:pPr>
    </w:p>
    <w:p w14:paraId="25D6284D" w14:textId="77777777" w:rsidR="0023131A" w:rsidRPr="00C00BE0" w:rsidRDefault="0023131A" w:rsidP="0023131A">
      <w:pPr>
        <w:jc w:val="center"/>
      </w:pPr>
    </w:p>
    <w:p w14:paraId="23D4D3D6" w14:textId="77777777" w:rsidR="0023131A" w:rsidRPr="00C00BE0" w:rsidRDefault="0023131A" w:rsidP="0023131A">
      <w:pPr>
        <w:jc w:val="center"/>
      </w:pPr>
    </w:p>
    <w:p w14:paraId="36CF859F" w14:textId="45BDC0F3" w:rsidR="0023131A" w:rsidRPr="00C00BE0" w:rsidRDefault="00F71615" w:rsidP="0023131A">
      <w:pPr>
        <w:jc w:val="center"/>
      </w:pPr>
      <w:r>
        <w:t xml:space="preserve">BSSD 6000 System </w:t>
      </w:r>
      <w:r w:rsidR="00FE0A9A">
        <w:t xml:space="preserve">Software </w:t>
      </w:r>
      <w:r>
        <w:t>Design</w:t>
      </w:r>
    </w:p>
    <w:p w14:paraId="5245E62C" w14:textId="77777777" w:rsidR="0023131A" w:rsidRPr="00C00BE0" w:rsidRDefault="0023131A" w:rsidP="0023131A">
      <w:pPr>
        <w:jc w:val="center"/>
      </w:pPr>
    </w:p>
    <w:p w14:paraId="5E9C15C7" w14:textId="00F8293A" w:rsidR="0023131A" w:rsidRPr="00C00BE0" w:rsidRDefault="00F71615" w:rsidP="0023131A">
      <w:pPr>
        <w:jc w:val="center"/>
      </w:pPr>
      <w:r>
        <w:t>Jonathan Lee</w:t>
      </w:r>
    </w:p>
    <w:p w14:paraId="24FC4D6F" w14:textId="77777777" w:rsidR="0023131A" w:rsidRPr="00C00BE0" w:rsidRDefault="0023131A" w:rsidP="0023131A">
      <w:pPr>
        <w:jc w:val="center"/>
      </w:pPr>
    </w:p>
    <w:p w14:paraId="1456DE23" w14:textId="200F7D06" w:rsidR="00A04DA0" w:rsidRPr="00C00BE0" w:rsidRDefault="00F71615" w:rsidP="00F71615">
      <w:pPr>
        <w:spacing w:after="200" w:line="276" w:lineRule="auto"/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August 31, 2020</w:t>
      </w:r>
      <w:r>
        <w:fldChar w:fldCharType="end"/>
      </w:r>
    </w:p>
    <w:p w14:paraId="63948E26" w14:textId="77777777" w:rsidR="00351B1C" w:rsidRPr="00C00BE0" w:rsidRDefault="00351B1C" w:rsidP="00A04DA0">
      <w:pPr>
        <w:spacing w:line="480" w:lineRule="auto"/>
        <w:jc w:val="center"/>
      </w:pPr>
    </w:p>
    <w:p w14:paraId="53724ADD" w14:textId="77777777" w:rsidR="00F71615" w:rsidRDefault="00F71615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264D16E1" w14:textId="104D126F" w:rsidR="00FE0A9A" w:rsidRPr="00963403" w:rsidRDefault="00A04DA0" w:rsidP="00963403">
      <w:pPr>
        <w:spacing w:line="480" w:lineRule="auto"/>
        <w:jc w:val="center"/>
        <w:rPr>
          <w:b/>
        </w:rPr>
      </w:pPr>
      <w:r w:rsidRPr="00C00BE0">
        <w:rPr>
          <w:b/>
        </w:rPr>
        <w:lastRenderedPageBreak/>
        <w:t>Abstract</w:t>
      </w:r>
    </w:p>
    <w:p w14:paraId="63543C36" w14:textId="27F1B569" w:rsidR="00FE0A9A" w:rsidRPr="00C00BE0" w:rsidRDefault="00FE0A9A" w:rsidP="00A04DA0">
      <w:proofErr w:type="gramStart"/>
      <w:r>
        <w:t>Typically</w:t>
      </w:r>
      <w:proofErr w:type="gramEnd"/>
      <w:r>
        <w:t xml:space="preserve"> a game of Mad Libs involves the system asking the user to fill in a list of arbitrary words that represent a different part of speech, nouns, verbs adjectives, adverbs, prepositions, etc.  The system substi</w:t>
      </w:r>
      <w:r w:rsidR="00D32A04">
        <w:t>t</w:t>
      </w:r>
      <w:r>
        <w:t xml:space="preserve">utes these words using the appropriate parts of speech designation into a story.  The story is then shown </w:t>
      </w:r>
      <w:r w:rsidR="00D32A04">
        <w:t>to</w:t>
      </w:r>
      <w:r>
        <w:t xml:space="preserve"> the user.  </w:t>
      </w:r>
      <w:r w:rsidR="00D32A04">
        <w:t>Everyone has a laugh when the completed story is read out loud.</w:t>
      </w:r>
    </w:p>
    <w:p w14:paraId="616B8162" w14:textId="7EEAC766" w:rsidR="00602994" w:rsidRDefault="00602994" w:rsidP="00037B1B"/>
    <w:p w14:paraId="0FF0820D" w14:textId="20AB38C8" w:rsidR="00FE0A9A" w:rsidRPr="00C00BE0" w:rsidRDefault="00FE0A9A" w:rsidP="00037B1B">
      <w:r>
        <w:t>What if you gave the game to a computer and asked it to not only substitute the correct parts of speech for each missing word but also to come up with a suitable word that matched the context of the story.</w:t>
      </w:r>
      <w:r w:rsidR="00037B1B">
        <w:t xml:space="preserve"> </w:t>
      </w:r>
      <w:proofErr w:type="gramStart"/>
      <w:r w:rsidR="00037B1B">
        <w:t>So</w:t>
      </w:r>
      <w:proofErr w:type="gramEnd"/>
      <w:r w:rsidR="00037B1B">
        <w:t xml:space="preserve"> when the final story was read, </w:t>
      </w:r>
      <w:proofErr w:type="spellStart"/>
      <w:r w:rsidR="00037B1B">
        <w:t>fro</w:t>
      </w:r>
      <w:proofErr w:type="spellEnd"/>
      <w:r w:rsidR="00037B1B">
        <w:t xml:space="preserve"> the most part it would make sense.  This represents the theme of</w:t>
      </w:r>
      <w:r w:rsidR="00711AA7">
        <w:t xml:space="preserve"> this </w:t>
      </w:r>
      <w:r w:rsidR="00037B1B">
        <w:t>project.</w:t>
      </w:r>
      <w:r w:rsidR="00711AA7">
        <w:t xml:space="preserve">  Given an arbitrary story with a series of missing words, the Reverse Mad Libs application uses the principles of Natural Language Processing to fill in each missing word with the ‘best’ candidate word.</w:t>
      </w:r>
    </w:p>
    <w:p w14:paraId="69F37D29" w14:textId="77777777" w:rsidR="00667924" w:rsidRDefault="00667924" w:rsidP="003F3EB7">
      <w:pPr>
        <w:spacing w:after="200" w:line="276" w:lineRule="auto"/>
        <w:jc w:val="center"/>
        <w:rPr>
          <w:b/>
        </w:rPr>
      </w:pPr>
    </w:p>
    <w:p w14:paraId="744F8A41" w14:textId="5BB5D684" w:rsidR="00FE0A9A" w:rsidRPr="00C00BE0" w:rsidRDefault="00FE0A9A" w:rsidP="003F3EB7">
      <w:pPr>
        <w:spacing w:after="200" w:line="276" w:lineRule="auto"/>
        <w:jc w:val="center"/>
        <w:rPr>
          <w:b/>
        </w:rPr>
        <w:sectPr w:rsidR="00FE0A9A" w:rsidRPr="00C00BE0" w:rsidSect="00C00B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A77E7E9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550898B4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45D72109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691B2278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51064B61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7986B6C1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401E073E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5B08BC8C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79363DB1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30E9B2A7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1077742E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51B0D570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07F90388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770923B6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34ABFCDF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4510C550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2F6E60C9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3883C6E0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327160A2" w14:textId="77777777" w:rsidR="00C00BE0" w:rsidRDefault="00C00BE0" w:rsidP="003F3EB7">
      <w:pPr>
        <w:spacing w:after="200" w:line="276" w:lineRule="auto"/>
        <w:jc w:val="center"/>
        <w:rPr>
          <w:b/>
        </w:rPr>
      </w:pPr>
    </w:p>
    <w:p w14:paraId="4294F7D9" w14:textId="101ACC8C" w:rsidR="00883548" w:rsidRPr="00C00BE0" w:rsidRDefault="00883548" w:rsidP="003F3EB7">
      <w:pPr>
        <w:spacing w:after="200" w:line="276" w:lineRule="auto"/>
        <w:jc w:val="center"/>
        <w:rPr>
          <w:b/>
        </w:rPr>
      </w:pPr>
      <w:r w:rsidRPr="00C00BE0">
        <w:rPr>
          <w:b/>
        </w:rPr>
        <w:t>Introduction</w:t>
      </w:r>
    </w:p>
    <w:p w14:paraId="67F5273B" w14:textId="77777777" w:rsidR="00816E01" w:rsidRPr="00C00BE0" w:rsidRDefault="0023131A" w:rsidP="00883548">
      <w:pPr>
        <w:spacing w:line="480" w:lineRule="auto"/>
        <w:ind w:firstLine="720"/>
      </w:pPr>
      <w:r w:rsidRPr="00C00BE0">
        <w:t xml:space="preserve">The main section </w:t>
      </w:r>
      <w:r w:rsidR="00883548" w:rsidRPr="00C00BE0">
        <w:t xml:space="preserve">(body) </w:t>
      </w:r>
      <w:r w:rsidRPr="00C00BE0">
        <w:t>of yo</w:t>
      </w:r>
      <w:r w:rsidR="00883548" w:rsidRPr="00C00BE0">
        <w:t xml:space="preserve">ur manuscript will begin on page 1 (page </w:t>
      </w:r>
      <w:proofErr w:type="spellStart"/>
      <w:r w:rsidR="00883548" w:rsidRPr="00C00BE0">
        <w:t>i</w:t>
      </w:r>
      <w:proofErr w:type="spellEnd"/>
      <w:r w:rsidR="00883548" w:rsidRPr="00C00BE0">
        <w:t xml:space="preserve"> and page ii come before)</w:t>
      </w:r>
      <w:r w:rsidRPr="00C00BE0">
        <w:t xml:space="preserve">. </w:t>
      </w:r>
      <w:r w:rsidR="00883548" w:rsidRPr="00C00BE0">
        <w:t xml:space="preserve">Begin with an introduction.  </w:t>
      </w:r>
      <w:r w:rsidRPr="00C00BE0">
        <w:t>Note that your last name</w:t>
      </w:r>
      <w:r w:rsidR="00883548" w:rsidRPr="00C00BE0">
        <w:t xml:space="preserve"> </w:t>
      </w:r>
      <w:r w:rsidRPr="00C00BE0">
        <w:t>and the page number is in a header, at the upper right corner. There is no page number on</w:t>
      </w:r>
      <w:r w:rsidR="00883548" w:rsidRPr="00C00BE0">
        <w:t xml:space="preserve"> </w:t>
      </w:r>
      <w:r w:rsidRPr="00C00BE0">
        <w:t>the title page.</w:t>
      </w:r>
      <w:r w:rsidR="00883548" w:rsidRPr="00C00BE0">
        <w:t xml:space="preserve"> Use double-spacing.</w:t>
      </w:r>
    </w:p>
    <w:p w14:paraId="42EEF5C0" w14:textId="77777777" w:rsidR="0023131A" w:rsidRPr="00C00BE0" w:rsidRDefault="0023131A" w:rsidP="0023131A">
      <w:pPr>
        <w:spacing w:line="480" w:lineRule="auto"/>
      </w:pPr>
      <w:r w:rsidRPr="00C00BE0">
        <w:tab/>
      </w:r>
      <w:r w:rsidR="001D60A6" w:rsidRPr="00C00BE0">
        <w:t xml:space="preserve">Use a standard font (New York, Times) and use </w:t>
      </w:r>
      <w:proofErr w:type="gramStart"/>
      <w:r w:rsidR="001D60A6" w:rsidRPr="00C00BE0">
        <w:t>12 point</w:t>
      </w:r>
      <w:proofErr w:type="gramEnd"/>
      <w:r w:rsidR="001D60A6" w:rsidRPr="00C00BE0">
        <w:t xml:space="preserve"> size.  </w:t>
      </w:r>
      <w:r w:rsidR="00883548" w:rsidRPr="00C00BE0">
        <w:t>Begin with the “context” of objects you are writing about.  Y</w:t>
      </w:r>
      <w:r w:rsidRPr="00C00BE0">
        <w:t>ou will use raised Arabic numerals to cite your sources in footnotes</w:t>
      </w:r>
      <w:r w:rsidR="00297955" w:rsidRPr="00C00BE0">
        <w:rPr>
          <w:rStyle w:val="FootnoteReference"/>
        </w:rPr>
        <w:footnoteReference w:id="1"/>
      </w:r>
      <w:r w:rsidRPr="00C00BE0">
        <w:t xml:space="preserve"> at the bottom of the page. Your word processor will insert these footnotes and format them for you: tool ribbon -&gt; references -&gt; “insert footnote.”</w:t>
      </w:r>
      <w:r w:rsidR="00297955" w:rsidRPr="00C00BE0">
        <w:rPr>
          <w:rStyle w:val="FootnoteReference"/>
        </w:rPr>
        <w:footnoteReference w:id="2"/>
      </w:r>
    </w:p>
    <w:p w14:paraId="64568F21" w14:textId="77777777" w:rsidR="00883548" w:rsidRPr="00C00BE0" w:rsidRDefault="000A5632" w:rsidP="000A5632">
      <w:pPr>
        <w:spacing w:line="480" w:lineRule="auto"/>
        <w:ind w:firstLine="720"/>
      </w:pPr>
      <w:r w:rsidRPr="00C00BE0">
        <w:t>Use the symbol “ibid.”</w:t>
      </w:r>
      <w:r w:rsidR="00297955" w:rsidRPr="00C00BE0">
        <w:rPr>
          <w:rStyle w:val="FootnoteReference"/>
        </w:rPr>
        <w:footnoteReference w:id="3"/>
      </w:r>
      <w:r w:rsidRPr="00C00BE0">
        <w:t xml:space="preserve"> in your footnotes when you are referring to the same source as the previous </w:t>
      </w:r>
      <w:proofErr w:type="gramStart"/>
      <w:r w:rsidRPr="00C00BE0">
        <w:t>citation, and</w:t>
      </w:r>
      <w:proofErr w:type="gramEnd"/>
      <w:r w:rsidRPr="00C00BE0">
        <w:t xml:space="preserve"> add the page number if different.  </w:t>
      </w:r>
    </w:p>
    <w:p w14:paraId="67BDD0A8" w14:textId="77777777" w:rsidR="00883548" w:rsidRPr="00C00BE0" w:rsidRDefault="00883548" w:rsidP="000A5632">
      <w:pPr>
        <w:spacing w:line="480" w:lineRule="auto"/>
        <w:ind w:firstLine="720"/>
      </w:pPr>
      <w:r w:rsidRPr="00C00BE0">
        <w:t xml:space="preserve">When using pictures identify them underneath the image, use single-spacing, number your images. </w:t>
      </w:r>
    </w:p>
    <w:p w14:paraId="77FABDE8" w14:textId="77777777" w:rsidR="000A5632" w:rsidRPr="00C00BE0" w:rsidRDefault="000A5632" w:rsidP="000A5632">
      <w:pPr>
        <w:spacing w:line="480" w:lineRule="auto"/>
        <w:ind w:firstLine="720"/>
      </w:pPr>
      <w:r w:rsidRPr="00C00BE0">
        <w:t>A solid, thorough handbook such as the Chicago Manual of Style Online</w:t>
      </w:r>
      <w:r w:rsidR="00297955" w:rsidRPr="00C00BE0">
        <w:rPr>
          <w:rStyle w:val="FootnoteReference"/>
        </w:rPr>
        <w:footnoteReference w:id="4"/>
      </w:r>
      <w:r w:rsidRPr="00C00BE0">
        <w:t xml:space="preserve"> tool. Shorter versions are incomplete and while you may choose any handbook to your liking, when in doubt, consult a full edition in the library or online.  In the reference room the call number is Ref Z</w:t>
      </w:r>
      <w:proofErr w:type="gramStart"/>
      <w:r w:rsidRPr="00C00BE0">
        <w:t>253 .U</w:t>
      </w:r>
      <w:proofErr w:type="gramEnd"/>
      <w:r w:rsidRPr="00C00BE0">
        <w:t xml:space="preserve">69 2010.  </w:t>
      </w:r>
    </w:p>
    <w:p w14:paraId="6954574D" w14:textId="77777777" w:rsidR="001D60A6" w:rsidRPr="00C00BE0" w:rsidRDefault="001D60A6" w:rsidP="001D60A6">
      <w:pPr>
        <w:spacing w:line="480" w:lineRule="auto"/>
        <w:ind w:firstLine="720"/>
        <w:jc w:val="center"/>
        <w:rPr>
          <w:b/>
        </w:rPr>
      </w:pPr>
    </w:p>
    <w:p w14:paraId="63A62612" w14:textId="77777777" w:rsidR="001D60A6" w:rsidRPr="00C00BE0" w:rsidRDefault="001D60A6" w:rsidP="001D60A6">
      <w:pPr>
        <w:spacing w:line="480" w:lineRule="auto"/>
        <w:ind w:firstLine="720"/>
        <w:jc w:val="center"/>
        <w:rPr>
          <w:b/>
        </w:rPr>
      </w:pPr>
    </w:p>
    <w:p w14:paraId="0599ECE6" w14:textId="0E08C62C" w:rsidR="001D60A6" w:rsidRPr="00C00BE0" w:rsidRDefault="004623B2" w:rsidP="001D60A6">
      <w:pPr>
        <w:spacing w:line="480" w:lineRule="auto"/>
        <w:ind w:firstLine="720"/>
        <w:jc w:val="center"/>
        <w:rPr>
          <w:b/>
        </w:rPr>
      </w:pPr>
      <w:r>
        <w:rPr>
          <w:b/>
        </w:rPr>
        <w:t>What is Natural Language Processing</w:t>
      </w:r>
    </w:p>
    <w:p w14:paraId="7D21DFFC" w14:textId="20FB2EA3" w:rsidR="001D60A6" w:rsidRPr="00C00BE0" w:rsidRDefault="004623B2" w:rsidP="004623B2">
      <w:pPr>
        <w:spacing w:line="480" w:lineRule="auto"/>
        <w:ind w:firstLine="720"/>
      </w:pPr>
      <w:r>
        <w:t xml:space="preserve">Natural </w:t>
      </w:r>
      <w:proofErr w:type="spellStart"/>
      <w:r>
        <w:t>Langage</w:t>
      </w:r>
      <w:proofErr w:type="spellEnd"/>
      <w:r>
        <w:t xml:space="preserve"> processing (NLP) an attempt to meld human language with computer language. It surrounds us today. From this point </w:t>
      </w:r>
      <w:proofErr w:type="gramStart"/>
      <w:r>
        <w:t>on  in</w:t>
      </w:r>
      <w:proofErr w:type="gramEnd"/>
      <w:r>
        <w:t xml:space="preserve"> this discussion for the sake of brevity, NLP will refer to Natural Language Processing.  When you use the auto-completed facility on a phone or computer application, you are using NLP.  When you converse with a non-human voice on the phone, you are using NLP.  It is not a new concept. It was actually thought about long before the inception of the </w:t>
      </w:r>
      <w:proofErr w:type="gramStart"/>
      <w:r>
        <w:t>modern day</w:t>
      </w:r>
      <w:proofErr w:type="gramEnd"/>
      <w:r>
        <w:t xml:space="preserve"> computer.  As far back a </w:t>
      </w:r>
      <w:proofErr w:type="spellStart"/>
      <w:r>
        <w:t>sthe</w:t>
      </w:r>
      <w:proofErr w:type="spellEnd"/>
      <w:r>
        <w:t xml:space="preserve"> Fifteenth century </w:t>
      </w:r>
    </w:p>
    <w:p w14:paraId="179ABBBD" w14:textId="77777777" w:rsidR="001D60A6" w:rsidRDefault="001D60A6" w:rsidP="001D60A6">
      <w:pPr>
        <w:spacing w:line="480" w:lineRule="auto"/>
        <w:ind w:firstLine="720"/>
      </w:pPr>
      <w:r w:rsidRPr="00C00BE0">
        <w:t>Each source should be discussed in a separate paragraph.</w:t>
      </w:r>
    </w:p>
    <w:p w14:paraId="2620F86F" w14:textId="77777777" w:rsidR="001E4617" w:rsidRPr="00C00BE0" w:rsidRDefault="001E4617" w:rsidP="001D60A6">
      <w:pPr>
        <w:spacing w:line="480" w:lineRule="auto"/>
        <w:ind w:firstLine="720"/>
      </w:pPr>
      <w:r>
        <w:tab/>
      </w:r>
    </w:p>
    <w:p w14:paraId="59E78BB2" w14:textId="77777777" w:rsidR="000A5632" w:rsidRDefault="001E4617" w:rsidP="00FD2F39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5B164" wp14:editId="52B337D9">
                <wp:simplePos x="0" y="0"/>
                <wp:positionH relativeFrom="column">
                  <wp:posOffset>333375</wp:posOffset>
                </wp:positionH>
                <wp:positionV relativeFrom="paragraph">
                  <wp:posOffset>1235075</wp:posOffset>
                </wp:positionV>
                <wp:extent cx="5172075" cy="1403985"/>
                <wp:effectExtent l="0" t="0" r="28575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4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13D56" w14:textId="77777777" w:rsidR="00FD2F39" w:rsidRPr="00FD2F39" w:rsidRDefault="00FD2F39" w:rsidP="00FD2F39">
                            <w:p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>Including tables/figures/images:</w:t>
                            </w:r>
                          </w:p>
                          <w:p w14:paraId="7B5AF13E" w14:textId="77777777" w:rsidR="00FD2F39" w:rsidRPr="00FD2F39" w:rsidRDefault="00FD2F39" w:rsidP="00FD2F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 xml:space="preserve">Position figures after the paragraph in which </w:t>
                            </w:r>
                            <w:proofErr w:type="gramStart"/>
                            <w:r w:rsidRPr="00FD2F39">
                              <w:rPr>
                                <w:sz w:val="18"/>
                              </w:rPr>
                              <w:t>they’re</w:t>
                            </w:r>
                            <w:proofErr w:type="gramEnd"/>
                            <w:r w:rsidRPr="00FD2F39">
                              <w:rPr>
                                <w:sz w:val="18"/>
                              </w:rPr>
                              <w:t xml:space="preserve"> described.</w:t>
                            </w:r>
                          </w:p>
                          <w:p w14:paraId="6AE5D207" w14:textId="77777777" w:rsidR="00FD2F39" w:rsidRPr="00FD2F39" w:rsidRDefault="00FD2F39" w:rsidP="00FD2F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 xml:space="preserve">Cite the source of the </w:t>
                            </w:r>
                            <w:r w:rsidR="001E4617">
                              <w:rPr>
                                <w:sz w:val="18"/>
                              </w:rPr>
                              <w:t>f</w:t>
                            </w:r>
                            <w:r w:rsidRPr="00FD2F39">
                              <w:rPr>
                                <w:sz w:val="18"/>
                              </w:rPr>
                              <w:t>igure information with a “source line</w:t>
                            </w:r>
                            <w:r w:rsidR="001E4617">
                              <w:rPr>
                                <w:sz w:val="18"/>
                              </w:rPr>
                              <w:t xml:space="preserve">” at the bottom of the </w:t>
                            </w:r>
                            <w:r w:rsidRPr="00FD2F39">
                              <w:rPr>
                                <w:sz w:val="18"/>
                              </w:rPr>
                              <w:t>figure.</w:t>
                            </w:r>
                          </w:p>
                          <w:p w14:paraId="0DB75626" w14:textId="77777777" w:rsidR="00FD2F39" w:rsidRPr="00FD2F39" w:rsidRDefault="00FD2F39" w:rsidP="00FD2F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>Cite a source as you would for parenthetical citation, minus the parentheses, and include full information in an entry on your Works Cited page.</w:t>
                            </w:r>
                          </w:p>
                          <w:p w14:paraId="4D70B02B" w14:textId="77777777" w:rsidR="00FD2F39" w:rsidRPr="00FD2F39" w:rsidRDefault="00FD2F39" w:rsidP="00FD2F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 xml:space="preserve">Acknowledge reproduced or adapted sources appropriately (i.e., data adapted from; map by </w:t>
                            </w:r>
                            <w:proofErr w:type="gramStart"/>
                            <w:r w:rsidRPr="00FD2F39">
                              <w:rPr>
                                <w:sz w:val="18"/>
                              </w:rPr>
                              <w:t>. . . )</w:t>
                            </w:r>
                            <w:proofErr w:type="gramEnd"/>
                            <w:r w:rsidRPr="00FD2F39"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77233C95" w14:textId="77777777" w:rsidR="00FD2F39" w:rsidRPr="00FD2F39" w:rsidRDefault="00FD2F39" w:rsidP="00FD2F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>Every figure should have a number and a caption flush left on the line below the figure.</w:t>
                            </w:r>
                          </w:p>
                          <w:p w14:paraId="1DD80D9A" w14:textId="77777777" w:rsidR="00FD2F39" w:rsidRPr="00FD2F39" w:rsidRDefault="00FD2F39" w:rsidP="00FD2F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 xml:space="preserve">Number </w:t>
                            </w:r>
                            <w:r w:rsidR="001E4617">
                              <w:rPr>
                                <w:sz w:val="18"/>
                              </w:rPr>
                              <w:t>f</w:t>
                            </w:r>
                            <w:r w:rsidRPr="00FD2F39">
                              <w:rPr>
                                <w:sz w:val="18"/>
                              </w:rPr>
                              <w:t>igures separately in the order you mention them in the text.</w:t>
                            </w:r>
                          </w:p>
                          <w:p w14:paraId="048E8EF6" w14:textId="77777777" w:rsidR="00FD2F39" w:rsidRPr="00FD2F39" w:rsidRDefault="00FD2F39" w:rsidP="00FD2F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>In the text, identify figures by number (“in figure 3”) rather than by location (“below”).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45B1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25pt;margin-top:97.25pt;width:407.2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">
                <v:fill opacity="35466f"/>
                <v:textbox style="mso-fit-shape-to-text:t">
                  <w:txbxContent>
                    <w:p w14:paraId="67C13D56" w14:textId="77777777" w:rsidR="00FD2F39" w:rsidRPr="00FD2F39" w:rsidRDefault="00FD2F39" w:rsidP="00FD2F39">
                      <w:p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>Including tables/figures/images:</w:t>
                      </w:r>
                    </w:p>
                    <w:p w14:paraId="7B5AF13E" w14:textId="77777777" w:rsidR="00FD2F39" w:rsidRPr="00FD2F39" w:rsidRDefault="00FD2F39" w:rsidP="00FD2F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 xml:space="preserve">Position figures after the paragraph in which </w:t>
                      </w:r>
                      <w:proofErr w:type="gramStart"/>
                      <w:r w:rsidRPr="00FD2F39">
                        <w:rPr>
                          <w:sz w:val="18"/>
                        </w:rPr>
                        <w:t>they’re</w:t>
                      </w:r>
                      <w:proofErr w:type="gramEnd"/>
                      <w:r w:rsidRPr="00FD2F39">
                        <w:rPr>
                          <w:sz w:val="18"/>
                        </w:rPr>
                        <w:t xml:space="preserve"> described.</w:t>
                      </w:r>
                    </w:p>
                    <w:p w14:paraId="6AE5D207" w14:textId="77777777" w:rsidR="00FD2F39" w:rsidRPr="00FD2F39" w:rsidRDefault="00FD2F39" w:rsidP="00FD2F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 xml:space="preserve">Cite the source of the </w:t>
                      </w:r>
                      <w:r w:rsidR="001E4617">
                        <w:rPr>
                          <w:sz w:val="18"/>
                        </w:rPr>
                        <w:t>f</w:t>
                      </w:r>
                      <w:r w:rsidRPr="00FD2F39">
                        <w:rPr>
                          <w:sz w:val="18"/>
                        </w:rPr>
                        <w:t>igure information with a “source line</w:t>
                      </w:r>
                      <w:r w:rsidR="001E4617">
                        <w:rPr>
                          <w:sz w:val="18"/>
                        </w:rPr>
                        <w:t xml:space="preserve">” at the bottom of the </w:t>
                      </w:r>
                      <w:r w:rsidRPr="00FD2F39">
                        <w:rPr>
                          <w:sz w:val="18"/>
                        </w:rPr>
                        <w:t>figure.</w:t>
                      </w:r>
                    </w:p>
                    <w:p w14:paraId="0DB75626" w14:textId="77777777" w:rsidR="00FD2F39" w:rsidRPr="00FD2F39" w:rsidRDefault="00FD2F39" w:rsidP="00FD2F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>Cite a source as you would for parenthetical citation, minus the parentheses, and include full information in an entry on your Works Cited page.</w:t>
                      </w:r>
                    </w:p>
                    <w:p w14:paraId="4D70B02B" w14:textId="77777777" w:rsidR="00FD2F39" w:rsidRPr="00FD2F39" w:rsidRDefault="00FD2F39" w:rsidP="00FD2F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 xml:space="preserve">Acknowledge reproduced or adapted sources appropriately (i.e., data adapted from; map by </w:t>
                      </w:r>
                      <w:proofErr w:type="gramStart"/>
                      <w:r w:rsidRPr="00FD2F39">
                        <w:rPr>
                          <w:sz w:val="18"/>
                        </w:rPr>
                        <w:t>. . . )</w:t>
                      </w:r>
                      <w:proofErr w:type="gramEnd"/>
                      <w:r w:rsidRPr="00FD2F39">
                        <w:rPr>
                          <w:sz w:val="18"/>
                        </w:rPr>
                        <w:t>.</w:t>
                      </w:r>
                    </w:p>
                    <w:p w14:paraId="77233C95" w14:textId="77777777" w:rsidR="00FD2F39" w:rsidRPr="00FD2F39" w:rsidRDefault="00FD2F39" w:rsidP="00FD2F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>Every figure should have a number and a caption flush left on the line below the figure.</w:t>
                      </w:r>
                    </w:p>
                    <w:p w14:paraId="1DD80D9A" w14:textId="77777777" w:rsidR="00FD2F39" w:rsidRPr="00FD2F39" w:rsidRDefault="00FD2F39" w:rsidP="00FD2F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 xml:space="preserve">Number </w:t>
                      </w:r>
                      <w:r w:rsidR="001E4617">
                        <w:rPr>
                          <w:sz w:val="18"/>
                        </w:rPr>
                        <w:t>f</w:t>
                      </w:r>
                      <w:r w:rsidRPr="00FD2F39">
                        <w:rPr>
                          <w:sz w:val="18"/>
                        </w:rPr>
                        <w:t>igures separately in the order you mention them in the text.</w:t>
                      </w:r>
                    </w:p>
                    <w:p w14:paraId="048E8EF6" w14:textId="77777777" w:rsidR="00FD2F39" w:rsidRPr="00FD2F39" w:rsidRDefault="00FD2F39" w:rsidP="00FD2F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>In the text, identify figures by number (“in figure 3”) rather than by location (“below”).</w:t>
                      </w:r>
                    </w:p>
                  </w:txbxContent>
                </v:textbox>
              </v:shape>
            </w:pict>
          </mc:Fallback>
        </mc:AlternateContent>
      </w:r>
      <w:r w:rsidR="00FD2F39">
        <w:rPr>
          <w:noProof/>
        </w:rPr>
        <w:drawing>
          <wp:inline distT="0" distB="0" distL="0" distR="0" wp14:anchorId="407256AD" wp14:editId="7D73F253">
            <wp:extent cx="3941652" cy="299934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32" cy="301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0F8C" w14:textId="77777777" w:rsidR="00FD2F39" w:rsidRPr="001E4617" w:rsidRDefault="001E4617" w:rsidP="001E4617">
      <w:r>
        <w:t xml:space="preserve">Figure 1 Heroines, “Three-fold screen with embroidered panels depicting heroines.  Designed by William Morris, c. 1860.  Worked by Elizabeth (Bessie) Burden, completed 1888… Woolen ground embroidered with wools and silks…Each panel: 171.5 x 73.6 cm.  From the Castle Howard Collection…The figures in the screen have been identified as Lucretia (with a sword), </w:t>
      </w:r>
      <w:proofErr w:type="spellStart"/>
      <w:r>
        <w:t>Hyppolyte</w:t>
      </w:r>
      <w:proofErr w:type="spellEnd"/>
      <w:r>
        <w:t xml:space="preserve"> (sword and lance) and Helen” (of Troy).  In “Textiles” chapter of </w:t>
      </w:r>
      <w:r>
        <w:rPr>
          <w:i/>
        </w:rPr>
        <w:t xml:space="preserve">William Morris, </w:t>
      </w:r>
      <w:r>
        <w:lastRenderedPageBreak/>
        <w:t>written and edited by Linda Parry published by Philip Wilson Publishers in association with the Victoria and Albert Museum, London in 1996 [plate M.7].</w:t>
      </w:r>
    </w:p>
    <w:p w14:paraId="154C2635" w14:textId="77777777" w:rsidR="00FD2F39" w:rsidRDefault="00FD2F39" w:rsidP="000A5632">
      <w:pPr>
        <w:spacing w:line="480" w:lineRule="auto"/>
        <w:ind w:firstLine="720"/>
      </w:pPr>
    </w:p>
    <w:p w14:paraId="25628983" w14:textId="77777777" w:rsidR="00FD2F39" w:rsidRDefault="00FD2F39" w:rsidP="000A5632">
      <w:pPr>
        <w:spacing w:line="480" w:lineRule="auto"/>
        <w:ind w:firstLine="720"/>
      </w:pPr>
    </w:p>
    <w:p w14:paraId="50421A4A" w14:textId="77777777" w:rsidR="00297955" w:rsidRPr="00C00BE0" w:rsidRDefault="00351B1C" w:rsidP="0024774F">
      <w:pPr>
        <w:pStyle w:val="BodyText2"/>
        <w:jc w:val="center"/>
        <w:rPr>
          <w:b/>
          <w:sz w:val="24"/>
        </w:rPr>
      </w:pPr>
      <w:r w:rsidRPr="00C00BE0">
        <w:rPr>
          <w:b/>
          <w:sz w:val="24"/>
        </w:rPr>
        <w:t>Conclusion (this is bold)</w:t>
      </w:r>
    </w:p>
    <w:p w14:paraId="12F76F76" w14:textId="77777777" w:rsidR="00351B1C" w:rsidRPr="00C00BE0" w:rsidRDefault="00351B1C" w:rsidP="00351B1C">
      <w:pPr>
        <w:pStyle w:val="BodyText2"/>
        <w:rPr>
          <w:sz w:val="24"/>
        </w:rPr>
      </w:pPr>
      <w:r w:rsidRPr="00C00BE0">
        <w:rPr>
          <w:sz w:val="24"/>
        </w:rPr>
        <w:tab/>
      </w:r>
    </w:p>
    <w:p w14:paraId="397BCEE5" w14:textId="77777777" w:rsidR="00351B1C" w:rsidRPr="00C00BE0" w:rsidRDefault="00351B1C" w:rsidP="00351B1C">
      <w:pPr>
        <w:pStyle w:val="BodyText2"/>
        <w:spacing w:line="480" w:lineRule="auto"/>
        <w:rPr>
          <w:sz w:val="24"/>
        </w:rPr>
      </w:pPr>
      <w:r w:rsidRPr="00C00BE0">
        <w:rPr>
          <w:sz w:val="24"/>
        </w:rPr>
        <w:tab/>
        <w:t xml:space="preserve">This is your </w:t>
      </w:r>
      <w:proofErr w:type="gramStart"/>
      <w:r w:rsidRPr="00C00BE0">
        <w:rPr>
          <w:sz w:val="24"/>
        </w:rPr>
        <w:t>final conclusion</w:t>
      </w:r>
      <w:proofErr w:type="gramEnd"/>
      <w:r w:rsidRPr="00C00BE0">
        <w:rPr>
          <w:sz w:val="24"/>
        </w:rPr>
        <w:t xml:space="preserve"> in one or more paragraphs.  What do you honestly think about your topic?  What have you learned?</w:t>
      </w:r>
    </w:p>
    <w:p w14:paraId="5DBCF68A" w14:textId="77777777" w:rsidR="000A5632" w:rsidRPr="00C00BE0" w:rsidRDefault="00351B1C" w:rsidP="00FD2F39">
      <w:pPr>
        <w:spacing w:after="200" w:line="276" w:lineRule="auto"/>
        <w:jc w:val="center"/>
        <w:rPr>
          <w:b/>
        </w:rPr>
      </w:pPr>
      <w:r w:rsidRPr="00C00BE0">
        <w:br w:type="page"/>
      </w:r>
      <w:r w:rsidR="000A5632" w:rsidRPr="00C00BE0">
        <w:rPr>
          <w:b/>
        </w:rPr>
        <w:lastRenderedPageBreak/>
        <w:t>Bibliography</w:t>
      </w:r>
      <w:r w:rsidR="00604AC2" w:rsidRPr="00C00BE0">
        <w:rPr>
          <w:b/>
        </w:rPr>
        <w:t xml:space="preserve"> (this is bold)</w:t>
      </w:r>
      <w:r w:rsidR="00EB418B">
        <w:rPr>
          <w:b/>
        </w:rPr>
        <w:t xml:space="preserve"> (start on a new page)</w:t>
      </w:r>
    </w:p>
    <w:p w14:paraId="354AF3AF" w14:textId="77777777" w:rsidR="000A5632" w:rsidRPr="00C00BE0" w:rsidRDefault="00EB418B" w:rsidP="000A5632">
      <w:r w:rsidRPr="00C00BE0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4654B" wp14:editId="634ED3EC">
                <wp:simplePos x="0" y="0"/>
                <wp:positionH relativeFrom="column">
                  <wp:posOffset>-504825</wp:posOffset>
                </wp:positionH>
                <wp:positionV relativeFrom="paragraph">
                  <wp:posOffset>-814070</wp:posOffset>
                </wp:positionV>
                <wp:extent cx="1809750" cy="1403985"/>
                <wp:effectExtent l="0" t="0" r="19050" b="215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75C76" w14:textId="77777777" w:rsidR="007E3246" w:rsidRPr="00CA245C" w:rsidRDefault="007E3246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CA245C">
                              <w:rPr>
                                <w:i/>
                                <w:sz w:val="18"/>
                              </w:rPr>
                              <w:t xml:space="preserve">A bibliography includes items you may have read or looked </w:t>
                            </w:r>
                            <w:proofErr w:type="gramStart"/>
                            <w:r w:rsidRPr="00CA245C">
                              <w:rPr>
                                <w:i/>
                                <w:sz w:val="18"/>
                              </w:rPr>
                              <w:t>at, but</w:t>
                            </w:r>
                            <w:proofErr w:type="gramEnd"/>
                            <w:r w:rsidRPr="00CA245C">
                              <w:rPr>
                                <w:i/>
                                <w:sz w:val="18"/>
                              </w:rPr>
                              <w:t xml:space="preserve"> did not </w:t>
                            </w:r>
                            <w:r w:rsidR="00667924">
                              <w:rPr>
                                <w:i/>
                                <w:sz w:val="18"/>
                              </w:rPr>
                              <w:t>quote in your paper.</w:t>
                            </w:r>
                          </w:p>
                          <w:p w14:paraId="2A22E51F" w14:textId="77777777" w:rsidR="00CA245C" w:rsidRPr="00CA245C" w:rsidRDefault="00CA245C" w:rsidP="00CA245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CA245C">
                              <w:rPr>
                                <w:i/>
                                <w:sz w:val="18"/>
                              </w:rPr>
                              <w:t>(select this text box to delete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24654B" id="_x0000_s1027" type="#_x0000_t202" style="position:absolute;margin-left:-39.75pt;margin-top:-64.1pt;width:142.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">
                <v:textbox style="mso-fit-shape-to-text:t">
                  <w:txbxContent>
                    <w:p w14:paraId="1C775C76" w14:textId="77777777" w:rsidR="007E3246" w:rsidRPr="00CA245C" w:rsidRDefault="007E3246">
                      <w:pPr>
                        <w:rPr>
                          <w:i/>
                          <w:sz w:val="18"/>
                        </w:rPr>
                      </w:pPr>
                      <w:r w:rsidRPr="00CA245C">
                        <w:rPr>
                          <w:i/>
                          <w:sz w:val="18"/>
                        </w:rPr>
                        <w:t xml:space="preserve">A bibliography includes items you may have read or looked </w:t>
                      </w:r>
                      <w:proofErr w:type="gramStart"/>
                      <w:r w:rsidRPr="00CA245C">
                        <w:rPr>
                          <w:i/>
                          <w:sz w:val="18"/>
                        </w:rPr>
                        <w:t>at, but</w:t>
                      </w:r>
                      <w:proofErr w:type="gramEnd"/>
                      <w:r w:rsidRPr="00CA245C">
                        <w:rPr>
                          <w:i/>
                          <w:sz w:val="18"/>
                        </w:rPr>
                        <w:t xml:space="preserve"> did not </w:t>
                      </w:r>
                      <w:r w:rsidR="00667924">
                        <w:rPr>
                          <w:i/>
                          <w:sz w:val="18"/>
                        </w:rPr>
                        <w:t>quote in your paper.</w:t>
                      </w:r>
                    </w:p>
                    <w:p w14:paraId="2A22E51F" w14:textId="77777777" w:rsidR="00CA245C" w:rsidRPr="00CA245C" w:rsidRDefault="00CA245C" w:rsidP="00CA245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CA245C">
                        <w:rPr>
                          <w:i/>
                          <w:sz w:val="18"/>
                        </w:rPr>
                        <w:t>(select this text box to delete it)</w:t>
                      </w:r>
                    </w:p>
                  </w:txbxContent>
                </v:textbox>
              </v:shape>
            </w:pict>
          </mc:Fallback>
        </mc:AlternateContent>
      </w:r>
    </w:p>
    <w:p w14:paraId="17735B77" w14:textId="77777777" w:rsidR="000A5632" w:rsidRPr="00C00BE0" w:rsidRDefault="000A5632" w:rsidP="0024774F">
      <w:pPr>
        <w:ind w:left="720" w:hanging="720"/>
      </w:pPr>
      <w:r w:rsidRPr="00C00BE0">
        <w:t>BOOK WITH ONE AUTHOR</w:t>
      </w:r>
    </w:p>
    <w:p w14:paraId="3F88A45F" w14:textId="77777777" w:rsidR="000A5632" w:rsidRPr="00C00BE0" w:rsidRDefault="000A5632" w:rsidP="0024774F">
      <w:pPr>
        <w:ind w:left="720" w:hanging="720"/>
      </w:pPr>
      <w:r w:rsidRPr="00C00BE0">
        <w:t xml:space="preserve">McGhee, Robert.  </w:t>
      </w:r>
      <w:r w:rsidRPr="00C00BE0">
        <w:rPr>
          <w:i/>
        </w:rPr>
        <w:t>The Last Imaginary Place: A Human History of the Arctic World</w:t>
      </w:r>
      <w:r w:rsidRPr="00C00BE0">
        <w:t>.  Oxford: Oxford University Press, 2005.</w:t>
      </w:r>
    </w:p>
    <w:p w14:paraId="78169691" w14:textId="77777777" w:rsidR="00914DB5" w:rsidRPr="00C00BE0" w:rsidRDefault="00914DB5" w:rsidP="0024774F">
      <w:pPr>
        <w:ind w:left="720" w:hanging="720"/>
      </w:pPr>
    </w:p>
    <w:p w14:paraId="159B3283" w14:textId="77777777" w:rsidR="00914DB5" w:rsidRPr="00C00BE0" w:rsidRDefault="00CA245C" w:rsidP="00914DB5">
      <w:r w:rsidRPr="00C00B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4F13B" wp14:editId="3E473EDF">
                <wp:simplePos x="0" y="0"/>
                <wp:positionH relativeFrom="column">
                  <wp:posOffset>638175</wp:posOffset>
                </wp:positionH>
                <wp:positionV relativeFrom="paragraph">
                  <wp:posOffset>53340</wp:posOffset>
                </wp:positionV>
                <wp:extent cx="5419725" cy="3429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546BB" w14:textId="77777777" w:rsidR="00914DB5" w:rsidRPr="00CA245C" w:rsidRDefault="00914DB5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CA245C">
                              <w:rPr>
                                <w:i/>
                                <w:sz w:val="18"/>
                              </w:rPr>
                              <w:t xml:space="preserve">A second </w:t>
                            </w:r>
                            <w:r w:rsidR="004D155C" w:rsidRPr="00CA245C">
                              <w:rPr>
                                <w:i/>
                                <w:sz w:val="18"/>
                              </w:rPr>
                              <w:t xml:space="preserve">work by the same author: use </w:t>
                            </w:r>
                            <w:proofErr w:type="spellStart"/>
                            <w:r w:rsidR="004D155C" w:rsidRPr="00CA245C">
                              <w:rPr>
                                <w:i/>
                                <w:sz w:val="18"/>
                              </w:rPr>
                              <w:t>em</w:t>
                            </w:r>
                            <w:proofErr w:type="spellEnd"/>
                            <w:r w:rsidR="00B37BBA" w:rsidRPr="00CA245C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 w:rsidRPr="00CA245C">
                              <w:rPr>
                                <w:i/>
                                <w:sz w:val="18"/>
                              </w:rPr>
                              <w:t>dash</w:t>
                            </w:r>
                            <w:r w:rsidR="004D155C" w:rsidRPr="00CA245C">
                              <w:rPr>
                                <w:i/>
                                <w:sz w:val="18"/>
                              </w:rPr>
                              <w:t>: insert -&gt; symbol -&gt; more symbols -&gt; the 3</w:t>
                            </w:r>
                            <w:r w:rsidR="004D155C" w:rsidRPr="00CA245C">
                              <w:rPr>
                                <w:i/>
                                <w:sz w:val="18"/>
                                <w:vertAlign w:val="superscript"/>
                              </w:rPr>
                              <w:t>rd</w:t>
                            </w:r>
                            <w:r w:rsidR="004D155C" w:rsidRPr="00CA245C">
                              <w:rPr>
                                <w:i/>
                                <w:sz w:val="18"/>
                              </w:rPr>
                              <w:t xml:space="preserve"> dash is </w:t>
                            </w:r>
                            <w:proofErr w:type="spellStart"/>
                            <w:r w:rsidR="004D155C" w:rsidRPr="00CA245C">
                              <w:rPr>
                                <w:i/>
                                <w:sz w:val="18"/>
                              </w:rPr>
                              <w:t>em</w:t>
                            </w:r>
                            <w:proofErr w:type="spellEnd"/>
                            <w:r w:rsidR="004D155C" w:rsidRPr="00CA245C">
                              <w:rPr>
                                <w:i/>
                                <w:sz w:val="18"/>
                              </w:rPr>
                              <w:t xml:space="preserve"> dash.</w:t>
                            </w:r>
                          </w:p>
                          <w:p w14:paraId="773740F5" w14:textId="77777777" w:rsidR="00B37BBA" w:rsidRPr="00CA245C" w:rsidRDefault="00B37BBA" w:rsidP="00B37BBA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CA245C">
                              <w:rPr>
                                <w:i/>
                                <w:sz w:val="18"/>
                              </w:rPr>
                              <w:t>(select this text box to delete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F13B" id="_x0000_s1028" type="#_x0000_t202" style="position:absolute;margin-left:50.25pt;margin-top:4.2pt;width:426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">
                <v:textbox>
                  <w:txbxContent>
                    <w:p w14:paraId="3CC546BB" w14:textId="77777777" w:rsidR="00914DB5" w:rsidRPr="00CA245C" w:rsidRDefault="00914DB5">
                      <w:pPr>
                        <w:rPr>
                          <w:i/>
                          <w:sz w:val="18"/>
                        </w:rPr>
                      </w:pPr>
                      <w:r w:rsidRPr="00CA245C">
                        <w:rPr>
                          <w:i/>
                          <w:sz w:val="18"/>
                        </w:rPr>
                        <w:t xml:space="preserve">A second </w:t>
                      </w:r>
                      <w:r w:rsidR="004D155C" w:rsidRPr="00CA245C">
                        <w:rPr>
                          <w:i/>
                          <w:sz w:val="18"/>
                        </w:rPr>
                        <w:t xml:space="preserve">work by the same author: use </w:t>
                      </w:r>
                      <w:proofErr w:type="spellStart"/>
                      <w:r w:rsidR="004D155C" w:rsidRPr="00CA245C">
                        <w:rPr>
                          <w:i/>
                          <w:sz w:val="18"/>
                        </w:rPr>
                        <w:t>em</w:t>
                      </w:r>
                      <w:proofErr w:type="spellEnd"/>
                      <w:r w:rsidR="00B37BBA" w:rsidRPr="00CA245C">
                        <w:rPr>
                          <w:i/>
                          <w:sz w:val="18"/>
                        </w:rPr>
                        <w:t xml:space="preserve"> </w:t>
                      </w:r>
                      <w:r w:rsidRPr="00CA245C">
                        <w:rPr>
                          <w:i/>
                          <w:sz w:val="18"/>
                        </w:rPr>
                        <w:t>dash</w:t>
                      </w:r>
                      <w:r w:rsidR="004D155C" w:rsidRPr="00CA245C">
                        <w:rPr>
                          <w:i/>
                          <w:sz w:val="18"/>
                        </w:rPr>
                        <w:t>: insert -&gt; symbol -&gt; more symbols -&gt; the 3</w:t>
                      </w:r>
                      <w:r w:rsidR="004D155C" w:rsidRPr="00CA245C">
                        <w:rPr>
                          <w:i/>
                          <w:sz w:val="18"/>
                          <w:vertAlign w:val="superscript"/>
                        </w:rPr>
                        <w:t>rd</w:t>
                      </w:r>
                      <w:r w:rsidR="004D155C" w:rsidRPr="00CA245C">
                        <w:rPr>
                          <w:i/>
                          <w:sz w:val="18"/>
                        </w:rPr>
                        <w:t xml:space="preserve"> dash is </w:t>
                      </w:r>
                      <w:proofErr w:type="spellStart"/>
                      <w:r w:rsidR="004D155C" w:rsidRPr="00CA245C">
                        <w:rPr>
                          <w:i/>
                          <w:sz w:val="18"/>
                        </w:rPr>
                        <w:t>em</w:t>
                      </w:r>
                      <w:proofErr w:type="spellEnd"/>
                      <w:r w:rsidR="004D155C" w:rsidRPr="00CA245C">
                        <w:rPr>
                          <w:i/>
                          <w:sz w:val="18"/>
                        </w:rPr>
                        <w:t xml:space="preserve"> dash.</w:t>
                      </w:r>
                    </w:p>
                    <w:p w14:paraId="773740F5" w14:textId="77777777" w:rsidR="00B37BBA" w:rsidRPr="00CA245C" w:rsidRDefault="00B37BBA" w:rsidP="00B37BBA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CA245C">
                        <w:rPr>
                          <w:i/>
                          <w:sz w:val="18"/>
                        </w:rPr>
                        <w:t>(select this text box to delete it)</w:t>
                      </w:r>
                    </w:p>
                  </w:txbxContent>
                </v:textbox>
              </v:shape>
            </w:pict>
          </mc:Fallback>
        </mc:AlternateContent>
      </w:r>
    </w:p>
    <w:p w14:paraId="7DED8C8D" w14:textId="77777777" w:rsidR="004D155C" w:rsidRPr="00C00BE0" w:rsidRDefault="004D155C" w:rsidP="004D155C"/>
    <w:p w14:paraId="1D35E992" w14:textId="77777777" w:rsidR="004D155C" w:rsidRPr="00C00BE0" w:rsidRDefault="004D155C" w:rsidP="004D155C"/>
    <w:p w14:paraId="384E52B1" w14:textId="77777777" w:rsidR="004D155C" w:rsidRPr="00C00BE0" w:rsidRDefault="004D155C" w:rsidP="004D155C"/>
    <w:p w14:paraId="2FC7232C" w14:textId="77777777" w:rsidR="000A5632" w:rsidRPr="00C00BE0" w:rsidRDefault="004D155C" w:rsidP="004D155C">
      <w:pPr>
        <w:ind w:left="720" w:hanging="720"/>
      </w:pPr>
      <w:r w:rsidRPr="00C00BE0">
        <w:t xml:space="preserve">——. </w:t>
      </w:r>
      <w:r w:rsidR="00914DB5" w:rsidRPr="00C00BE0">
        <w:rPr>
          <w:i/>
          <w:iCs/>
        </w:rPr>
        <w:t xml:space="preserve">Beluga hunters: an archaeological reconstruction of the history and culture of the Mackenzie Delta </w:t>
      </w:r>
      <w:proofErr w:type="spellStart"/>
      <w:r w:rsidR="00914DB5" w:rsidRPr="00C00BE0">
        <w:rPr>
          <w:i/>
          <w:iCs/>
        </w:rPr>
        <w:t>Kittegaryumiut</w:t>
      </w:r>
      <w:proofErr w:type="spellEnd"/>
      <w:r w:rsidR="00914DB5" w:rsidRPr="00C00BE0">
        <w:t>. [St. John's]: Institute of Social and Economic Research, Memorial University of Newfoundland, 1974.</w:t>
      </w:r>
    </w:p>
    <w:p w14:paraId="059D24C8" w14:textId="77777777" w:rsidR="00914DB5" w:rsidRPr="00C00BE0" w:rsidRDefault="00914DB5" w:rsidP="0024774F">
      <w:pPr>
        <w:ind w:left="720" w:hanging="720"/>
      </w:pPr>
    </w:p>
    <w:p w14:paraId="7898BF4E" w14:textId="77777777" w:rsidR="00914DB5" w:rsidRPr="00C00BE0" w:rsidRDefault="00914DB5" w:rsidP="0024774F">
      <w:pPr>
        <w:ind w:left="720" w:hanging="720"/>
      </w:pPr>
    </w:p>
    <w:p w14:paraId="16F00B73" w14:textId="77777777" w:rsidR="000A5632" w:rsidRPr="00C00BE0" w:rsidRDefault="000A5632" w:rsidP="0024774F">
      <w:pPr>
        <w:ind w:left="720" w:hanging="720"/>
      </w:pPr>
      <w:r w:rsidRPr="00C00BE0">
        <w:t>BOOK WITH TWO OR MORE AUTHORS</w:t>
      </w:r>
    </w:p>
    <w:p w14:paraId="11F3F4DA" w14:textId="77777777" w:rsidR="000A5632" w:rsidRPr="00C00BE0" w:rsidRDefault="000A5632" w:rsidP="0024774F">
      <w:pPr>
        <w:ind w:left="720" w:hanging="720"/>
      </w:pPr>
      <w:r w:rsidRPr="00C00BE0">
        <w:t xml:space="preserve">Williams, Philip F. and </w:t>
      </w:r>
      <w:proofErr w:type="spellStart"/>
      <w:r w:rsidRPr="00C00BE0">
        <w:t>Yenna</w:t>
      </w:r>
      <w:proofErr w:type="spellEnd"/>
      <w:r w:rsidRPr="00C00BE0">
        <w:t xml:space="preserve"> Wu.  </w:t>
      </w:r>
      <w:r w:rsidRPr="00C00BE0">
        <w:rPr>
          <w:i/>
        </w:rPr>
        <w:t xml:space="preserve">The Great Wall of Confinement: The Chinese Prison Camp Through Contemporary Fiction and Reportage.  </w:t>
      </w:r>
      <w:r w:rsidRPr="00C00BE0">
        <w:t>Berkeley: University of California Press, 2004.</w:t>
      </w:r>
    </w:p>
    <w:p w14:paraId="5704F9E7" w14:textId="77777777" w:rsidR="000A5632" w:rsidRPr="00C00BE0" w:rsidRDefault="000A5632" w:rsidP="0024774F">
      <w:pPr>
        <w:ind w:left="720" w:hanging="720"/>
      </w:pPr>
    </w:p>
    <w:p w14:paraId="74F40149" w14:textId="77777777" w:rsidR="000A5632" w:rsidRPr="00C00BE0" w:rsidRDefault="000A5632" w:rsidP="0024774F">
      <w:pPr>
        <w:ind w:left="720" w:hanging="720"/>
      </w:pPr>
      <w:r w:rsidRPr="00C00BE0">
        <w:t>WORK WITH AUTHOR’S NAME IN THE TITLE</w:t>
      </w:r>
    </w:p>
    <w:p w14:paraId="4FE23CB6" w14:textId="77777777" w:rsidR="000A5632" w:rsidRPr="00C00BE0" w:rsidRDefault="000A5632" w:rsidP="0024774F">
      <w:pPr>
        <w:ind w:left="720" w:hanging="720"/>
      </w:pPr>
      <w:r w:rsidRPr="00C00BE0">
        <w:t xml:space="preserve">Darwin, Charles.  </w:t>
      </w:r>
      <w:r w:rsidRPr="00C00BE0">
        <w:rPr>
          <w:i/>
        </w:rPr>
        <w:t>Charles Darwin’s Letters: A Selection, 1825-1859.</w:t>
      </w:r>
      <w:r w:rsidRPr="00C00BE0">
        <w:t xml:space="preserve">  Edited by </w:t>
      </w:r>
      <w:proofErr w:type="spellStart"/>
      <w:r w:rsidRPr="00C00BE0">
        <w:t>RFrederick</w:t>
      </w:r>
      <w:proofErr w:type="spellEnd"/>
      <w:r w:rsidRPr="00C00BE0">
        <w:t xml:space="preserve"> Burkhardt.  Cambridge: Cambridge University Press, 1996.</w:t>
      </w:r>
    </w:p>
    <w:p w14:paraId="3540013D" w14:textId="77777777" w:rsidR="000A5632" w:rsidRPr="00C00BE0" w:rsidRDefault="000A5632" w:rsidP="0024774F">
      <w:pPr>
        <w:ind w:left="720" w:hanging="720"/>
      </w:pPr>
    </w:p>
    <w:p w14:paraId="737C42F2" w14:textId="77777777" w:rsidR="00667924" w:rsidRPr="00C00BE0" w:rsidRDefault="00667924" w:rsidP="007E3246">
      <w:pPr>
        <w:ind w:left="720" w:hanging="720"/>
        <w:jc w:val="center"/>
        <w:rPr>
          <w:b/>
        </w:rPr>
      </w:pPr>
    </w:p>
    <w:p w14:paraId="01212A31" w14:textId="77777777" w:rsidR="00667924" w:rsidRPr="00C00BE0" w:rsidRDefault="00C00BE0" w:rsidP="007E3246">
      <w:pPr>
        <w:ind w:left="720" w:hanging="720"/>
        <w:jc w:val="center"/>
        <w:rPr>
          <w:b/>
        </w:rPr>
      </w:pPr>
      <w:r w:rsidRPr="00C00BE0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3D411" wp14:editId="1B2B6EF6">
                <wp:simplePos x="0" y="0"/>
                <wp:positionH relativeFrom="column">
                  <wp:posOffset>1699895</wp:posOffset>
                </wp:positionH>
                <wp:positionV relativeFrom="paragraph">
                  <wp:posOffset>6350</wp:posOffset>
                </wp:positionV>
                <wp:extent cx="2886075" cy="1403985"/>
                <wp:effectExtent l="0" t="0" r="28575" b="196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D101C" w14:textId="77777777" w:rsidR="007E3246" w:rsidRPr="00CA245C" w:rsidRDefault="007E3246" w:rsidP="007E3246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CA245C">
                              <w:rPr>
                                <w:i/>
                                <w:sz w:val="18"/>
                              </w:rPr>
                              <w:t xml:space="preserve">“works cited” is a list of the works you actually </w:t>
                            </w:r>
                            <w:proofErr w:type="gramStart"/>
                            <w:r w:rsidRPr="00CA245C">
                              <w:rPr>
                                <w:i/>
                                <w:sz w:val="18"/>
                              </w:rPr>
                              <w:t>made reference</w:t>
                            </w:r>
                            <w:proofErr w:type="gramEnd"/>
                            <w:r w:rsidRPr="00CA245C">
                              <w:rPr>
                                <w:i/>
                                <w:sz w:val="18"/>
                              </w:rPr>
                              <w:t xml:space="preserve"> to in your footnotes in the body or any images.</w:t>
                            </w:r>
                          </w:p>
                          <w:p w14:paraId="0D3FBDAB" w14:textId="77777777" w:rsidR="00CA245C" w:rsidRPr="00CA245C" w:rsidRDefault="00CA245C" w:rsidP="00CA245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CA245C">
                              <w:rPr>
                                <w:i/>
                                <w:sz w:val="18"/>
                              </w:rPr>
                              <w:t>(select this text box to delete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3D411" id="_x0000_s1029" type="#_x0000_t202" style="position:absolute;left:0;text-align:left;margin-left:133.85pt;margin-top:.5pt;width:227.2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EZJwIAAEw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">
                <v:textbox style="mso-fit-shape-to-text:t">
                  <w:txbxContent>
                    <w:p w14:paraId="005D101C" w14:textId="77777777" w:rsidR="007E3246" w:rsidRPr="00CA245C" w:rsidRDefault="007E3246" w:rsidP="007E3246">
                      <w:pPr>
                        <w:rPr>
                          <w:i/>
                          <w:sz w:val="18"/>
                        </w:rPr>
                      </w:pPr>
                      <w:r w:rsidRPr="00CA245C">
                        <w:rPr>
                          <w:i/>
                          <w:sz w:val="18"/>
                        </w:rPr>
                        <w:t xml:space="preserve">“works cited” is a list of the works you actually </w:t>
                      </w:r>
                      <w:proofErr w:type="gramStart"/>
                      <w:r w:rsidRPr="00CA245C">
                        <w:rPr>
                          <w:i/>
                          <w:sz w:val="18"/>
                        </w:rPr>
                        <w:t>made reference</w:t>
                      </w:r>
                      <w:proofErr w:type="gramEnd"/>
                      <w:r w:rsidRPr="00CA245C">
                        <w:rPr>
                          <w:i/>
                          <w:sz w:val="18"/>
                        </w:rPr>
                        <w:t xml:space="preserve"> to in your footnotes in the body or any images.</w:t>
                      </w:r>
                    </w:p>
                    <w:p w14:paraId="0D3FBDAB" w14:textId="77777777" w:rsidR="00CA245C" w:rsidRPr="00CA245C" w:rsidRDefault="00CA245C" w:rsidP="00CA245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CA245C">
                        <w:rPr>
                          <w:i/>
                          <w:sz w:val="18"/>
                        </w:rPr>
                        <w:t>(select this text box to delete it)</w:t>
                      </w:r>
                    </w:p>
                  </w:txbxContent>
                </v:textbox>
              </v:shape>
            </w:pict>
          </mc:Fallback>
        </mc:AlternateContent>
      </w:r>
    </w:p>
    <w:p w14:paraId="705C390B" w14:textId="77777777" w:rsidR="00667924" w:rsidRPr="00C00BE0" w:rsidRDefault="00667924" w:rsidP="007E3246">
      <w:pPr>
        <w:ind w:left="720" w:hanging="720"/>
        <w:jc w:val="center"/>
        <w:rPr>
          <w:b/>
        </w:rPr>
      </w:pPr>
    </w:p>
    <w:p w14:paraId="1D055163" w14:textId="77777777" w:rsidR="00667924" w:rsidRPr="00C00BE0" w:rsidRDefault="00667924" w:rsidP="007E3246">
      <w:pPr>
        <w:ind w:left="720" w:hanging="720"/>
        <w:jc w:val="center"/>
        <w:rPr>
          <w:b/>
        </w:rPr>
      </w:pPr>
    </w:p>
    <w:p w14:paraId="701001AD" w14:textId="77777777" w:rsidR="00667924" w:rsidRPr="00C00BE0" w:rsidRDefault="00667924" w:rsidP="007E3246">
      <w:pPr>
        <w:ind w:left="720" w:hanging="720"/>
        <w:jc w:val="center"/>
        <w:rPr>
          <w:b/>
        </w:rPr>
      </w:pPr>
    </w:p>
    <w:p w14:paraId="311D4B53" w14:textId="77777777" w:rsidR="00667924" w:rsidRPr="00C00BE0" w:rsidRDefault="00667924" w:rsidP="007E3246">
      <w:pPr>
        <w:ind w:left="720" w:hanging="720"/>
        <w:jc w:val="center"/>
        <w:rPr>
          <w:b/>
        </w:rPr>
      </w:pPr>
    </w:p>
    <w:p w14:paraId="4BDF8432" w14:textId="77777777" w:rsidR="007E3246" w:rsidRPr="00C00BE0" w:rsidRDefault="007E3246" w:rsidP="007E3246">
      <w:pPr>
        <w:ind w:left="720" w:hanging="720"/>
        <w:jc w:val="center"/>
        <w:rPr>
          <w:b/>
        </w:rPr>
      </w:pPr>
      <w:r w:rsidRPr="00C00BE0">
        <w:rPr>
          <w:b/>
        </w:rPr>
        <w:t>Works Cited (this is bold)</w:t>
      </w:r>
      <w:r w:rsidR="00604AC2" w:rsidRPr="00C00BE0">
        <w:rPr>
          <w:b/>
        </w:rPr>
        <w:t xml:space="preserve"> (start on a new page)</w:t>
      </w:r>
    </w:p>
    <w:p w14:paraId="58DF5239" w14:textId="77777777" w:rsidR="007E3246" w:rsidRPr="00C00BE0" w:rsidRDefault="007E3246" w:rsidP="0024774F">
      <w:pPr>
        <w:ind w:left="720" w:hanging="720"/>
      </w:pPr>
    </w:p>
    <w:p w14:paraId="0A62294E" w14:textId="77777777" w:rsidR="000A5632" w:rsidRPr="00C00BE0" w:rsidRDefault="000A5632" w:rsidP="0024774F">
      <w:pPr>
        <w:ind w:left="720" w:hanging="720"/>
      </w:pPr>
      <w:r w:rsidRPr="00C00BE0">
        <w:t>EDITED WORK WITHOUT AN AUTHOR</w:t>
      </w:r>
    </w:p>
    <w:p w14:paraId="72D74B95" w14:textId="77777777" w:rsidR="000A5632" w:rsidRPr="00C00BE0" w:rsidRDefault="000A5632" w:rsidP="0024774F">
      <w:pPr>
        <w:ind w:left="720" w:hanging="720"/>
      </w:pPr>
      <w:r w:rsidRPr="00C00BE0">
        <w:t xml:space="preserve">Salih, M. Mohamed Salih, ed.  </w:t>
      </w:r>
      <w:r w:rsidRPr="00C00BE0">
        <w:rPr>
          <w:i/>
        </w:rPr>
        <w:t xml:space="preserve">African Parliament: Between Governments and Governance.  </w:t>
      </w:r>
      <w:r w:rsidRPr="00C00BE0">
        <w:t xml:space="preserve">New York: Palgrave </w:t>
      </w:r>
      <w:r w:rsidRPr="00C00BE0">
        <w:tab/>
        <w:t>Macmillan, 2005.</w:t>
      </w:r>
    </w:p>
    <w:p w14:paraId="487B8073" w14:textId="77777777" w:rsidR="000A5632" w:rsidRPr="00C00BE0" w:rsidRDefault="000A5632" w:rsidP="0024774F">
      <w:pPr>
        <w:ind w:left="720" w:hanging="720"/>
      </w:pPr>
    </w:p>
    <w:p w14:paraId="44FB9637" w14:textId="77777777" w:rsidR="000A5632" w:rsidRPr="00C00BE0" w:rsidRDefault="000A5632" w:rsidP="0024774F">
      <w:pPr>
        <w:ind w:left="720" w:hanging="720"/>
      </w:pPr>
      <w:r w:rsidRPr="00C00BE0">
        <w:t>TRANSLATED WORK</w:t>
      </w:r>
    </w:p>
    <w:p w14:paraId="02BE9F0A" w14:textId="77777777" w:rsidR="000A5632" w:rsidRPr="00C00BE0" w:rsidRDefault="000A5632" w:rsidP="0024774F">
      <w:pPr>
        <w:ind w:left="720" w:hanging="720"/>
      </w:pPr>
      <w:proofErr w:type="spellStart"/>
      <w:r w:rsidRPr="00C00BE0">
        <w:t>Bingying</w:t>
      </w:r>
      <w:proofErr w:type="spellEnd"/>
      <w:r w:rsidRPr="00C00BE0">
        <w:t xml:space="preserve">, </w:t>
      </w:r>
      <w:proofErr w:type="spellStart"/>
      <w:r w:rsidRPr="00C00BE0">
        <w:t>Xie</w:t>
      </w:r>
      <w:proofErr w:type="spellEnd"/>
      <w:r w:rsidRPr="00C00BE0">
        <w:t xml:space="preserve">.  </w:t>
      </w:r>
      <w:r w:rsidRPr="00C00BE0">
        <w:rPr>
          <w:i/>
        </w:rPr>
        <w:t>A Woman Soldier’s Own Story</w:t>
      </w:r>
      <w:r w:rsidRPr="00C00BE0">
        <w:t xml:space="preserve">.  Translated by Barry </w:t>
      </w:r>
      <w:proofErr w:type="spellStart"/>
      <w:r w:rsidRPr="00C00BE0">
        <w:t>Brissman</w:t>
      </w:r>
      <w:proofErr w:type="spellEnd"/>
      <w:r w:rsidRPr="00C00BE0">
        <w:t xml:space="preserve"> and Lily Chia </w:t>
      </w:r>
      <w:proofErr w:type="spellStart"/>
      <w:r w:rsidRPr="00C00BE0">
        <w:t>Brissman</w:t>
      </w:r>
      <w:proofErr w:type="spellEnd"/>
      <w:r w:rsidRPr="00C00BE0">
        <w:t xml:space="preserve">. New York: </w:t>
      </w:r>
      <w:r w:rsidRPr="00C00BE0">
        <w:tab/>
        <w:t>Columbia University Press, 2001.</w:t>
      </w:r>
    </w:p>
    <w:p w14:paraId="65E7FB0D" w14:textId="77777777" w:rsidR="000A5632" w:rsidRPr="00C00BE0" w:rsidRDefault="000A5632" w:rsidP="0024774F">
      <w:pPr>
        <w:ind w:left="720" w:hanging="720"/>
      </w:pPr>
    </w:p>
    <w:p w14:paraId="0F971950" w14:textId="77777777" w:rsidR="000A5632" w:rsidRPr="00C00BE0" w:rsidRDefault="000A5632" w:rsidP="0024774F">
      <w:pPr>
        <w:ind w:left="720" w:hanging="720"/>
        <w:rPr>
          <w:i/>
        </w:rPr>
      </w:pPr>
      <w:r w:rsidRPr="00C00BE0">
        <w:t>MULTIVOLUME WORK</w:t>
      </w:r>
    </w:p>
    <w:p w14:paraId="32B2D8A5" w14:textId="77777777" w:rsidR="000A5632" w:rsidRPr="00C00BE0" w:rsidRDefault="000A5632" w:rsidP="0024774F">
      <w:pPr>
        <w:ind w:left="720" w:hanging="720"/>
      </w:pPr>
      <w:r w:rsidRPr="00C00BE0">
        <w:t xml:space="preserve">Kinder, Hermann and Werner </w:t>
      </w:r>
      <w:proofErr w:type="spellStart"/>
      <w:r w:rsidRPr="00C00BE0">
        <w:t>Hilgemann</w:t>
      </w:r>
      <w:proofErr w:type="spellEnd"/>
      <w:r w:rsidRPr="00C00BE0">
        <w:t xml:space="preserve">.  </w:t>
      </w:r>
      <w:r w:rsidRPr="00C00BE0">
        <w:rPr>
          <w:i/>
        </w:rPr>
        <w:t xml:space="preserve">The Penguin Atlas of World History.  </w:t>
      </w:r>
      <w:r w:rsidRPr="00C00BE0">
        <w:t xml:space="preserve">Vol. 1, </w:t>
      </w:r>
      <w:r w:rsidRPr="00C00BE0">
        <w:rPr>
          <w:i/>
        </w:rPr>
        <w:t xml:space="preserve">From Prehistory to the Eve </w:t>
      </w:r>
      <w:r w:rsidRPr="00C00BE0">
        <w:rPr>
          <w:i/>
        </w:rPr>
        <w:tab/>
        <w:t>of the French Revolution</w:t>
      </w:r>
      <w:r w:rsidRPr="00C00BE0">
        <w:t>.  Rev. ed.  New York: Penguin Books, 2004.</w:t>
      </w:r>
    </w:p>
    <w:p w14:paraId="122E0FD4" w14:textId="77777777" w:rsidR="000A5632" w:rsidRPr="00C00BE0" w:rsidRDefault="000A5632" w:rsidP="0024774F">
      <w:pPr>
        <w:ind w:left="720" w:hanging="720"/>
      </w:pPr>
    </w:p>
    <w:p w14:paraId="0C220259" w14:textId="77777777" w:rsidR="00604AC2" w:rsidRPr="00C00BE0" w:rsidRDefault="00604AC2" w:rsidP="0024774F">
      <w:pPr>
        <w:ind w:left="720" w:hanging="720"/>
      </w:pPr>
    </w:p>
    <w:p w14:paraId="0FC0CB01" w14:textId="77777777" w:rsidR="000A5632" w:rsidRPr="00C00BE0" w:rsidRDefault="000A5632" w:rsidP="0024774F">
      <w:pPr>
        <w:ind w:left="720" w:hanging="720"/>
      </w:pPr>
      <w:r w:rsidRPr="00C00BE0">
        <w:lastRenderedPageBreak/>
        <w:t>CHAPTER IN AN EDITED WORK</w:t>
      </w:r>
      <w:r w:rsidR="00604AC2" w:rsidRPr="00C00BE0">
        <w:t>(ANTHOLOGY)</w:t>
      </w:r>
    </w:p>
    <w:p w14:paraId="7238A174" w14:textId="77777777" w:rsidR="000A5632" w:rsidRPr="00C00BE0" w:rsidRDefault="000A5632" w:rsidP="0024774F">
      <w:pPr>
        <w:ind w:left="720" w:hanging="720"/>
      </w:pPr>
      <w:r w:rsidRPr="00C00BE0">
        <w:t xml:space="preserve">Hamilton, Bernard. “The Impact of the Crusades of Western Geographical Knowledge.”  In </w:t>
      </w:r>
      <w:r w:rsidRPr="00C00BE0">
        <w:rPr>
          <w:i/>
        </w:rPr>
        <w:t xml:space="preserve">Eastward Bound: Travel and </w:t>
      </w:r>
      <w:proofErr w:type="spellStart"/>
      <w:r w:rsidRPr="00C00BE0">
        <w:rPr>
          <w:i/>
        </w:rPr>
        <w:t>Travellers</w:t>
      </w:r>
      <w:proofErr w:type="spellEnd"/>
      <w:r w:rsidRPr="00C00BE0">
        <w:rPr>
          <w:i/>
        </w:rPr>
        <w:t>, 1050-1550</w:t>
      </w:r>
      <w:r w:rsidRPr="00C00BE0">
        <w:t xml:space="preserve">, edited by </w:t>
      </w:r>
      <w:proofErr w:type="spellStart"/>
      <w:r w:rsidRPr="00C00BE0">
        <w:t>Rosamund</w:t>
      </w:r>
      <w:proofErr w:type="spellEnd"/>
      <w:r w:rsidRPr="00C00BE0">
        <w:t xml:space="preserve"> Allen.  Manchester: Manchester University Press, 2004.</w:t>
      </w:r>
    </w:p>
    <w:p w14:paraId="0196D2E9" w14:textId="77777777" w:rsidR="000A5632" w:rsidRPr="00C00BE0" w:rsidRDefault="000A5632" w:rsidP="0024774F">
      <w:pPr>
        <w:ind w:left="720" w:hanging="720"/>
      </w:pPr>
    </w:p>
    <w:p w14:paraId="1225DA30" w14:textId="77777777" w:rsidR="00CA245C" w:rsidRPr="00C00BE0" w:rsidRDefault="00CA245C" w:rsidP="0024774F">
      <w:pPr>
        <w:ind w:left="720" w:hanging="720"/>
      </w:pPr>
    </w:p>
    <w:p w14:paraId="513016FD" w14:textId="77777777" w:rsidR="000A5632" w:rsidRPr="00C00BE0" w:rsidRDefault="000A5632" w:rsidP="0024774F">
      <w:pPr>
        <w:ind w:left="720" w:hanging="720"/>
      </w:pPr>
      <w:r w:rsidRPr="00C00BE0">
        <w:t>EDITION OTHER THAN THE FIRST</w:t>
      </w:r>
    </w:p>
    <w:p w14:paraId="3CEECC0D" w14:textId="77777777" w:rsidR="000A5632" w:rsidRPr="00C00BE0" w:rsidRDefault="000A5632" w:rsidP="0024774F">
      <w:pPr>
        <w:ind w:left="720" w:hanging="720"/>
      </w:pPr>
      <w:r w:rsidRPr="00C00BE0">
        <w:t xml:space="preserve">Chafe, William H.  </w:t>
      </w:r>
      <w:r w:rsidRPr="00C00BE0">
        <w:rPr>
          <w:i/>
        </w:rPr>
        <w:t>The Unfinished Journey: America since World War II</w:t>
      </w:r>
      <w:r w:rsidRPr="00C00BE0">
        <w:t>, 5</w:t>
      </w:r>
      <w:r w:rsidRPr="00C00BE0">
        <w:rPr>
          <w:vertAlign w:val="superscript"/>
        </w:rPr>
        <w:t>th</w:t>
      </w:r>
      <w:r w:rsidRPr="00C00BE0">
        <w:t xml:space="preserve"> ed.  New York: Oxford University Press, 2002.</w:t>
      </w:r>
    </w:p>
    <w:p w14:paraId="3016F2AE" w14:textId="77777777" w:rsidR="000A5632" w:rsidRPr="00C00BE0" w:rsidRDefault="000A5632" w:rsidP="0024774F">
      <w:pPr>
        <w:ind w:left="720" w:hanging="720"/>
      </w:pPr>
    </w:p>
    <w:p w14:paraId="7B68BC86" w14:textId="77777777" w:rsidR="000A5632" w:rsidRPr="00C00BE0" w:rsidRDefault="000A5632" w:rsidP="0024774F">
      <w:pPr>
        <w:ind w:left="720" w:hanging="720"/>
      </w:pPr>
      <w:r w:rsidRPr="00C00BE0">
        <w:t>WORK IN A SERIES</w:t>
      </w:r>
    </w:p>
    <w:p w14:paraId="7C154D2C" w14:textId="77777777" w:rsidR="000A5632" w:rsidRPr="00C00BE0" w:rsidRDefault="000A5632" w:rsidP="0024774F">
      <w:pPr>
        <w:ind w:left="720" w:hanging="720"/>
      </w:pPr>
      <w:proofErr w:type="spellStart"/>
      <w:r w:rsidRPr="00C00BE0">
        <w:t>Flehinger</w:t>
      </w:r>
      <w:proofErr w:type="spellEnd"/>
      <w:r w:rsidRPr="00C00BE0">
        <w:t xml:space="preserve">, Brett.  </w:t>
      </w:r>
      <w:r w:rsidRPr="00C00BE0">
        <w:rPr>
          <w:i/>
        </w:rPr>
        <w:t>The 1912 Election and the Power of Progressivism: A Brief History with Documents</w:t>
      </w:r>
      <w:r w:rsidRPr="00C00BE0">
        <w:t xml:space="preserve">.  Bedford </w:t>
      </w:r>
      <w:r w:rsidRPr="00C00BE0">
        <w:tab/>
        <w:t>Series in History and Culture.  Boston: Bedford/St. Martin’s, 2003.</w:t>
      </w:r>
    </w:p>
    <w:p w14:paraId="583E91C9" w14:textId="77777777" w:rsidR="000A5632" w:rsidRPr="00C00BE0" w:rsidRDefault="000A5632" w:rsidP="0024774F">
      <w:pPr>
        <w:ind w:left="720" w:hanging="720"/>
      </w:pPr>
    </w:p>
    <w:p w14:paraId="736BAF26" w14:textId="77777777" w:rsidR="000A5632" w:rsidRPr="00C00BE0" w:rsidRDefault="000A5632" w:rsidP="0024774F">
      <w:pPr>
        <w:ind w:left="720" w:hanging="720"/>
      </w:pPr>
    </w:p>
    <w:p w14:paraId="052B2A90" w14:textId="77777777" w:rsidR="000A5632" w:rsidRPr="00C00BE0" w:rsidRDefault="000A5632" w:rsidP="0024774F">
      <w:pPr>
        <w:ind w:left="720" w:hanging="720"/>
      </w:pPr>
      <w:r w:rsidRPr="00C00BE0">
        <w:t>ARTICLE IN A JOURNAL PAGINATED BY VOLUME</w:t>
      </w:r>
    </w:p>
    <w:p w14:paraId="640C7D33" w14:textId="77777777" w:rsidR="000A5632" w:rsidRPr="00C00BE0" w:rsidRDefault="000A5632" w:rsidP="0024774F">
      <w:pPr>
        <w:ind w:left="720" w:hanging="720"/>
      </w:pPr>
      <w:r w:rsidRPr="00C00BE0">
        <w:t xml:space="preserve">Lucero, Lisa.  “The Collapse of the Classic Maya: A Case for the Role of Water Control.” </w:t>
      </w:r>
      <w:r w:rsidRPr="00C00BE0">
        <w:rPr>
          <w:i/>
        </w:rPr>
        <w:t>American Anthropologist</w:t>
      </w:r>
      <w:r w:rsidRPr="00C00BE0">
        <w:t xml:space="preserve"> 104 (2002): 814-6.</w:t>
      </w:r>
    </w:p>
    <w:p w14:paraId="4E2BF1C8" w14:textId="77777777" w:rsidR="002A70FC" w:rsidRPr="00C00BE0" w:rsidRDefault="002A70FC" w:rsidP="0024774F">
      <w:pPr>
        <w:ind w:left="720" w:hanging="720"/>
      </w:pPr>
    </w:p>
    <w:p w14:paraId="06E760D9" w14:textId="77777777" w:rsidR="000A5632" w:rsidRPr="00C00BE0" w:rsidRDefault="000A5632" w:rsidP="0024774F">
      <w:pPr>
        <w:ind w:left="720" w:hanging="720"/>
      </w:pPr>
      <w:r w:rsidRPr="00C00BE0">
        <w:t>ARTICLE IN A JOURNAL PAGINATED BY ISSUE</w:t>
      </w:r>
    </w:p>
    <w:p w14:paraId="757B1A7A" w14:textId="77777777" w:rsidR="000A5632" w:rsidRPr="00C00BE0" w:rsidRDefault="000A5632" w:rsidP="0024774F">
      <w:pPr>
        <w:ind w:left="720" w:hanging="720"/>
      </w:pPr>
      <w:r w:rsidRPr="00C00BE0">
        <w:t xml:space="preserve">Wynn, Rhoda.  “Saints and Sinners: Women and the Practice of Medicine throughout the Ages.”  </w:t>
      </w:r>
      <w:r w:rsidRPr="00C00BE0">
        <w:rPr>
          <w:i/>
        </w:rPr>
        <w:t xml:space="preserve">Journal of the </w:t>
      </w:r>
      <w:r w:rsidRPr="00C00BE0">
        <w:rPr>
          <w:i/>
        </w:rPr>
        <w:tab/>
        <w:t>American Medical Association</w:t>
      </w:r>
      <w:r w:rsidRPr="00C00BE0">
        <w:t xml:space="preserve"> 283, no. 5 (2000): 668.</w:t>
      </w:r>
    </w:p>
    <w:p w14:paraId="0EB3BCA0" w14:textId="77777777" w:rsidR="000A5632" w:rsidRPr="00C00BE0" w:rsidRDefault="000A5632" w:rsidP="0024774F">
      <w:pPr>
        <w:ind w:left="720" w:hanging="720"/>
      </w:pPr>
    </w:p>
    <w:p w14:paraId="2057F4CF" w14:textId="77777777" w:rsidR="000A5632" w:rsidRPr="00C00BE0" w:rsidRDefault="000A5632" w:rsidP="0024774F">
      <w:pPr>
        <w:ind w:left="720" w:hanging="720"/>
      </w:pPr>
      <w:r w:rsidRPr="00C00BE0">
        <w:t>ARTICLE IN A POPULAR MAGAZINE</w:t>
      </w:r>
    </w:p>
    <w:p w14:paraId="695762E4" w14:textId="77777777" w:rsidR="000A5632" w:rsidRPr="00C00BE0" w:rsidRDefault="000A5632" w:rsidP="0024774F">
      <w:pPr>
        <w:ind w:left="720" w:hanging="720"/>
      </w:pPr>
      <w:r w:rsidRPr="00C00BE0">
        <w:t xml:space="preserve">Thomas, Evan. “The Day That Changed America.”  </w:t>
      </w:r>
      <w:r w:rsidRPr="00C00BE0">
        <w:rPr>
          <w:i/>
        </w:rPr>
        <w:t>Newsweek Special Double Issue</w:t>
      </w:r>
      <w:r w:rsidRPr="00C00BE0">
        <w:t>, December 2001-January 2002, 45-46.</w:t>
      </w:r>
    </w:p>
    <w:p w14:paraId="5879BFC9" w14:textId="77777777" w:rsidR="000A5632" w:rsidRPr="00C00BE0" w:rsidRDefault="000A5632" w:rsidP="0024774F">
      <w:pPr>
        <w:ind w:left="720" w:hanging="720"/>
      </w:pPr>
    </w:p>
    <w:p w14:paraId="51BF5EA1" w14:textId="77777777" w:rsidR="000A5632" w:rsidRPr="00C00BE0" w:rsidRDefault="000A5632" w:rsidP="0024774F">
      <w:pPr>
        <w:ind w:left="720" w:hanging="720"/>
      </w:pPr>
      <w:r w:rsidRPr="00C00BE0">
        <w:t>NEWSPAPER ARTICLE</w:t>
      </w:r>
    </w:p>
    <w:p w14:paraId="359E33CF" w14:textId="77777777" w:rsidR="000A5632" w:rsidRPr="00C00BE0" w:rsidRDefault="000A5632" w:rsidP="0024774F">
      <w:pPr>
        <w:ind w:left="720" w:hanging="720"/>
      </w:pPr>
      <w:r w:rsidRPr="00C00BE0">
        <w:t xml:space="preserve">Harris, </w:t>
      </w:r>
      <w:proofErr w:type="spellStart"/>
      <w:r w:rsidRPr="00C00BE0">
        <w:t>Hamil</w:t>
      </w:r>
      <w:proofErr w:type="spellEnd"/>
      <w:r w:rsidRPr="00C00BE0">
        <w:t xml:space="preserve">. R. and Darryl Fears. “Thousands Pay Respects to King.”  </w:t>
      </w:r>
      <w:r w:rsidRPr="00C00BE0">
        <w:rPr>
          <w:i/>
        </w:rPr>
        <w:t>Washington Post</w:t>
      </w:r>
      <w:r w:rsidRPr="00C00BE0">
        <w:t>, February 5, 2006, sec. A, Maryland edition.</w:t>
      </w:r>
    </w:p>
    <w:p w14:paraId="11366691" w14:textId="77777777" w:rsidR="000A5632" w:rsidRPr="00C00BE0" w:rsidRDefault="000A5632" w:rsidP="0024774F">
      <w:pPr>
        <w:ind w:left="720" w:hanging="720"/>
      </w:pPr>
    </w:p>
    <w:p w14:paraId="6F097E66" w14:textId="77777777" w:rsidR="000A5632" w:rsidRPr="00C00BE0" w:rsidRDefault="000A5632" w:rsidP="0024774F">
      <w:pPr>
        <w:ind w:left="720" w:hanging="720"/>
      </w:pPr>
      <w:r w:rsidRPr="00C00BE0">
        <w:t>BOOK REVIEW</w:t>
      </w:r>
    </w:p>
    <w:p w14:paraId="5A42F1F5" w14:textId="77777777" w:rsidR="000A5632" w:rsidRPr="00C00BE0" w:rsidRDefault="000A5632" w:rsidP="0024774F">
      <w:pPr>
        <w:ind w:left="720" w:hanging="720"/>
      </w:pPr>
      <w:r w:rsidRPr="00C00BE0">
        <w:t xml:space="preserve">Cooper, Ilene.  Review of </w:t>
      </w:r>
      <w:r w:rsidRPr="00C00BE0">
        <w:rPr>
          <w:i/>
        </w:rPr>
        <w:t>Nat Turner’s Slave Rebellion in American History</w:t>
      </w:r>
      <w:r w:rsidRPr="00C00BE0">
        <w:t xml:space="preserve">, by Judith Edwards.  </w:t>
      </w:r>
      <w:r w:rsidRPr="00C00BE0">
        <w:rPr>
          <w:i/>
        </w:rPr>
        <w:t>Booklist</w:t>
      </w:r>
      <w:r w:rsidRPr="00C00BE0">
        <w:t xml:space="preserve"> 96 (2000): 1093.</w:t>
      </w:r>
    </w:p>
    <w:p w14:paraId="55493B37" w14:textId="77777777" w:rsidR="000A5632" w:rsidRPr="00C00BE0" w:rsidRDefault="000A5632" w:rsidP="0024774F">
      <w:pPr>
        <w:ind w:left="720" w:hanging="720"/>
      </w:pPr>
    </w:p>
    <w:p w14:paraId="75718671" w14:textId="77777777" w:rsidR="000A5632" w:rsidRPr="00C00BE0" w:rsidRDefault="000A5632" w:rsidP="0024774F">
      <w:pPr>
        <w:ind w:left="720" w:hanging="720"/>
      </w:pPr>
      <w:r w:rsidRPr="00C00BE0">
        <w:t>SOUND RECORDING</w:t>
      </w:r>
    </w:p>
    <w:p w14:paraId="1F3F989C" w14:textId="77777777" w:rsidR="000A5632" w:rsidRPr="00C00BE0" w:rsidRDefault="000A5632" w:rsidP="0024774F">
      <w:pPr>
        <w:ind w:left="720" w:hanging="720"/>
      </w:pPr>
      <w:r w:rsidRPr="00C00BE0">
        <w:t xml:space="preserve">Holst, Gustav.  </w:t>
      </w:r>
      <w:r w:rsidRPr="00C00BE0">
        <w:rPr>
          <w:i/>
        </w:rPr>
        <w:t>The Planets</w:t>
      </w:r>
      <w:r w:rsidRPr="00C00BE0">
        <w:t>.  Royal Philharmonic Orchestra.  Andre Previn.  Telarc compact disc 80133.</w:t>
      </w:r>
    </w:p>
    <w:p w14:paraId="65CE6060" w14:textId="77777777" w:rsidR="000A5632" w:rsidRPr="00C00BE0" w:rsidRDefault="000A5632" w:rsidP="0024774F">
      <w:pPr>
        <w:ind w:left="720" w:hanging="720"/>
      </w:pPr>
    </w:p>
    <w:p w14:paraId="39543C8F" w14:textId="77777777" w:rsidR="000A5632" w:rsidRPr="00C00BE0" w:rsidRDefault="000A5632" w:rsidP="0024774F">
      <w:pPr>
        <w:ind w:left="720" w:hanging="720"/>
      </w:pPr>
      <w:r w:rsidRPr="00C00BE0">
        <w:t>FILM, VIDEOCASSETTE, OR DVD</w:t>
      </w:r>
    </w:p>
    <w:p w14:paraId="6FA41330" w14:textId="77777777" w:rsidR="000A5632" w:rsidRPr="00C00BE0" w:rsidRDefault="000A5632" w:rsidP="0024774F">
      <w:pPr>
        <w:ind w:left="720" w:hanging="720"/>
      </w:pPr>
      <w:r w:rsidRPr="00C00BE0">
        <w:rPr>
          <w:i/>
        </w:rPr>
        <w:t>The Civil War</w:t>
      </w:r>
      <w:r w:rsidRPr="00C00BE0">
        <w:t>.  Produced and directed by Ken Burns. 11 hours. PBS Video, 1990.  9 videocassettes.</w:t>
      </w:r>
    </w:p>
    <w:p w14:paraId="0480FF18" w14:textId="77777777" w:rsidR="000A5632" w:rsidRPr="00C00BE0" w:rsidRDefault="000A5632" w:rsidP="0024774F">
      <w:pPr>
        <w:ind w:left="720" w:hanging="720"/>
      </w:pPr>
    </w:p>
    <w:p w14:paraId="63C6E980" w14:textId="77777777" w:rsidR="000A5632" w:rsidRPr="00C00BE0" w:rsidRDefault="00CA245C" w:rsidP="0024774F">
      <w:pPr>
        <w:ind w:left="720" w:hanging="720"/>
      </w:pPr>
      <w:r w:rsidRPr="00C00B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CA496" wp14:editId="53530AC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36260" cy="800100"/>
                <wp:effectExtent l="0" t="0" r="2159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26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E0AE4" w14:textId="77777777" w:rsidR="00D51C5D" w:rsidRPr="00CA245C" w:rsidRDefault="00D51C5D" w:rsidP="00D51C5D">
                            <w:pPr>
                              <w:pStyle w:val="Heading5"/>
                              <w:rPr>
                                <w:rFonts w:ascii="Times" w:hAnsi="Times" w:cs="Times"/>
                                <w:i/>
                              </w:rPr>
                            </w:pPr>
                            <w:r w:rsidRPr="00CA245C">
                              <w:rPr>
                                <w:rFonts w:ascii="Times" w:hAnsi="Times" w:cs="Times"/>
                                <w:i/>
                              </w:rPr>
                              <w:t>REFERENCE WORK</w:t>
                            </w:r>
                            <w:r w:rsidR="00C00BE0">
                              <w:rPr>
                                <w:rFonts w:ascii="Times" w:hAnsi="Times" w:cs="Times"/>
                                <w:i/>
                              </w:rPr>
                              <w:t>S</w:t>
                            </w:r>
                          </w:p>
                          <w:p w14:paraId="413488B2" w14:textId="77777777" w:rsidR="00D51C5D" w:rsidRPr="00CA245C" w:rsidRDefault="00D51C5D" w:rsidP="00D51C5D">
                            <w:pPr>
                              <w:rPr>
                                <w:rFonts w:ascii="Times" w:hAnsi="Times" w:cs="Times"/>
                                <w:i/>
                                <w:sz w:val="20"/>
                              </w:rPr>
                            </w:pPr>
                            <w:r w:rsidRPr="00CA245C">
                              <w:rPr>
                                <w:rFonts w:ascii="Times" w:hAnsi="Times" w:cs="Times"/>
                                <w:i/>
                                <w:sz w:val="20"/>
                              </w:rPr>
                              <w:t>Well-known reference works, such as encyclopedias, are generally included in footnotes/endnotes but not in the bibliography.  Check with your instructor to see if he/she would like you to include them in your bibliography, in which case you would follow one of the examples for a book.</w:t>
                            </w:r>
                          </w:p>
                          <w:p w14:paraId="176CF387" w14:textId="77777777" w:rsidR="00B37BBA" w:rsidRPr="00CA245C" w:rsidRDefault="00B37BBA" w:rsidP="00B37BBA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CA245C">
                              <w:rPr>
                                <w:i/>
                                <w:sz w:val="20"/>
                              </w:rPr>
                              <w:t>(select this text box to delete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A496" id="_x0000_s1030" type="#_x0000_t202" style="position:absolute;left:0;text-align:left;margin-left:0;margin-top:0;width:443.8pt;height:63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">
                <v:textbox>
                  <w:txbxContent>
                    <w:p w14:paraId="223E0AE4" w14:textId="77777777" w:rsidR="00D51C5D" w:rsidRPr="00CA245C" w:rsidRDefault="00D51C5D" w:rsidP="00D51C5D">
                      <w:pPr>
                        <w:pStyle w:val="Heading5"/>
                        <w:rPr>
                          <w:rFonts w:ascii="Times" w:hAnsi="Times" w:cs="Times"/>
                          <w:i/>
                        </w:rPr>
                      </w:pPr>
                      <w:r w:rsidRPr="00CA245C">
                        <w:rPr>
                          <w:rFonts w:ascii="Times" w:hAnsi="Times" w:cs="Times"/>
                          <w:i/>
                        </w:rPr>
                        <w:t>REFERENCE WORK</w:t>
                      </w:r>
                      <w:r w:rsidR="00C00BE0">
                        <w:rPr>
                          <w:rFonts w:ascii="Times" w:hAnsi="Times" w:cs="Times"/>
                          <w:i/>
                        </w:rPr>
                        <w:t>S</w:t>
                      </w:r>
                    </w:p>
                    <w:p w14:paraId="413488B2" w14:textId="77777777" w:rsidR="00D51C5D" w:rsidRPr="00CA245C" w:rsidRDefault="00D51C5D" w:rsidP="00D51C5D">
                      <w:pPr>
                        <w:rPr>
                          <w:rFonts w:ascii="Times" w:hAnsi="Times" w:cs="Times"/>
                          <w:i/>
                          <w:sz w:val="20"/>
                        </w:rPr>
                      </w:pPr>
                      <w:r w:rsidRPr="00CA245C">
                        <w:rPr>
                          <w:rFonts w:ascii="Times" w:hAnsi="Times" w:cs="Times"/>
                          <w:i/>
                          <w:sz w:val="20"/>
                        </w:rPr>
                        <w:t>Well-known reference works, such as encyclopedias, are generally included in footnotes/endnotes but not in the bibliography.  Check with your instructor to see if he/she would like you to include them in your bibliography, in which case you would follow one of the examples for a book.</w:t>
                      </w:r>
                    </w:p>
                    <w:p w14:paraId="176CF387" w14:textId="77777777" w:rsidR="00B37BBA" w:rsidRPr="00CA245C" w:rsidRDefault="00B37BBA" w:rsidP="00B37BBA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 w:rsidRPr="00CA245C">
                        <w:rPr>
                          <w:i/>
                          <w:sz w:val="20"/>
                        </w:rPr>
                        <w:t>(select this text box to delete it)</w:t>
                      </w:r>
                    </w:p>
                  </w:txbxContent>
                </v:textbox>
              </v:shape>
            </w:pict>
          </mc:Fallback>
        </mc:AlternateContent>
      </w:r>
    </w:p>
    <w:p w14:paraId="60F8ACAA" w14:textId="77777777" w:rsidR="000A5632" w:rsidRPr="00C00BE0" w:rsidRDefault="000A5632" w:rsidP="0024774F">
      <w:pPr>
        <w:ind w:left="720" w:hanging="720"/>
      </w:pPr>
    </w:p>
    <w:p w14:paraId="3F04D571" w14:textId="77777777" w:rsidR="00D51C5D" w:rsidRPr="00C00BE0" w:rsidRDefault="00D51C5D" w:rsidP="0024774F">
      <w:pPr>
        <w:ind w:left="720" w:hanging="720"/>
      </w:pPr>
    </w:p>
    <w:p w14:paraId="377D282B" w14:textId="77777777" w:rsidR="000A5632" w:rsidRPr="00C00BE0" w:rsidRDefault="000A5632" w:rsidP="0024774F">
      <w:pPr>
        <w:ind w:left="720" w:hanging="720"/>
      </w:pPr>
      <w:r w:rsidRPr="00C00BE0">
        <w:lastRenderedPageBreak/>
        <w:t>WHOLE WEBSITE WITH A KNOWN AUTHOR</w:t>
      </w:r>
    </w:p>
    <w:p w14:paraId="577AC479" w14:textId="77777777" w:rsidR="000A5632" w:rsidRPr="00C00BE0" w:rsidRDefault="000A5632" w:rsidP="0024774F">
      <w:pPr>
        <w:ind w:left="720" w:hanging="720"/>
      </w:pPr>
      <w:r w:rsidRPr="00C00BE0">
        <w:t>Knox, E. L. Skip. “The Crusades.” http://crusades.boisestate.edu.</w:t>
      </w:r>
    </w:p>
    <w:p w14:paraId="1BD04168" w14:textId="77777777" w:rsidR="000A5632" w:rsidRPr="00C00BE0" w:rsidRDefault="000A5632" w:rsidP="0024774F">
      <w:pPr>
        <w:ind w:left="720" w:hanging="720"/>
      </w:pPr>
    </w:p>
    <w:p w14:paraId="1F69F864" w14:textId="77777777" w:rsidR="000A5632" w:rsidRPr="00C00BE0" w:rsidRDefault="000A5632" w:rsidP="0024774F">
      <w:pPr>
        <w:ind w:left="720" w:hanging="720"/>
      </w:pPr>
      <w:r w:rsidRPr="00C00BE0">
        <w:t>WHOLE WEBSITE WITHOUT A KNOWN AUTHOR</w:t>
      </w:r>
    </w:p>
    <w:p w14:paraId="3F6AE45A" w14:textId="77777777" w:rsidR="000A5632" w:rsidRPr="00C00BE0" w:rsidRDefault="000A5632" w:rsidP="0024774F">
      <w:pPr>
        <w:ind w:left="720" w:hanging="720"/>
      </w:pPr>
      <w:r w:rsidRPr="00C00BE0">
        <w:t>The Ohio State Department of History.  “The Scopes Trial.”  http://history.osu.edu/Projects/Clash/Scopes/scopes-page1.htm.</w:t>
      </w:r>
    </w:p>
    <w:p w14:paraId="02C72A3D" w14:textId="77777777" w:rsidR="000A5632" w:rsidRPr="00C00BE0" w:rsidRDefault="000A5632" w:rsidP="0024774F">
      <w:pPr>
        <w:ind w:left="720" w:hanging="720"/>
      </w:pPr>
    </w:p>
    <w:p w14:paraId="2DAC1BF6" w14:textId="77777777" w:rsidR="000A5632" w:rsidRPr="00C00BE0" w:rsidRDefault="000A5632" w:rsidP="0024774F">
      <w:pPr>
        <w:ind w:left="720" w:hanging="720"/>
      </w:pPr>
      <w:r w:rsidRPr="00C00BE0">
        <w:t>SELECTION FROM A WEBSITE</w:t>
      </w:r>
    </w:p>
    <w:p w14:paraId="3EB96FE1" w14:textId="77777777" w:rsidR="000A5632" w:rsidRPr="00C00BE0" w:rsidRDefault="000A5632" w:rsidP="0024774F">
      <w:pPr>
        <w:ind w:left="720" w:hanging="720"/>
      </w:pPr>
      <w:r w:rsidRPr="00C00BE0">
        <w:t xml:space="preserve">Linder, Douglas.  “An Account of Events in Salem.”  </w:t>
      </w:r>
      <w:r w:rsidRPr="00C00BE0">
        <w:rPr>
          <w:i/>
        </w:rPr>
        <w:t>Famous Trials</w:t>
      </w:r>
      <w:r w:rsidRPr="00C00BE0">
        <w:t>.  www.law.umkc.edu/faculty/projects/ftrials/salem/sal_acct.htm.</w:t>
      </w:r>
    </w:p>
    <w:p w14:paraId="6B05EE77" w14:textId="77777777" w:rsidR="000A5632" w:rsidRPr="00C00BE0" w:rsidRDefault="000A5632" w:rsidP="0024774F">
      <w:pPr>
        <w:ind w:left="720" w:hanging="720"/>
      </w:pPr>
    </w:p>
    <w:p w14:paraId="5D9A425D" w14:textId="77777777" w:rsidR="000A5632" w:rsidRPr="00C00BE0" w:rsidRDefault="000A5632" w:rsidP="0024774F">
      <w:pPr>
        <w:ind w:left="720" w:hanging="720"/>
      </w:pPr>
      <w:proofErr w:type="gramStart"/>
      <w:r w:rsidRPr="00C00BE0">
        <w:t>ONLINE  BOOK</w:t>
      </w:r>
      <w:proofErr w:type="gramEnd"/>
    </w:p>
    <w:p w14:paraId="01F0E2CC" w14:textId="77777777" w:rsidR="000A5632" w:rsidRPr="00C00BE0" w:rsidRDefault="000A5632" w:rsidP="0024774F">
      <w:pPr>
        <w:ind w:left="720" w:hanging="720"/>
      </w:pPr>
      <w:r w:rsidRPr="00C00BE0">
        <w:t xml:space="preserve">Mather, Cotton.  </w:t>
      </w:r>
      <w:r w:rsidRPr="00C00BE0">
        <w:rPr>
          <w:i/>
        </w:rPr>
        <w:t>Memorable Providences, Relating to Witchcrafts and Possessions</w:t>
      </w:r>
      <w:r w:rsidRPr="00C00BE0">
        <w:t xml:space="preserve">.  Boston: 1689.  At Douglas Linder.  </w:t>
      </w:r>
      <w:r w:rsidRPr="00C00BE0">
        <w:rPr>
          <w:i/>
        </w:rPr>
        <w:t>Famous Trials</w:t>
      </w:r>
      <w:r w:rsidRPr="00C00BE0">
        <w:t>.  www.law.umkc.edu/faculty/projects/ftrials/salem/asa_math.htm.</w:t>
      </w:r>
    </w:p>
    <w:p w14:paraId="11396D00" w14:textId="77777777" w:rsidR="000A5632" w:rsidRPr="00C00BE0" w:rsidRDefault="000A5632" w:rsidP="0024774F">
      <w:pPr>
        <w:ind w:left="720" w:hanging="720"/>
      </w:pPr>
    </w:p>
    <w:p w14:paraId="63175804" w14:textId="77777777" w:rsidR="000A5632" w:rsidRPr="00C00BE0" w:rsidRDefault="000A5632" w:rsidP="0024774F">
      <w:pPr>
        <w:ind w:left="720" w:hanging="720"/>
      </w:pPr>
      <w:r w:rsidRPr="00C00BE0">
        <w:t>ARTICLE IN AN ONLINE JOURNAL</w:t>
      </w:r>
    </w:p>
    <w:p w14:paraId="11987915" w14:textId="77777777" w:rsidR="000A5632" w:rsidRPr="00C00BE0" w:rsidRDefault="000A5632" w:rsidP="0024774F">
      <w:pPr>
        <w:ind w:left="720" w:hanging="720"/>
      </w:pPr>
      <w:r w:rsidRPr="00C00BE0">
        <w:t xml:space="preserve">Friedman, </w:t>
      </w:r>
      <w:proofErr w:type="spellStart"/>
      <w:r w:rsidRPr="00C00BE0">
        <w:t>Shamma</w:t>
      </w:r>
      <w:proofErr w:type="spellEnd"/>
      <w:r w:rsidRPr="00C00BE0">
        <w:t xml:space="preserve">.  “A Good Story Deserves Retelling--The Unfolding of the </w:t>
      </w:r>
      <w:proofErr w:type="spellStart"/>
      <w:r w:rsidRPr="00C00BE0">
        <w:t>Akiva</w:t>
      </w:r>
      <w:proofErr w:type="spellEnd"/>
      <w:r w:rsidRPr="00C00BE0">
        <w:t xml:space="preserve"> Legend.”  </w:t>
      </w:r>
      <w:r w:rsidRPr="00C00BE0">
        <w:rPr>
          <w:i/>
        </w:rPr>
        <w:t>Jewish Studies: An Internet Journal</w:t>
      </w:r>
      <w:r w:rsidRPr="00C00BE0">
        <w:t xml:space="preserve"> 3 (2004):55-93.  www.biu.ac.il/JS/JSIJ/3-2004/Friedman.pdf.</w:t>
      </w:r>
    </w:p>
    <w:p w14:paraId="2169D620" w14:textId="77777777" w:rsidR="000A5632" w:rsidRPr="00C00BE0" w:rsidRDefault="000A5632" w:rsidP="0024774F">
      <w:pPr>
        <w:ind w:left="720" w:hanging="720"/>
      </w:pPr>
    </w:p>
    <w:p w14:paraId="744845A4" w14:textId="77777777" w:rsidR="000A5632" w:rsidRPr="00C00BE0" w:rsidRDefault="000A5632" w:rsidP="0024774F">
      <w:pPr>
        <w:ind w:left="720" w:hanging="720"/>
      </w:pPr>
      <w:r w:rsidRPr="00C00BE0">
        <w:t>ARTICLE ACCESSED THROUGH AN ELECTRONIC DATABASE</w:t>
      </w:r>
    </w:p>
    <w:p w14:paraId="13A49161" w14:textId="77777777" w:rsidR="000A5632" w:rsidRPr="00C00BE0" w:rsidRDefault="000A5632" w:rsidP="0024774F">
      <w:pPr>
        <w:ind w:left="720" w:hanging="720"/>
      </w:pPr>
      <w:proofErr w:type="spellStart"/>
      <w:r w:rsidRPr="00C00BE0">
        <w:t>Toplin</w:t>
      </w:r>
      <w:proofErr w:type="spellEnd"/>
      <w:r w:rsidRPr="00C00BE0">
        <w:t xml:space="preserve">, Robert Brent. “The Filmmaker as Historian.”  </w:t>
      </w:r>
      <w:r w:rsidRPr="00C00BE0">
        <w:rPr>
          <w:i/>
        </w:rPr>
        <w:t>American Historical Review</w:t>
      </w:r>
      <w:r w:rsidRPr="00C00BE0">
        <w:t xml:space="preserve"> 93 (1988): 1210-27. </w:t>
      </w:r>
      <w:r w:rsidRPr="00C00BE0">
        <w:rPr>
          <w:i/>
        </w:rPr>
        <w:t>JSTOR</w:t>
      </w:r>
      <w:r w:rsidRPr="00C00BE0">
        <w:t>.www.jstor.org.</w:t>
      </w:r>
    </w:p>
    <w:p w14:paraId="2B69DFD3" w14:textId="77777777" w:rsidR="000A5632" w:rsidRPr="00C00BE0" w:rsidRDefault="000A5632" w:rsidP="0024774F">
      <w:pPr>
        <w:ind w:left="720" w:hanging="720"/>
      </w:pPr>
    </w:p>
    <w:p w14:paraId="17BC743A" w14:textId="77777777" w:rsidR="000A5632" w:rsidRPr="00C00BE0" w:rsidRDefault="000A5632" w:rsidP="00604AC2">
      <w:r w:rsidRPr="00C00BE0">
        <w:t>ONLINE NEWSPAPER ARTICLE</w:t>
      </w:r>
    </w:p>
    <w:p w14:paraId="33C38EFE" w14:textId="77777777" w:rsidR="00604AC2" w:rsidRPr="00C00BE0" w:rsidRDefault="000A5632" w:rsidP="00604AC2">
      <w:pPr>
        <w:ind w:left="720" w:hanging="720"/>
      </w:pPr>
      <w:r w:rsidRPr="00C00BE0">
        <w:t xml:space="preserve">Linzer, </w:t>
      </w:r>
      <w:proofErr w:type="spellStart"/>
      <w:r w:rsidRPr="00C00BE0">
        <w:t>Dafna</w:t>
      </w:r>
      <w:proofErr w:type="spellEnd"/>
      <w:r w:rsidRPr="00C00BE0">
        <w:t xml:space="preserve">.  “Strong Leads and Dead Ends in Nuclear Case Against Iran.”  </w:t>
      </w:r>
      <w:r w:rsidRPr="00C00BE0">
        <w:rPr>
          <w:i/>
        </w:rPr>
        <w:t>WashingtonPost.com</w:t>
      </w:r>
      <w:r w:rsidRPr="00C00BE0">
        <w:t xml:space="preserve">.  February 8, 2006.  www.washingtonpost.com/wp-dyn/content/article/2006/02/07/AR206020702126.html (accessed </w:t>
      </w:r>
      <w:r w:rsidRPr="00C00BE0">
        <w:tab/>
        <w:t>February 9, 2006).</w:t>
      </w:r>
    </w:p>
    <w:p w14:paraId="70516968" w14:textId="77777777" w:rsidR="00604AC2" w:rsidRPr="00C00BE0" w:rsidRDefault="00C00BE0" w:rsidP="00604AC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21B23" wp14:editId="1E67DE31">
                <wp:simplePos x="0" y="0"/>
                <wp:positionH relativeFrom="column">
                  <wp:posOffset>95250</wp:posOffset>
                </wp:positionH>
                <wp:positionV relativeFrom="paragraph">
                  <wp:posOffset>2765368</wp:posOffset>
                </wp:positionV>
                <wp:extent cx="6032311" cy="914400"/>
                <wp:effectExtent l="0" t="0" r="698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311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DC3D5" w14:textId="77777777" w:rsidR="00C00BE0" w:rsidRPr="0046141E" w:rsidRDefault="0046141E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46141E">
                              <w:rPr>
                                <w:color w:val="808080" w:themeColor="background1" w:themeShade="80"/>
                              </w:rPr>
                              <w:t xml:space="preserve">Sue </w:t>
                            </w:r>
                            <w:proofErr w:type="spellStart"/>
                            <w:r w:rsidRPr="0046141E">
                              <w:rPr>
                                <w:color w:val="808080" w:themeColor="background1" w:themeShade="80"/>
                              </w:rPr>
                              <w:t>Slivan</w:t>
                            </w:r>
                            <w:proofErr w:type="spellEnd"/>
                            <w:r w:rsidRPr="0046141E">
                              <w:rPr>
                                <w:color w:val="808080" w:themeColor="background1" w:themeShade="80"/>
                              </w:rPr>
                              <w:t>, MLIS</w:t>
                            </w:r>
                          </w:p>
                          <w:p w14:paraId="62EEA9B4" w14:textId="77777777" w:rsidR="0046141E" w:rsidRPr="0046141E" w:rsidRDefault="0046141E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46141E">
                              <w:rPr>
                                <w:color w:val="808080" w:themeColor="background1" w:themeShade="80"/>
                              </w:rPr>
                              <w:t>Broome Community College</w:t>
                            </w:r>
                          </w:p>
                          <w:p w14:paraId="78F14ACF" w14:textId="77777777" w:rsidR="0046141E" w:rsidRPr="0046141E" w:rsidRDefault="0046141E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46141E">
                              <w:rPr>
                                <w:color w:val="808080" w:themeColor="background1" w:themeShade="80"/>
                              </w:rPr>
                              <w:t>Chicago Manual of Style paper template</w:t>
                            </w:r>
                          </w:p>
                          <w:p w14:paraId="5BCFE108" w14:textId="77777777" w:rsidR="0046141E" w:rsidRPr="0046141E" w:rsidRDefault="0046141E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46141E">
                              <w:rPr>
                                <w:color w:val="808080" w:themeColor="background1" w:themeShade="80"/>
                              </w:rPr>
                              <w:t xml:space="preserve">ART 113 / C. Adour                                                                         </w:t>
                            </w:r>
                            <w:proofErr w:type="gramStart"/>
                            <w:r w:rsidRPr="0046141E">
                              <w:rPr>
                                <w:color w:val="808080" w:themeColor="background1" w:themeShade="80"/>
                              </w:rPr>
                              <w:t xml:space="preserve">   (</w:t>
                            </w:r>
                            <w:proofErr w:type="gramEnd"/>
                            <w:r w:rsidRPr="0046141E">
                              <w:rPr>
                                <w:color w:val="808080" w:themeColor="background1" w:themeShade="80"/>
                              </w:rPr>
                              <w:t>click this box to delete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1B23" id="_x0000_s1031" type="#_x0000_t202" style="position:absolute;left:0;text-align:left;margin-left:7.5pt;margin-top:217.75pt;width:47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" stroked="f">
                <v:textbox>
                  <w:txbxContent>
                    <w:p w14:paraId="7A1DC3D5" w14:textId="77777777" w:rsidR="00C00BE0" w:rsidRPr="0046141E" w:rsidRDefault="0046141E">
                      <w:pPr>
                        <w:rPr>
                          <w:color w:val="808080" w:themeColor="background1" w:themeShade="80"/>
                        </w:rPr>
                      </w:pPr>
                      <w:r w:rsidRPr="0046141E">
                        <w:rPr>
                          <w:color w:val="808080" w:themeColor="background1" w:themeShade="80"/>
                        </w:rPr>
                        <w:t xml:space="preserve">Sue </w:t>
                      </w:r>
                      <w:proofErr w:type="spellStart"/>
                      <w:r w:rsidRPr="0046141E">
                        <w:rPr>
                          <w:color w:val="808080" w:themeColor="background1" w:themeShade="80"/>
                        </w:rPr>
                        <w:t>Slivan</w:t>
                      </w:r>
                      <w:proofErr w:type="spellEnd"/>
                      <w:r w:rsidRPr="0046141E">
                        <w:rPr>
                          <w:color w:val="808080" w:themeColor="background1" w:themeShade="80"/>
                        </w:rPr>
                        <w:t>, MLIS</w:t>
                      </w:r>
                    </w:p>
                    <w:p w14:paraId="62EEA9B4" w14:textId="77777777" w:rsidR="0046141E" w:rsidRPr="0046141E" w:rsidRDefault="0046141E">
                      <w:pPr>
                        <w:rPr>
                          <w:color w:val="808080" w:themeColor="background1" w:themeShade="80"/>
                        </w:rPr>
                      </w:pPr>
                      <w:r w:rsidRPr="0046141E">
                        <w:rPr>
                          <w:color w:val="808080" w:themeColor="background1" w:themeShade="80"/>
                        </w:rPr>
                        <w:t>Broome Community College</w:t>
                      </w:r>
                    </w:p>
                    <w:p w14:paraId="78F14ACF" w14:textId="77777777" w:rsidR="0046141E" w:rsidRPr="0046141E" w:rsidRDefault="0046141E">
                      <w:pPr>
                        <w:rPr>
                          <w:color w:val="808080" w:themeColor="background1" w:themeShade="80"/>
                        </w:rPr>
                      </w:pPr>
                      <w:r w:rsidRPr="0046141E">
                        <w:rPr>
                          <w:color w:val="808080" w:themeColor="background1" w:themeShade="80"/>
                        </w:rPr>
                        <w:t>Chicago Manual of Style paper template</w:t>
                      </w:r>
                    </w:p>
                    <w:p w14:paraId="5BCFE108" w14:textId="77777777" w:rsidR="0046141E" w:rsidRPr="0046141E" w:rsidRDefault="0046141E">
                      <w:pPr>
                        <w:rPr>
                          <w:color w:val="808080" w:themeColor="background1" w:themeShade="80"/>
                        </w:rPr>
                      </w:pPr>
                      <w:r w:rsidRPr="0046141E">
                        <w:rPr>
                          <w:color w:val="808080" w:themeColor="background1" w:themeShade="80"/>
                        </w:rPr>
                        <w:t xml:space="preserve">ART 113 / C. Adour                                                                         </w:t>
                      </w:r>
                      <w:proofErr w:type="gramStart"/>
                      <w:r w:rsidRPr="0046141E">
                        <w:rPr>
                          <w:color w:val="808080" w:themeColor="background1" w:themeShade="80"/>
                        </w:rPr>
                        <w:t xml:space="preserve">   (</w:t>
                      </w:r>
                      <w:proofErr w:type="gramEnd"/>
                      <w:r w:rsidRPr="0046141E">
                        <w:rPr>
                          <w:color w:val="808080" w:themeColor="background1" w:themeShade="80"/>
                        </w:rPr>
                        <w:t>click this box to delete it)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4AC2" w:rsidRPr="00C00BE0" w:rsidSect="00C00BE0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943FA" w14:textId="77777777" w:rsidR="00842799" w:rsidRDefault="00842799" w:rsidP="0023131A">
      <w:r>
        <w:separator/>
      </w:r>
    </w:p>
  </w:endnote>
  <w:endnote w:type="continuationSeparator" w:id="0">
    <w:p w14:paraId="0FD30D2B" w14:textId="77777777" w:rsidR="00842799" w:rsidRDefault="00842799" w:rsidP="0023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0432F" w14:textId="77777777" w:rsidR="00F71615" w:rsidRDefault="00F71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41055" w14:textId="77777777" w:rsidR="00F71615" w:rsidRDefault="00F716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AF71D" w14:textId="77777777" w:rsidR="00F71615" w:rsidRDefault="00F71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F273F" w14:textId="77777777" w:rsidR="00842799" w:rsidRDefault="00842799" w:rsidP="0023131A">
      <w:r>
        <w:separator/>
      </w:r>
    </w:p>
  </w:footnote>
  <w:footnote w:type="continuationSeparator" w:id="0">
    <w:p w14:paraId="6171D4F5" w14:textId="77777777" w:rsidR="00842799" w:rsidRDefault="00842799" w:rsidP="0023131A">
      <w:r>
        <w:continuationSeparator/>
      </w:r>
    </w:p>
  </w:footnote>
  <w:footnote w:id="1">
    <w:p w14:paraId="0E2848E9" w14:textId="77777777" w:rsidR="00297955" w:rsidRPr="00C00BE0" w:rsidRDefault="00297955" w:rsidP="001A59A1">
      <w:pPr>
        <w:pStyle w:val="FootnoteText"/>
        <w:ind w:firstLine="720"/>
        <w:rPr>
          <w:rFonts w:ascii="Times New Roman" w:hAnsi="Times New Roman"/>
          <w:sz w:val="24"/>
          <w:szCs w:val="24"/>
        </w:rPr>
      </w:pPr>
      <w:r w:rsidRPr="00C00BE0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C00BE0">
        <w:rPr>
          <w:rFonts w:ascii="Times New Roman" w:hAnsi="Times New Roman"/>
          <w:sz w:val="24"/>
          <w:szCs w:val="24"/>
        </w:rPr>
        <w:t xml:space="preserve"> These footnotes indicate citations – direct quotes, paraphrases, and indirect references – as well as allow you the chance to add information of your own that might not be a direct part of your manuscript but is still of interest.</w:t>
      </w:r>
    </w:p>
  </w:footnote>
  <w:footnote w:id="2">
    <w:p w14:paraId="3A81D5A2" w14:textId="77777777" w:rsidR="00297955" w:rsidRPr="00C00BE0" w:rsidRDefault="00297955" w:rsidP="001A59A1">
      <w:pPr>
        <w:pStyle w:val="FootnoteText"/>
        <w:ind w:firstLine="720"/>
        <w:rPr>
          <w:rFonts w:ascii="Times New Roman" w:hAnsi="Times New Roman"/>
          <w:sz w:val="24"/>
          <w:szCs w:val="24"/>
        </w:rPr>
      </w:pPr>
      <w:r w:rsidRPr="00C00BE0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C00BE0">
        <w:rPr>
          <w:rFonts w:ascii="Times New Roman" w:hAnsi="Times New Roman"/>
          <w:sz w:val="24"/>
          <w:szCs w:val="24"/>
        </w:rPr>
        <w:t xml:space="preserve"> FORMAT IF YOU ARE INCLUDING A BIBLIOGRAPHY</w:t>
      </w:r>
      <w:r w:rsidR="00CA245C" w:rsidRPr="00C00BE0">
        <w:rPr>
          <w:rFonts w:ascii="Times New Roman" w:hAnsi="Times New Roman"/>
          <w:sz w:val="24"/>
          <w:szCs w:val="24"/>
        </w:rPr>
        <w:t>/WORKS CITED</w:t>
      </w:r>
      <w:r w:rsidRPr="00C00BE0">
        <w:rPr>
          <w:rFonts w:ascii="Times New Roman" w:hAnsi="Times New Roman"/>
          <w:sz w:val="24"/>
          <w:szCs w:val="24"/>
        </w:rPr>
        <w:t>: Last Name, page number.</w:t>
      </w:r>
    </w:p>
  </w:footnote>
  <w:footnote w:id="3">
    <w:p w14:paraId="21ED6A2A" w14:textId="77777777" w:rsidR="00297955" w:rsidRPr="00C00BE0" w:rsidRDefault="00297955" w:rsidP="00297955">
      <w:pPr>
        <w:pStyle w:val="FootnoteText"/>
        <w:ind w:firstLine="720"/>
        <w:rPr>
          <w:rFonts w:ascii="Times New Roman" w:hAnsi="Times New Roman"/>
          <w:sz w:val="24"/>
          <w:szCs w:val="24"/>
        </w:rPr>
      </w:pPr>
      <w:r w:rsidRPr="00C00BE0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C00BE0">
        <w:rPr>
          <w:rFonts w:ascii="Times New Roman" w:hAnsi="Times New Roman"/>
          <w:sz w:val="24"/>
          <w:szCs w:val="24"/>
        </w:rPr>
        <w:t xml:space="preserve"> Ibid, page number.</w:t>
      </w:r>
    </w:p>
  </w:footnote>
  <w:footnote w:id="4">
    <w:p w14:paraId="2C0E9D95" w14:textId="77777777" w:rsidR="00297955" w:rsidRPr="00C00BE0" w:rsidRDefault="00297955" w:rsidP="00297955">
      <w:pPr>
        <w:pStyle w:val="FootnoteText"/>
        <w:ind w:firstLine="720"/>
        <w:rPr>
          <w:rFonts w:ascii="Times New Roman" w:hAnsi="Times New Roman"/>
          <w:sz w:val="24"/>
          <w:szCs w:val="24"/>
        </w:rPr>
      </w:pPr>
      <w:r w:rsidRPr="00C00BE0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C00BE0">
        <w:rPr>
          <w:rFonts w:ascii="Times New Roman" w:hAnsi="Times New Roman"/>
          <w:sz w:val="24"/>
          <w:szCs w:val="24"/>
        </w:rPr>
        <w:t xml:space="preserve"> Chicago Manual of Style Online. 2012. “Chicago-Style Citation Quick Guide.” Accessed September 19. </w:t>
      </w:r>
      <w:hyperlink r:id="rId1" w:history="1">
        <w:r w:rsidRPr="00C00BE0">
          <w:rPr>
            <w:rStyle w:val="Hyperlink"/>
            <w:rFonts w:ascii="Times New Roman" w:hAnsi="Times New Roman"/>
            <w:sz w:val="24"/>
            <w:szCs w:val="24"/>
          </w:rPr>
          <w:t>http://www.chicagomanualofstyle.org/tools_citationguide.html</w:t>
        </w:r>
      </w:hyperlink>
      <w:r w:rsidRPr="00C00BE0">
        <w:rPr>
          <w:rFonts w:ascii="Times New Roman" w:hAnsi="Times New Roman"/>
          <w:sz w:val="24"/>
          <w:szCs w:val="24"/>
        </w:rPr>
        <w:t xml:space="preserve"> </w:t>
      </w:r>
    </w:p>
    <w:p w14:paraId="47C02C2E" w14:textId="77777777" w:rsidR="00297955" w:rsidRPr="00C00BE0" w:rsidRDefault="00297955">
      <w:pPr>
        <w:pStyle w:val="FootnoteText"/>
        <w:rPr>
          <w:rFonts w:ascii="Times New Roman" w:hAnsi="Times New Roman"/>
          <w:sz w:val="24"/>
          <w:szCs w:val="24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CAF78" w14:textId="77777777" w:rsidR="00F71615" w:rsidRDefault="00F71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27F81" w14:textId="3114529B" w:rsidR="00C00BE0" w:rsidRDefault="00842799">
    <w:pPr>
      <w:pStyle w:val="Header"/>
      <w:jc w:val="right"/>
    </w:pPr>
    <w:sdt>
      <w:sdtPr>
        <w:id w:val="-379719940"/>
        <w:docPartObj>
          <w:docPartGallery w:val="Page Numbers (Top of Page)"/>
          <w:docPartUnique/>
        </w:docPartObj>
      </w:sdtPr>
      <w:sdtEndPr/>
      <w:sdtContent>
        <w:r w:rsidR="00C00BE0">
          <w:t xml:space="preserve"> </w:t>
        </w:r>
        <w:r w:rsidR="00F71615">
          <w:t>Bing</w:t>
        </w:r>
      </w:sdtContent>
    </w:sdt>
    <w:r w:rsidR="00C00BE0">
      <w:t xml:space="preserve">  </w:t>
    </w:r>
    <w:r w:rsidR="00F71615">
      <w:fldChar w:fldCharType="begin"/>
    </w:r>
    <w:r w:rsidR="00F71615">
      <w:instrText xml:space="preserve"> PAGE   \* MERGEFORMAT </w:instrText>
    </w:r>
    <w:r w:rsidR="00F71615">
      <w:fldChar w:fldCharType="separate"/>
    </w:r>
    <w:r w:rsidR="00F71615">
      <w:rPr>
        <w:noProof/>
      </w:rPr>
      <w:t>1</w:t>
    </w:r>
    <w:r w:rsidR="00F71615">
      <w:rPr>
        <w:noProof/>
      </w:rPr>
      <w:fldChar w:fldCharType="end"/>
    </w:r>
  </w:p>
  <w:p w14:paraId="64A26721" w14:textId="77777777" w:rsidR="00667924" w:rsidRDefault="006679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1C3CD" w14:textId="77777777" w:rsidR="00667924" w:rsidRDefault="00667924">
    <w:pPr>
      <w:pStyle w:val="Header"/>
      <w:jc w:val="right"/>
    </w:pPr>
  </w:p>
  <w:p w14:paraId="02117800" w14:textId="77777777" w:rsidR="00667924" w:rsidRDefault="00667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75DDD"/>
    <w:multiLevelType w:val="hybridMultilevel"/>
    <w:tmpl w:val="3FEA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F6C56"/>
    <w:multiLevelType w:val="hybridMultilevel"/>
    <w:tmpl w:val="951C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D6"/>
    <w:rsid w:val="00037B1B"/>
    <w:rsid w:val="000A5632"/>
    <w:rsid w:val="00184CE5"/>
    <w:rsid w:val="001A59A1"/>
    <w:rsid w:val="001B4362"/>
    <w:rsid w:val="001D60A6"/>
    <w:rsid w:val="001E4617"/>
    <w:rsid w:val="0023131A"/>
    <w:rsid w:val="0023184D"/>
    <w:rsid w:val="0024774F"/>
    <w:rsid w:val="00297955"/>
    <w:rsid w:val="002A70FC"/>
    <w:rsid w:val="0031762D"/>
    <w:rsid w:val="00335D2F"/>
    <w:rsid w:val="00351B1C"/>
    <w:rsid w:val="003D1E8A"/>
    <w:rsid w:val="003F3EB7"/>
    <w:rsid w:val="0046141E"/>
    <w:rsid w:val="004623B2"/>
    <w:rsid w:val="004D155C"/>
    <w:rsid w:val="004E1A61"/>
    <w:rsid w:val="004F4019"/>
    <w:rsid w:val="005E1983"/>
    <w:rsid w:val="00602994"/>
    <w:rsid w:val="00604AC2"/>
    <w:rsid w:val="00667924"/>
    <w:rsid w:val="00711AA7"/>
    <w:rsid w:val="007C485B"/>
    <w:rsid w:val="007E3246"/>
    <w:rsid w:val="00816E01"/>
    <w:rsid w:val="00842799"/>
    <w:rsid w:val="00883548"/>
    <w:rsid w:val="00914DB5"/>
    <w:rsid w:val="009559CB"/>
    <w:rsid w:val="00963403"/>
    <w:rsid w:val="00A04DA0"/>
    <w:rsid w:val="00A1440C"/>
    <w:rsid w:val="00A42B10"/>
    <w:rsid w:val="00B37BBA"/>
    <w:rsid w:val="00B817D6"/>
    <w:rsid w:val="00BA3B02"/>
    <w:rsid w:val="00BC18AD"/>
    <w:rsid w:val="00C00BE0"/>
    <w:rsid w:val="00CA245C"/>
    <w:rsid w:val="00CE4CB5"/>
    <w:rsid w:val="00D02C64"/>
    <w:rsid w:val="00D30E2A"/>
    <w:rsid w:val="00D32A04"/>
    <w:rsid w:val="00D51C5D"/>
    <w:rsid w:val="00EB418B"/>
    <w:rsid w:val="00F71615"/>
    <w:rsid w:val="00FD2F39"/>
    <w:rsid w:val="00FE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BC8E7"/>
  <w15:docId w15:val="{1FDD0BFC-7410-4258-B43E-70BFF1DA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A5632"/>
    <w:pPr>
      <w:keepNext/>
      <w:outlineLvl w:val="4"/>
    </w:pPr>
    <w:rPr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0A5632"/>
    <w:pPr>
      <w:keepNext/>
      <w:outlineLvl w:val="5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31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1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31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131A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31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23131A"/>
    <w:rPr>
      <w:vertAlign w:val="superscript"/>
    </w:rPr>
  </w:style>
  <w:style w:type="character" w:styleId="Hyperlink">
    <w:name w:val="Hyperlink"/>
    <w:uiPriority w:val="99"/>
    <w:semiHidden/>
    <w:unhideWhenUsed/>
    <w:rsid w:val="000A56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632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0A5632"/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0A5632"/>
    <w:rPr>
      <w:rFonts w:ascii="Times New Roman" w:eastAsia="Times New Roman" w:hAnsi="Times New Roman" w:cs="Times New Roman"/>
      <w:i/>
      <w:sz w:val="20"/>
      <w:szCs w:val="24"/>
    </w:rPr>
  </w:style>
  <w:style w:type="paragraph" w:styleId="BodyTextIndent2">
    <w:name w:val="Body Text Indent 2"/>
    <w:basedOn w:val="Normal"/>
    <w:link w:val="BodyTextIndent2Char"/>
    <w:semiHidden/>
    <w:rsid w:val="000A5632"/>
    <w:pPr>
      <w:ind w:left="14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A5632"/>
    <w:rPr>
      <w:rFonts w:ascii="Times New Roman" w:eastAsia="Times New Roman" w:hAnsi="Times New Roman" w:cs="Times New Roman"/>
      <w:sz w:val="20"/>
      <w:szCs w:val="24"/>
    </w:rPr>
  </w:style>
  <w:style w:type="paragraph" w:styleId="BodyText2">
    <w:name w:val="Body Text 2"/>
    <w:basedOn w:val="Normal"/>
    <w:link w:val="BodyText2Char"/>
    <w:semiHidden/>
    <w:rsid w:val="000A5632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A5632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FD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icagomanualofstyle.org/tools_citationguid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ivansj\Desktop\DESKTOP\Chicago%20Manual%20Pap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A72F3-4588-4A79-A14F-4CE959D34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Chicago Manual Paper Template.dotx</Template>
  <TotalTime>227</TotalTime>
  <Pages>8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Broome Community College</Company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Infomation for this template was derived from the University of Colorado at Colorado Springs Writing Center and the University of Vermont Libraries</dc:description>
  <cp:lastModifiedBy>Scott Bing</cp:lastModifiedBy>
  <cp:revision>10</cp:revision>
  <dcterms:created xsi:type="dcterms:W3CDTF">2020-08-31T16:12:00Z</dcterms:created>
  <dcterms:modified xsi:type="dcterms:W3CDTF">2020-08-31T19:57:00Z</dcterms:modified>
</cp:coreProperties>
</file>