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9F5B0" w14:textId="3587DCAF" w:rsidR="00F157D3" w:rsidRDefault="00F157D3">
      <w:r>
        <w:t>Scott Cacal</w:t>
      </w:r>
    </w:p>
    <w:p w14:paraId="3AC2FF03" w14:textId="72264CCF" w:rsidR="00F157D3" w:rsidRDefault="0056130F">
      <w:r>
        <w:t>1</w:t>
      </w:r>
      <w:r w:rsidR="00F157D3">
        <w:t>.</w:t>
      </w:r>
      <w:r w:rsidR="007B0331">
        <w:t>26</w:t>
      </w:r>
      <w:r w:rsidR="00F157D3">
        <w:t>.202</w:t>
      </w:r>
      <w:r w:rsidR="000A0B59">
        <w:t>5</w:t>
      </w:r>
    </w:p>
    <w:p w14:paraId="54D9A0F1" w14:textId="1BD6814D" w:rsidR="00F157D3" w:rsidRDefault="00F157D3">
      <w:r>
        <w:t xml:space="preserve">CSD </w:t>
      </w:r>
      <w:r w:rsidR="0056130F">
        <w:t>3</w:t>
      </w:r>
      <w:r w:rsidR="000A0B59">
        <w:t>8</w:t>
      </w:r>
      <w:r w:rsidR="0056130F">
        <w:t>0</w:t>
      </w:r>
    </w:p>
    <w:p w14:paraId="249DF847" w14:textId="1B9E6E68" w:rsidR="001F5CD5" w:rsidRDefault="00A8616F" w:rsidP="00FB7CAB">
      <w:r>
        <w:t xml:space="preserve">Assignment </w:t>
      </w:r>
      <w:r w:rsidR="007B0331">
        <w:t>3</w:t>
      </w:r>
      <w:r>
        <w:t>.</w:t>
      </w:r>
      <w:r w:rsidR="00535E95">
        <w:t>2</w:t>
      </w:r>
    </w:p>
    <w:p w14:paraId="099CDD36" w14:textId="262ED4D1" w:rsidR="00FB7CAB" w:rsidRDefault="007B0331" w:rsidP="008D4D10">
      <w:pPr>
        <w:jc w:val="center"/>
      </w:pPr>
      <w:r>
        <w:t>Version Control Guidelines</w:t>
      </w:r>
    </w:p>
    <w:p w14:paraId="08FF8433" w14:textId="66F853B5" w:rsidR="0005488B" w:rsidRDefault="00231C37">
      <w:pPr>
        <w:rPr>
          <w:noProof/>
        </w:rPr>
      </w:pPr>
      <w:r>
        <w:rPr>
          <w:noProof/>
        </w:rPr>
        <w:t>Version control</w:t>
      </w:r>
      <w:r w:rsidR="00245A5B">
        <w:rPr>
          <w:noProof/>
        </w:rPr>
        <w:t xml:space="preserve"> (VC)</w:t>
      </w:r>
      <w:r>
        <w:rPr>
          <w:noProof/>
        </w:rPr>
        <w:t xml:space="preserve"> guidelines has shifted over</w:t>
      </w:r>
      <w:r w:rsidR="001C3FC3">
        <w:rPr>
          <w:noProof/>
        </w:rPr>
        <w:t xml:space="preserve"> time.  In Concurrent Version Systems (CVS) where code would be stored in a central server the shift is being made towards a distributed model where developers work on local instances of the repository – systems such as Git use this model and it’s popularity is driving the need for advancements in version control.  Nevertheless it should be noted that the importance of maintaining code integrity and stability continues to be a priority and in this report we will discuss</w:t>
      </w:r>
      <w:r w:rsidR="00BD0261">
        <w:rPr>
          <w:noProof/>
        </w:rPr>
        <w:t xml:space="preserve"> articles promoting </w:t>
      </w:r>
      <w:r w:rsidR="001C3FC3">
        <w:rPr>
          <w:noProof/>
        </w:rPr>
        <w:t>relevant versio</w:t>
      </w:r>
      <w:r w:rsidR="00BD0261">
        <w:rPr>
          <w:noProof/>
        </w:rPr>
        <w:t>n</w:t>
      </w:r>
      <w:r w:rsidR="001C3FC3">
        <w:rPr>
          <w:noProof/>
        </w:rPr>
        <w:t xml:space="preserve"> control guidelines (as late as mid 2024) that </w:t>
      </w:r>
      <w:r w:rsidR="00245A5B">
        <w:rPr>
          <w:noProof/>
        </w:rPr>
        <w:t>should</w:t>
      </w:r>
      <w:r w:rsidR="001C3FC3">
        <w:rPr>
          <w:noProof/>
        </w:rPr>
        <w:t xml:space="preserve"> be practiced</w:t>
      </w:r>
      <w:r w:rsidR="00965418">
        <w:rPr>
          <w:noProof/>
        </w:rPr>
        <w:t xml:space="preserve"> and we will form </w:t>
      </w:r>
      <w:r w:rsidR="00245A5B">
        <w:rPr>
          <w:noProof/>
        </w:rPr>
        <w:t>our own list from this analysis.</w:t>
      </w:r>
    </w:p>
    <w:p w14:paraId="3A6F6B38" w14:textId="77777777" w:rsidR="00245A5B" w:rsidRDefault="00965418">
      <w:pPr>
        <w:rPr>
          <w:noProof/>
        </w:rPr>
      </w:pPr>
      <w:r>
        <w:rPr>
          <w:noProof/>
        </w:rPr>
        <w:t xml:space="preserve">Below is a comparison table of the three articles from; daily.dev, Filestage, and Helpjuice who’s artcles prove useful insight as what should be prioritize when establishing or implementing a version control system and guidelines to maintain. </w:t>
      </w:r>
    </w:p>
    <w:tbl>
      <w:tblPr>
        <w:tblStyle w:val="TableGrid"/>
        <w:tblW w:w="0" w:type="auto"/>
        <w:tblLook w:val="04A0" w:firstRow="1" w:lastRow="0" w:firstColumn="1" w:lastColumn="0" w:noHBand="0" w:noVBand="1"/>
      </w:tblPr>
      <w:tblGrid>
        <w:gridCol w:w="3116"/>
        <w:gridCol w:w="3117"/>
        <w:gridCol w:w="3117"/>
      </w:tblGrid>
      <w:tr w:rsidR="00245A5B" w14:paraId="16C28883" w14:textId="77777777" w:rsidTr="00245A5B">
        <w:tc>
          <w:tcPr>
            <w:tcW w:w="3116" w:type="dxa"/>
          </w:tcPr>
          <w:p w14:paraId="0ECD8D40" w14:textId="1A0C6C0B" w:rsidR="00245A5B" w:rsidRDefault="00245A5B" w:rsidP="00245A5B">
            <w:pPr>
              <w:jc w:val="center"/>
              <w:rPr>
                <w:noProof/>
              </w:rPr>
            </w:pPr>
            <w:r>
              <w:rPr>
                <w:noProof/>
              </w:rPr>
              <w:t>daily.dev</w:t>
            </w:r>
          </w:p>
        </w:tc>
        <w:tc>
          <w:tcPr>
            <w:tcW w:w="3117" w:type="dxa"/>
          </w:tcPr>
          <w:p w14:paraId="7EB0969B" w14:textId="2D60C952" w:rsidR="00245A5B" w:rsidRDefault="00245A5B" w:rsidP="00245A5B">
            <w:pPr>
              <w:jc w:val="center"/>
              <w:rPr>
                <w:noProof/>
              </w:rPr>
            </w:pPr>
            <w:r>
              <w:rPr>
                <w:noProof/>
              </w:rPr>
              <w:t>F</w:t>
            </w:r>
            <w:r w:rsidR="00502755">
              <w:rPr>
                <w:noProof/>
              </w:rPr>
              <w:t>ILESTAGE</w:t>
            </w:r>
          </w:p>
        </w:tc>
        <w:tc>
          <w:tcPr>
            <w:tcW w:w="3117" w:type="dxa"/>
          </w:tcPr>
          <w:p w14:paraId="578EA7A7" w14:textId="2783698B" w:rsidR="00245A5B" w:rsidRDefault="00245A5B" w:rsidP="00245A5B">
            <w:pPr>
              <w:jc w:val="center"/>
              <w:rPr>
                <w:noProof/>
              </w:rPr>
            </w:pPr>
            <w:r>
              <w:rPr>
                <w:noProof/>
              </w:rPr>
              <w:t>Helpjuice</w:t>
            </w:r>
          </w:p>
        </w:tc>
      </w:tr>
      <w:tr w:rsidR="00245A5B" w14:paraId="5367DB12" w14:textId="77777777" w:rsidTr="00245A5B">
        <w:tc>
          <w:tcPr>
            <w:tcW w:w="3116" w:type="dxa"/>
          </w:tcPr>
          <w:p w14:paraId="3FFBD112" w14:textId="42074713" w:rsidR="00245A5B" w:rsidRDefault="00245A5B">
            <w:pPr>
              <w:rPr>
                <w:noProof/>
              </w:rPr>
            </w:pPr>
            <w:r>
              <w:rPr>
                <w:noProof/>
              </w:rPr>
              <w:t>Set a VC plan (what system)</w:t>
            </w:r>
          </w:p>
        </w:tc>
        <w:tc>
          <w:tcPr>
            <w:tcW w:w="3117" w:type="dxa"/>
          </w:tcPr>
          <w:p w14:paraId="3A908451" w14:textId="1F3BD9F5" w:rsidR="00245A5B" w:rsidRDefault="00A366CA">
            <w:pPr>
              <w:rPr>
                <w:noProof/>
              </w:rPr>
            </w:pPr>
            <w:r w:rsidRPr="00A366CA">
              <w:rPr>
                <w:noProof/>
                <w:highlight w:val="green"/>
              </w:rPr>
              <w:t>Versioning Policies</w:t>
            </w:r>
            <w:r w:rsidR="00245A5B" w:rsidRPr="00A366CA">
              <w:rPr>
                <w:noProof/>
                <w:highlight w:val="green"/>
              </w:rPr>
              <w:t xml:space="preserve"> (Naming conventions consistent)</w:t>
            </w:r>
          </w:p>
        </w:tc>
        <w:tc>
          <w:tcPr>
            <w:tcW w:w="3117" w:type="dxa"/>
          </w:tcPr>
          <w:p w14:paraId="5530FD07" w14:textId="1E7B6BC1" w:rsidR="00245A5B" w:rsidRDefault="00A366CA">
            <w:pPr>
              <w:rPr>
                <w:noProof/>
              </w:rPr>
            </w:pPr>
            <w:r w:rsidRPr="00A366CA">
              <w:rPr>
                <w:noProof/>
                <w:highlight w:val="green"/>
              </w:rPr>
              <w:t>Versioning Policies</w:t>
            </w:r>
          </w:p>
        </w:tc>
      </w:tr>
      <w:tr w:rsidR="00245A5B" w14:paraId="53C84945" w14:textId="77777777" w:rsidTr="00245A5B">
        <w:tc>
          <w:tcPr>
            <w:tcW w:w="3116" w:type="dxa"/>
          </w:tcPr>
          <w:p w14:paraId="524C2019" w14:textId="51FABAE6" w:rsidR="00245A5B" w:rsidRPr="00A366CA" w:rsidRDefault="00A366CA">
            <w:pPr>
              <w:rPr>
                <w:noProof/>
                <w:highlight w:val="green"/>
              </w:rPr>
            </w:pPr>
            <w:r w:rsidRPr="00A366CA">
              <w:rPr>
                <w:noProof/>
                <w:highlight w:val="green"/>
              </w:rPr>
              <w:t>Version</w:t>
            </w:r>
            <w:r>
              <w:rPr>
                <w:noProof/>
                <w:highlight w:val="green"/>
              </w:rPr>
              <w:t>in</w:t>
            </w:r>
            <w:r w:rsidRPr="00A366CA">
              <w:rPr>
                <w:noProof/>
                <w:highlight w:val="green"/>
              </w:rPr>
              <w:t>g Policies</w:t>
            </w:r>
          </w:p>
        </w:tc>
        <w:tc>
          <w:tcPr>
            <w:tcW w:w="3117" w:type="dxa"/>
          </w:tcPr>
          <w:p w14:paraId="4D7841C3" w14:textId="00CCF8F8" w:rsidR="00245A5B" w:rsidRPr="00A366CA" w:rsidRDefault="00245A5B">
            <w:pPr>
              <w:rPr>
                <w:noProof/>
                <w:highlight w:val="green"/>
              </w:rPr>
            </w:pPr>
            <w:r w:rsidRPr="00A366CA">
              <w:rPr>
                <w:noProof/>
                <w:highlight w:val="green"/>
              </w:rPr>
              <w:t>Review frequently</w:t>
            </w:r>
            <w:r w:rsidR="00A366CA" w:rsidRPr="00A366CA">
              <w:rPr>
                <w:noProof/>
                <w:highlight w:val="green"/>
              </w:rPr>
              <w:t xml:space="preserve"> – with boundaries</w:t>
            </w:r>
          </w:p>
        </w:tc>
        <w:tc>
          <w:tcPr>
            <w:tcW w:w="3117" w:type="dxa"/>
          </w:tcPr>
          <w:p w14:paraId="197FB826" w14:textId="29A01657" w:rsidR="00245A5B" w:rsidRDefault="00A366CA">
            <w:pPr>
              <w:rPr>
                <w:noProof/>
              </w:rPr>
            </w:pPr>
            <w:r>
              <w:rPr>
                <w:noProof/>
              </w:rPr>
              <w:t>Train or maintain knowledge on system</w:t>
            </w:r>
          </w:p>
        </w:tc>
      </w:tr>
      <w:tr w:rsidR="00245A5B" w14:paraId="48FCE985" w14:textId="77777777" w:rsidTr="00245A5B">
        <w:tc>
          <w:tcPr>
            <w:tcW w:w="3116" w:type="dxa"/>
          </w:tcPr>
          <w:p w14:paraId="45AFB023" w14:textId="58C1A934" w:rsidR="00245A5B" w:rsidRDefault="00245A5B">
            <w:pPr>
              <w:rPr>
                <w:noProof/>
              </w:rPr>
            </w:pPr>
            <w:r>
              <w:rPr>
                <w:noProof/>
              </w:rPr>
              <w:t>Diff. branches for diff. features</w:t>
            </w:r>
          </w:p>
        </w:tc>
        <w:tc>
          <w:tcPr>
            <w:tcW w:w="3117" w:type="dxa"/>
          </w:tcPr>
          <w:p w14:paraId="000500EA" w14:textId="2DCE7698" w:rsidR="00245A5B" w:rsidRDefault="00A366CA">
            <w:pPr>
              <w:rPr>
                <w:noProof/>
              </w:rPr>
            </w:pPr>
            <w:r>
              <w:rPr>
                <w:noProof/>
              </w:rPr>
              <w:t>Centralize feedback to guarantee alignment</w:t>
            </w:r>
          </w:p>
        </w:tc>
        <w:tc>
          <w:tcPr>
            <w:tcW w:w="3117" w:type="dxa"/>
          </w:tcPr>
          <w:p w14:paraId="5B00CE73" w14:textId="0021B97D" w:rsidR="00A366CA" w:rsidRDefault="00A366CA">
            <w:pPr>
              <w:rPr>
                <w:noProof/>
              </w:rPr>
            </w:pPr>
            <w:r w:rsidRPr="00A366CA">
              <w:rPr>
                <w:noProof/>
                <w:highlight w:val="green"/>
              </w:rPr>
              <w:t>Review Freequently</w:t>
            </w:r>
          </w:p>
        </w:tc>
      </w:tr>
      <w:tr w:rsidR="00245A5B" w14:paraId="34EBA3DF" w14:textId="77777777" w:rsidTr="00245A5B">
        <w:tc>
          <w:tcPr>
            <w:tcW w:w="3116" w:type="dxa"/>
          </w:tcPr>
          <w:p w14:paraId="29976F8E" w14:textId="7B080492" w:rsidR="00245A5B" w:rsidRDefault="00245A5B">
            <w:pPr>
              <w:rPr>
                <w:noProof/>
              </w:rPr>
            </w:pPr>
            <w:r w:rsidRPr="00A366CA">
              <w:rPr>
                <w:noProof/>
                <w:highlight w:val="green"/>
              </w:rPr>
              <w:t>Review frequently</w:t>
            </w:r>
          </w:p>
        </w:tc>
        <w:tc>
          <w:tcPr>
            <w:tcW w:w="3117" w:type="dxa"/>
          </w:tcPr>
          <w:p w14:paraId="319F6511" w14:textId="38C65A13" w:rsidR="00245A5B" w:rsidRDefault="00A366CA">
            <w:pPr>
              <w:rPr>
                <w:noProof/>
              </w:rPr>
            </w:pPr>
            <w:r>
              <w:rPr>
                <w:noProof/>
              </w:rPr>
              <w:t xml:space="preserve">System for reviewers should be easy </w:t>
            </w:r>
          </w:p>
        </w:tc>
        <w:tc>
          <w:tcPr>
            <w:tcW w:w="3117" w:type="dxa"/>
          </w:tcPr>
          <w:p w14:paraId="4AF505C8" w14:textId="0185DD0D" w:rsidR="00245A5B" w:rsidRDefault="00A366CA">
            <w:pPr>
              <w:rPr>
                <w:noProof/>
              </w:rPr>
            </w:pPr>
            <w:r>
              <w:rPr>
                <w:noProof/>
              </w:rPr>
              <w:t>Integrate VC into workflow</w:t>
            </w:r>
          </w:p>
        </w:tc>
      </w:tr>
      <w:tr w:rsidR="00245A5B" w14:paraId="5C01174D" w14:textId="77777777" w:rsidTr="00245A5B">
        <w:tc>
          <w:tcPr>
            <w:tcW w:w="3116" w:type="dxa"/>
          </w:tcPr>
          <w:p w14:paraId="4EFA7029" w14:textId="157E33AA" w:rsidR="00245A5B" w:rsidRDefault="00245A5B">
            <w:pPr>
              <w:rPr>
                <w:noProof/>
              </w:rPr>
            </w:pPr>
            <w:r>
              <w:rPr>
                <w:noProof/>
              </w:rPr>
              <w:t>Ensure document aligns code</w:t>
            </w:r>
          </w:p>
        </w:tc>
        <w:tc>
          <w:tcPr>
            <w:tcW w:w="3117" w:type="dxa"/>
          </w:tcPr>
          <w:p w14:paraId="78ADC00A" w14:textId="77777777" w:rsidR="00245A5B" w:rsidRDefault="00245A5B">
            <w:pPr>
              <w:rPr>
                <w:noProof/>
              </w:rPr>
            </w:pPr>
          </w:p>
        </w:tc>
        <w:tc>
          <w:tcPr>
            <w:tcW w:w="3117" w:type="dxa"/>
          </w:tcPr>
          <w:p w14:paraId="3CAD3618" w14:textId="6B0713ED" w:rsidR="00245A5B" w:rsidRDefault="00A366CA">
            <w:pPr>
              <w:rPr>
                <w:noProof/>
              </w:rPr>
            </w:pPr>
            <w:r w:rsidRPr="00A366CA">
              <w:rPr>
                <w:noProof/>
                <w:highlight w:val="yellow"/>
              </w:rPr>
              <w:t>Integrate Automation</w:t>
            </w:r>
          </w:p>
        </w:tc>
      </w:tr>
      <w:tr w:rsidR="00245A5B" w14:paraId="40C813A7" w14:textId="77777777" w:rsidTr="00245A5B">
        <w:tc>
          <w:tcPr>
            <w:tcW w:w="3116" w:type="dxa"/>
          </w:tcPr>
          <w:p w14:paraId="30E7C3FC" w14:textId="31EDEB1F" w:rsidR="00245A5B" w:rsidRDefault="00245A5B">
            <w:pPr>
              <w:rPr>
                <w:noProof/>
              </w:rPr>
            </w:pPr>
            <w:r w:rsidRPr="00A366CA">
              <w:rPr>
                <w:noProof/>
                <w:highlight w:val="yellow"/>
              </w:rPr>
              <w:t>Integrate Automation</w:t>
            </w:r>
          </w:p>
        </w:tc>
        <w:tc>
          <w:tcPr>
            <w:tcW w:w="3117" w:type="dxa"/>
          </w:tcPr>
          <w:p w14:paraId="46565A50" w14:textId="77777777" w:rsidR="00245A5B" w:rsidRDefault="00245A5B">
            <w:pPr>
              <w:rPr>
                <w:noProof/>
              </w:rPr>
            </w:pPr>
          </w:p>
        </w:tc>
        <w:tc>
          <w:tcPr>
            <w:tcW w:w="3117" w:type="dxa"/>
          </w:tcPr>
          <w:p w14:paraId="79D378A4" w14:textId="77777777" w:rsidR="00245A5B" w:rsidRDefault="00245A5B">
            <w:pPr>
              <w:rPr>
                <w:noProof/>
              </w:rPr>
            </w:pPr>
          </w:p>
        </w:tc>
      </w:tr>
      <w:tr w:rsidR="00245A5B" w14:paraId="575AF05D" w14:textId="77777777" w:rsidTr="00245A5B">
        <w:tc>
          <w:tcPr>
            <w:tcW w:w="3116" w:type="dxa"/>
          </w:tcPr>
          <w:p w14:paraId="56A6D30B" w14:textId="66DCDEC4" w:rsidR="00245A5B" w:rsidRDefault="00245A5B">
            <w:pPr>
              <w:rPr>
                <w:noProof/>
              </w:rPr>
            </w:pPr>
            <w:r>
              <w:rPr>
                <w:noProof/>
              </w:rPr>
              <w:t>Prioritize Security Measures</w:t>
            </w:r>
          </w:p>
        </w:tc>
        <w:tc>
          <w:tcPr>
            <w:tcW w:w="3117" w:type="dxa"/>
          </w:tcPr>
          <w:p w14:paraId="58FB43FB" w14:textId="77777777" w:rsidR="00245A5B" w:rsidRDefault="00245A5B">
            <w:pPr>
              <w:rPr>
                <w:noProof/>
              </w:rPr>
            </w:pPr>
          </w:p>
        </w:tc>
        <w:tc>
          <w:tcPr>
            <w:tcW w:w="3117" w:type="dxa"/>
          </w:tcPr>
          <w:p w14:paraId="3A6BDF1B" w14:textId="77777777" w:rsidR="00245A5B" w:rsidRDefault="00245A5B">
            <w:pPr>
              <w:rPr>
                <w:noProof/>
              </w:rPr>
            </w:pPr>
          </w:p>
        </w:tc>
      </w:tr>
      <w:tr w:rsidR="00245A5B" w14:paraId="279DAF3B" w14:textId="77777777" w:rsidTr="00245A5B">
        <w:tc>
          <w:tcPr>
            <w:tcW w:w="3116" w:type="dxa"/>
          </w:tcPr>
          <w:p w14:paraId="56C40CA8" w14:textId="00EE7F49" w:rsidR="00245A5B" w:rsidRDefault="00245A5B">
            <w:pPr>
              <w:rPr>
                <w:noProof/>
              </w:rPr>
            </w:pPr>
            <w:r>
              <w:rPr>
                <w:noProof/>
              </w:rPr>
              <w:t>Back up frequently and test</w:t>
            </w:r>
          </w:p>
        </w:tc>
        <w:tc>
          <w:tcPr>
            <w:tcW w:w="3117" w:type="dxa"/>
          </w:tcPr>
          <w:p w14:paraId="3A265FF3" w14:textId="77777777" w:rsidR="00245A5B" w:rsidRDefault="00245A5B">
            <w:pPr>
              <w:rPr>
                <w:noProof/>
              </w:rPr>
            </w:pPr>
          </w:p>
        </w:tc>
        <w:tc>
          <w:tcPr>
            <w:tcW w:w="3117" w:type="dxa"/>
          </w:tcPr>
          <w:p w14:paraId="6D3BBBBA" w14:textId="77777777" w:rsidR="00245A5B" w:rsidRDefault="00245A5B">
            <w:pPr>
              <w:rPr>
                <w:noProof/>
              </w:rPr>
            </w:pPr>
          </w:p>
        </w:tc>
      </w:tr>
    </w:tbl>
    <w:p w14:paraId="296E1FA4" w14:textId="13FA19DA" w:rsidR="00A366CA" w:rsidRDefault="00A366CA">
      <w:pPr>
        <w:rPr>
          <w:noProof/>
        </w:rPr>
      </w:pPr>
      <w:r>
        <w:rPr>
          <w:noProof/>
        </w:rPr>
        <w:t>Note that green represents they align across all three articles and the yellow represents alignment in just two.</w:t>
      </w:r>
    </w:p>
    <w:p w14:paraId="1D07DD5A" w14:textId="1031D438" w:rsidR="00A366CA" w:rsidRDefault="00A366CA">
      <w:pPr>
        <w:rPr>
          <w:noProof/>
        </w:rPr>
      </w:pPr>
      <w:r>
        <w:rPr>
          <w:noProof/>
        </w:rPr>
        <w:t>What was wonderful about the article by daily.dev is they provided such an extensive list to build from with broad points that we can relate to the other two, Filestage and Helpjuice, articles.  While I typically prefer a simplified approach to rules or guidelines my list has become slightly longer than Filestage and Helpjuice.</w:t>
      </w:r>
    </w:p>
    <w:p w14:paraId="40B20FA6" w14:textId="4B194153" w:rsidR="00A366CA" w:rsidRDefault="00A366CA">
      <w:pPr>
        <w:rPr>
          <w:noProof/>
        </w:rPr>
      </w:pPr>
      <w:r>
        <w:rPr>
          <w:noProof/>
        </w:rPr>
        <w:lastRenderedPageBreak/>
        <w:t xml:space="preserve">Below are the guidelines I would </w:t>
      </w:r>
      <w:r w:rsidR="00B155D6">
        <w:rPr>
          <w:noProof/>
        </w:rPr>
        <w:t>practice:</w:t>
      </w:r>
    </w:p>
    <w:p w14:paraId="4F14EF6D" w14:textId="53B936E4" w:rsidR="00B155D6" w:rsidRDefault="00B155D6" w:rsidP="00B155D6">
      <w:pPr>
        <w:pStyle w:val="ListParagraph"/>
        <w:numPr>
          <w:ilvl w:val="0"/>
          <w:numId w:val="3"/>
        </w:numPr>
        <w:rPr>
          <w:noProof/>
        </w:rPr>
      </w:pPr>
      <w:r w:rsidRPr="00B155D6">
        <w:rPr>
          <w:b/>
          <w:bCs/>
          <w:noProof/>
        </w:rPr>
        <w:t>Versioning Policies</w:t>
      </w:r>
      <w:r>
        <w:rPr>
          <w:noProof/>
        </w:rPr>
        <w:t xml:space="preserve"> such </w:t>
      </w:r>
      <w:r w:rsidR="00185636">
        <w:rPr>
          <w:noProof/>
        </w:rPr>
        <w:t xml:space="preserve">as </w:t>
      </w:r>
      <w:r>
        <w:rPr>
          <w:noProof/>
        </w:rPr>
        <w:t>naming convention, format in commiting code</w:t>
      </w:r>
      <w:r w:rsidR="00185636">
        <w:rPr>
          <w:noProof/>
        </w:rPr>
        <w:t>,</w:t>
      </w:r>
      <w:r>
        <w:rPr>
          <w:noProof/>
        </w:rPr>
        <w:t xml:space="preserve"> and establishing what is the latest version.</w:t>
      </w:r>
    </w:p>
    <w:p w14:paraId="78936755" w14:textId="638FCF7B" w:rsidR="00B155D6" w:rsidRDefault="00B155D6" w:rsidP="00B155D6">
      <w:pPr>
        <w:pStyle w:val="ListParagraph"/>
        <w:numPr>
          <w:ilvl w:val="0"/>
          <w:numId w:val="3"/>
        </w:numPr>
        <w:rPr>
          <w:noProof/>
        </w:rPr>
      </w:pPr>
      <w:r w:rsidRPr="00B155D6">
        <w:rPr>
          <w:b/>
          <w:bCs/>
          <w:noProof/>
        </w:rPr>
        <w:t>Reviewing Frequently</w:t>
      </w:r>
      <w:r>
        <w:rPr>
          <w:noProof/>
        </w:rPr>
        <w:t xml:space="preserve"> to ensure versioning policies are maintained as well as the establshing the latest version of code.</w:t>
      </w:r>
    </w:p>
    <w:p w14:paraId="65715840" w14:textId="266583C5" w:rsidR="00B155D6" w:rsidRDefault="00B155D6">
      <w:pPr>
        <w:rPr>
          <w:noProof/>
        </w:rPr>
      </w:pPr>
      <w:r>
        <w:rPr>
          <w:noProof/>
        </w:rPr>
        <w:t xml:space="preserve">These two points were consistent across the three articles </w:t>
      </w:r>
      <w:r w:rsidR="00502755">
        <w:rPr>
          <w:noProof/>
        </w:rPr>
        <w:t xml:space="preserve">and circling back to the beginning of this report, </w:t>
      </w:r>
      <w:r>
        <w:rPr>
          <w:noProof/>
        </w:rPr>
        <w:t>I can recognize this as foundational</w:t>
      </w:r>
      <w:r w:rsidR="00502755">
        <w:rPr>
          <w:noProof/>
        </w:rPr>
        <w:t xml:space="preserve"> </w:t>
      </w:r>
      <w:r>
        <w:rPr>
          <w:noProof/>
        </w:rPr>
        <w:t>across all</w:t>
      </w:r>
      <w:r w:rsidR="00502755">
        <w:rPr>
          <w:noProof/>
        </w:rPr>
        <w:t xml:space="preserve"> methods</w:t>
      </w:r>
      <w:r>
        <w:rPr>
          <w:noProof/>
        </w:rPr>
        <w:t xml:space="preserve"> of version control</w:t>
      </w:r>
      <w:r w:rsidR="00185636">
        <w:rPr>
          <w:noProof/>
        </w:rPr>
        <w:t>.</w:t>
      </w:r>
    </w:p>
    <w:p w14:paraId="4D574A37" w14:textId="13BE96BB" w:rsidR="00B155D6" w:rsidRDefault="00B155D6" w:rsidP="00185636">
      <w:pPr>
        <w:pStyle w:val="ListParagraph"/>
        <w:numPr>
          <w:ilvl w:val="0"/>
          <w:numId w:val="4"/>
        </w:numPr>
        <w:rPr>
          <w:noProof/>
        </w:rPr>
      </w:pPr>
      <w:r w:rsidRPr="00185636">
        <w:rPr>
          <w:b/>
          <w:bCs/>
          <w:noProof/>
        </w:rPr>
        <w:t xml:space="preserve">Integrate Automation </w:t>
      </w:r>
      <w:r>
        <w:rPr>
          <w:noProof/>
        </w:rPr>
        <w:t xml:space="preserve">as additional tools will be available </w:t>
      </w:r>
      <w:r w:rsidR="00185636">
        <w:rPr>
          <w:noProof/>
        </w:rPr>
        <w:t>and automation of backups or checkin notices can prevent an</w:t>
      </w:r>
      <w:r w:rsidR="00502755">
        <w:rPr>
          <w:noProof/>
        </w:rPr>
        <w:t>y</w:t>
      </w:r>
      <w:r w:rsidR="00185636">
        <w:rPr>
          <w:noProof/>
        </w:rPr>
        <w:t xml:space="preserve"> redundant work.</w:t>
      </w:r>
    </w:p>
    <w:p w14:paraId="78A27F1C" w14:textId="07787B96" w:rsidR="00185636" w:rsidRDefault="00185636">
      <w:pPr>
        <w:rPr>
          <w:noProof/>
        </w:rPr>
      </w:pPr>
      <w:r>
        <w:rPr>
          <w:noProof/>
        </w:rPr>
        <w:t>The remainting three points come from each articles.</w:t>
      </w:r>
    </w:p>
    <w:p w14:paraId="256A4690" w14:textId="31322FC6" w:rsidR="00185636" w:rsidRDefault="00185636" w:rsidP="00185636">
      <w:pPr>
        <w:pStyle w:val="ListParagraph"/>
        <w:numPr>
          <w:ilvl w:val="0"/>
          <w:numId w:val="4"/>
        </w:numPr>
        <w:rPr>
          <w:noProof/>
        </w:rPr>
      </w:pPr>
      <w:r>
        <w:rPr>
          <w:b/>
          <w:bCs/>
          <w:noProof/>
        </w:rPr>
        <w:t>Prioritzing Security Measures</w:t>
      </w:r>
      <w:r>
        <w:rPr>
          <w:noProof/>
        </w:rPr>
        <w:t xml:space="preserve"> may already be practiced by the organization but enforcing it around localized source code must take priority.</w:t>
      </w:r>
    </w:p>
    <w:p w14:paraId="0692E965" w14:textId="6BDA8334" w:rsidR="00185636" w:rsidRDefault="00185636" w:rsidP="00185636">
      <w:pPr>
        <w:pStyle w:val="ListParagraph"/>
        <w:numPr>
          <w:ilvl w:val="0"/>
          <w:numId w:val="4"/>
        </w:numPr>
        <w:rPr>
          <w:noProof/>
        </w:rPr>
      </w:pPr>
      <w:r>
        <w:rPr>
          <w:b/>
          <w:bCs/>
          <w:noProof/>
        </w:rPr>
        <w:t xml:space="preserve">A simplified and centralized feedback system for reviewers </w:t>
      </w:r>
      <w:r>
        <w:rPr>
          <w:noProof/>
        </w:rPr>
        <w:t>so concepts, ideas, or reviews are not bounced around between few</w:t>
      </w:r>
    </w:p>
    <w:p w14:paraId="4458D7DD" w14:textId="24588364" w:rsidR="00185636" w:rsidRDefault="00185636" w:rsidP="00185636">
      <w:pPr>
        <w:pStyle w:val="ListParagraph"/>
        <w:numPr>
          <w:ilvl w:val="0"/>
          <w:numId w:val="4"/>
        </w:numPr>
        <w:rPr>
          <w:noProof/>
        </w:rPr>
      </w:pPr>
      <w:r>
        <w:rPr>
          <w:b/>
          <w:bCs/>
          <w:noProof/>
        </w:rPr>
        <w:t xml:space="preserve">Integrate VC in workflow </w:t>
      </w:r>
      <w:r>
        <w:rPr>
          <w:noProof/>
        </w:rPr>
        <w:t>from automations to personal checks as a developer will further increase effacacy and efficiency of the system.</w:t>
      </w:r>
    </w:p>
    <w:p w14:paraId="71A9EC34" w14:textId="7DD3C2D4" w:rsidR="00185636" w:rsidRDefault="00185636" w:rsidP="00185636">
      <w:pPr>
        <w:rPr>
          <w:noProof/>
        </w:rPr>
      </w:pPr>
      <w:r>
        <w:rPr>
          <w:noProof/>
        </w:rPr>
        <w:t xml:space="preserve">To </w:t>
      </w:r>
      <w:r w:rsidR="00502755">
        <w:rPr>
          <w:noProof/>
        </w:rPr>
        <w:t>drive</w:t>
      </w:r>
      <w:r>
        <w:rPr>
          <w:noProof/>
        </w:rPr>
        <w:t xml:space="preserve"> the point of integration of version control into ones workflow and to wrap this all up.  Initial exposure to any VC system can be daunting, but with guidelines such as the ones discussed, frankly</w:t>
      </w:r>
      <w:r w:rsidR="00502755">
        <w:rPr>
          <w:noProof/>
        </w:rPr>
        <w:t xml:space="preserve">, I believe practice and exposure are </w:t>
      </w:r>
      <w:r>
        <w:rPr>
          <w:noProof/>
        </w:rPr>
        <w:t>the best way</w:t>
      </w:r>
      <w:r w:rsidR="00502755">
        <w:rPr>
          <w:noProof/>
        </w:rPr>
        <w:t>s</w:t>
      </w:r>
      <w:r>
        <w:rPr>
          <w:noProof/>
        </w:rPr>
        <w:t xml:space="preserve"> to establish t</w:t>
      </w:r>
      <w:r w:rsidR="00502755">
        <w:rPr>
          <w:noProof/>
        </w:rPr>
        <w:t>he</w:t>
      </w:r>
      <w:r>
        <w:rPr>
          <w:noProof/>
        </w:rPr>
        <w:t xml:space="preserve"> confidence to work with them</w:t>
      </w:r>
      <w:r w:rsidR="00502755">
        <w:rPr>
          <w:noProof/>
        </w:rPr>
        <w:t>.</w:t>
      </w:r>
    </w:p>
    <w:p w14:paraId="1E75B2C9" w14:textId="13F27A7F" w:rsidR="00185636" w:rsidRPr="00B155D6" w:rsidRDefault="00185636" w:rsidP="00185636">
      <w:pPr>
        <w:rPr>
          <w:noProof/>
        </w:rPr>
      </w:pPr>
      <w:r>
        <w:rPr>
          <w:noProof/>
        </w:rPr>
        <w:br w:type="page"/>
      </w:r>
    </w:p>
    <w:p w14:paraId="5F2B1541" w14:textId="533943A0" w:rsidR="008D4D10" w:rsidRDefault="00CF78DC" w:rsidP="008D4D10">
      <w:pPr>
        <w:rPr>
          <w:noProof/>
        </w:rPr>
      </w:pPr>
      <w:r>
        <w:rPr>
          <w:noProof/>
        </w:rPr>
        <w:lastRenderedPageBreak/>
        <w:t>References:</w:t>
      </w:r>
    </w:p>
    <w:p w14:paraId="7F0E5958" w14:textId="77777777" w:rsidR="00502755" w:rsidRDefault="00502755" w:rsidP="008D4D10">
      <w:pPr>
        <w:rPr>
          <w:noProof/>
        </w:rPr>
      </w:pPr>
    </w:p>
    <w:p w14:paraId="19E6012F" w14:textId="7E633304" w:rsidR="00502755" w:rsidRDefault="00502755" w:rsidP="00502755">
      <w:pPr>
        <w:ind w:left="720" w:hanging="720"/>
        <w:rPr>
          <w:noProof/>
        </w:rPr>
      </w:pPr>
      <w:r>
        <w:rPr>
          <w:noProof/>
        </w:rPr>
        <w:t>“Documentation Version Contro: Best Practices 2024” . 2024 .</w:t>
      </w:r>
      <w:r w:rsidRPr="00502755">
        <w:t xml:space="preserve"> </w:t>
      </w:r>
      <w:r w:rsidRPr="00502755">
        <w:rPr>
          <w:noProof/>
        </w:rPr>
        <w:t>https://daily.dev/blog/documentation-version-control-best-practices-2024</w:t>
      </w:r>
      <w:r>
        <w:rPr>
          <w:noProof/>
        </w:rPr>
        <w:t xml:space="preserve"> . daily.dev</w:t>
      </w:r>
    </w:p>
    <w:p w14:paraId="6A62DA22" w14:textId="77777777" w:rsidR="00502755" w:rsidRDefault="00502755" w:rsidP="00502755">
      <w:pPr>
        <w:ind w:left="720" w:hanging="720"/>
        <w:rPr>
          <w:noProof/>
        </w:rPr>
      </w:pPr>
    </w:p>
    <w:p w14:paraId="372404F8" w14:textId="5E1E5B28" w:rsidR="00502755" w:rsidRDefault="00502755" w:rsidP="00502755">
      <w:pPr>
        <w:ind w:left="720" w:hanging="720"/>
        <w:rPr>
          <w:noProof/>
        </w:rPr>
      </w:pPr>
      <w:r>
        <w:rPr>
          <w:noProof/>
        </w:rPr>
        <w:t xml:space="preserve">Lott, Ethan . “Document version control best practices and examples” . 2025 . </w:t>
      </w:r>
      <w:hyperlink r:id="rId7" w:history="1"/>
      <w:r>
        <w:rPr>
          <w:noProof/>
        </w:rPr>
        <w:t xml:space="preserve"> </w:t>
      </w:r>
      <w:r w:rsidRPr="00502755">
        <w:rPr>
          <w:noProof/>
        </w:rPr>
        <w:t>https://filestage.io/blog/document-version-control/</w:t>
      </w:r>
      <w:r>
        <w:rPr>
          <w:noProof/>
        </w:rPr>
        <w:t xml:space="preserve"> . FILESTAGE</w:t>
      </w:r>
    </w:p>
    <w:p w14:paraId="449B2BE2" w14:textId="77777777" w:rsidR="00502755" w:rsidRDefault="00502755" w:rsidP="00502755">
      <w:pPr>
        <w:ind w:left="720" w:hanging="720"/>
        <w:rPr>
          <w:noProof/>
        </w:rPr>
      </w:pPr>
    </w:p>
    <w:p w14:paraId="0CA3A41A" w14:textId="74F46046" w:rsidR="00502755" w:rsidRDefault="00502755" w:rsidP="00502755">
      <w:pPr>
        <w:ind w:left="720" w:hanging="720"/>
        <w:rPr>
          <w:noProof/>
        </w:rPr>
      </w:pPr>
      <w:r>
        <w:rPr>
          <w:noProof/>
        </w:rPr>
        <w:t xml:space="preserve">Mugwe, Rush . “A Guide to Document Version Control” . 2024 . </w:t>
      </w:r>
      <w:r w:rsidRPr="00502755">
        <w:rPr>
          <w:noProof/>
        </w:rPr>
        <w:t>https://helpjuice.com/blog/document-version-control#:~:text=Version%20control%20is%20crucial%20for%20a%20knowledge,are%20updated%2C%20and%20new%20information%20is%20discovered.</w:t>
      </w:r>
      <w:r>
        <w:rPr>
          <w:noProof/>
        </w:rPr>
        <w:t xml:space="preserve"> . Helpjuice</w:t>
      </w:r>
    </w:p>
    <w:p w14:paraId="7093348B" w14:textId="77777777" w:rsidR="003076E9" w:rsidRDefault="003076E9" w:rsidP="003076E9">
      <w:pPr>
        <w:ind w:left="720" w:hanging="720"/>
        <w:rPr>
          <w:noProof/>
        </w:rPr>
      </w:pPr>
    </w:p>
    <w:sectPr w:rsidR="0030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2C190" w14:textId="77777777" w:rsidR="00C87C45" w:rsidRDefault="00C87C45" w:rsidP="000975E2">
      <w:pPr>
        <w:spacing w:after="0" w:line="240" w:lineRule="auto"/>
      </w:pPr>
      <w:r>
        <w:separator/>
      </w:r>
    </w:p>
  </w:endnote>
  <w:endnote w:type="continuationSeparator" w:id="0">
    <w:p w14:paraId="4B7244C6" w14:textId="77777777" w:rsidR="00C87C45" w:rsidRDefault="00C87C45"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335E2" w14:textId="77777777" w:rsidR="00C87C45" w:rsidRDefault="00C87C45" w:rsidP="000975E2">
      <w:pPr>
        <w:spacing w:after="0" w:line="240" w:lineRule="auto"/>
      </w:pPr>
      <w:r>
        <w:separator/>
      </w:r>
    </w:p>
  </w:footnote>
  <w:footnote w:type="continuationSeparator" w:id="0">
    <w:p w14:paraId="22E07204" w14:textId="77777777" w:rsidR="00C87C45" w:rsidRDefault="00C87C45"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09D"/>
    <w:multiLevelType w:val="hybridMultilevel"/>
    <w:tmpl w:val="2C48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72B10"/>
    <w:multiLevelType w:val="hybridMultilevel"/>
    <w:tmpl w:val="9C2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31ED0"/>
    <w:multiLevelType w:val="hybridMultilevel"/>
    <w:tmpl w:val="774C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06629">
    <w:abstractNumId w:val="1"/>
  </w:num>
  <w:num w:numId="2" w16cid:durableId="1848669684">
    <w:abstractNumId w:val="2"/>
  </w:num>
  <w:num w:numId="3" w16cid:durableId="1800755137">
    <w:abstractNumId w:val="3"/>
  </w:num>
  <w:num w:numId="4" w16cid:durableId="37042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5488B"/>
    <w:rsid w:val="0009482B"/>
    <w:rsid w:val="000975E2"/>
    <w:rsid w:val="000A0B59"/>
    <w:rsid w:val="000D667B"/>
    <w:rsid w:val="000D754A"/>
    <w:rsid w:val="00112B2C"/>
    <w:rsid w:val="0016260A"/>
    <w:rsid w:val="00185179"/>
    <w:rsid w:val="00185636"/>
    <w:rsid w:val="001914FC"/>
    <w:rsid w:val="001B5370"/>
    <w:rsid w:val="001B6B3C"/>
    <w:rsid w:val="001C3FC3"/>
    <w:rsid w:val="001D104D"/>
    <w:rsid w:val="001E3EB9"/>
    <w:rsid w:val="001F2027"/>
    <w:rsid w:val="001F5243"/>
    <w:rsid w:val="001F5CD5"/>
    <w:rsid w:val="00231C37"/>
    <w:rsid w:val="00245A5B"/>
    <w:rsid w:val="002D3319"/>
    <w:rsid w:val="002E0E16"/>
    <w:rsid w:val="003076E9"/>
    <w:rsid w:val="00314F22"/>
    <w:rsid w:val="00362D79"/>
    <w:rsid w:val="0037566E"/>
    <w:rsid w:val="00386012"/>
    <w:rsid w:val="0039111A"/>
    <w:rsid w:val="003A2B92"/>
    <w:rsid w:val="003D05DE"/>
    <w:rsid w:val="003E04E4"/>
    <w:rsid w:val="003E784D"/>
    <w:rsid w:val="00432885"/>
    <w:rsid w:val="00474136"/>
    <w:rsid w:val="00502755"/>
    <w:rsid w:val="00514369"/>
    <w:rsid w:val="00535E95"/>
    <w:rsid w:val="0056130F"/>
    <w:rsid w:val="00567890"/>
    <w:rsid w:val="005A3316"/>
    <w:rsid w:val="00617667"/>
    <w:rsid w:val="00617B94"/>
    <w:rsid w:val="006639A8"/>
    <w:rsid w:val="006B7058"/>
    <w:rsid w:val="006C2636"/>
    <w:rsid w:val="007027C4"/>
    <w:rsid w:val="00717527"/>
    <w:rsid w:val="00732B11"/>
    <w:rsid w:val="00763A23"/>
    <w:rsid w:val="007A5AED"/>
    <w:rsid w:val="007B0331"/>
    <w:rsid w:val="007B3B9F"/>
    <w:rsid w:val="007E69C7"/>
    <w:rsid w:val="0081398C"/>
    <w:rsid w:val="00814C9A"/>
    <w:rsid w:val="00883861"/>
    <w:rsid w:val="008A216B"/>
    <w:rsid w:val="008B6CCA"/>
    <w:rsid w:val="008D4D10"/>
    <w:rsid w:val="009072C7"/>
    <w:rsid w:val="009340E4"/>
    <w:rsid w:val="009543C2"/>
    <w:rsid w:val="00965418"/>
    <w:rsid w:val="00967238"/>
    <w:rsid w:val="00971B8F"/>
    <w:rsid w:val="00A366CA"/>
    <w:rsid w:val="00A8616F"/>
    <w:rsid w:val="00AA4D88"/>
    <w:rsid w:val="00AB1665"/>
    <w:rsid w:val="00AB55A9"/>
    <w:rsid w:val="00AC3AF1"/>
    <w:rsid w:val="00AC4058"/>
    <w:rsid w:val="00AF49BC"/>
    <w:rsid w:val="00B05693"/>
    <w:rsid w:val="00B155D6"/>
    <w:rsid w:val="00B77730"/>
    <w:rsid w:val="00BB5AC5"/>
    <w:rsid w:val="00BC0F99"/>
    <w:rsid w:val="00BD0261"/>
    <w:rsid w:val="00BD2566"/>
    <w:rsid w:val="00BD29AA"/>
    <w:rsid w:val="00BE57D8"/>
    <w:rsid w:val="00C02827"/>
    <w:rsid w:val="00C07BF6"/>
    <w:rsid w:val="00C208F5"/>
    <w:rsid w:val="00C301FA"/>
    <w:rsid w:val="00C449CE"/>
    <w:rsid w:val="00C87C45"/>
    <w:rsid w:val="00CD53C7"/>
    <w:rsid w:val="00CF78DC"/>
    <w:rsid w:val="00D46928"/>
    <w:rsid w:val="00D46F82"/>
    <w:rsid w:val="00D52738"/>
    <w:rsid w:val="00D6096D"/>
    <w:rsid w:val="00DE315B"/>
    <w:rsid w:val="00E12C2F"/>
    <w:rsid w:val="00E17B82"/>
    <w:rsid w:val="00E563DA"/>
    <w:rsid w:val="00EC7DC6"/>
    <w:rsid w:val="00EF5AA8"/>
    <w:rsid w:val="00F156D6"/>
    <w:rsid w:val="00F157D3"/>
    <w:rsid w:val="00F33567"/>
    <w:rsid w:val="00F7282B"/>
    <w:rsid w:val="00F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 w:type="character" w:styleId="Hyperlink">
    <w:name w:val="Hyperlink"/>
    <w:basedOn w:val="DefaultParagraphFont"/>
    <w:uiPriority w:val="99"/>
    <w:unhideWhenUsed/>
    <w:rsid w:val="00CF78DC"/>
    <w:rPr>
      <w:color w:val="467886" w:themeColor="hyperlink"/>
      <w:u w:val="single"/>
    </w:rPr>
  </w:style>
  <w:style w:type="character" w:styleId="UnresolvedMention">
    <w:name w:val="Unresolved Mention"/>
    <w:basedOn w:val="DefaultParagraphFont"/>
    <w:uiPriority w:val="99"/>
    <w:semiHidden/>
    <w:unhideWhenUsed/>
    <w:rsid w:val="00CF78DC"/>
    <w:rPr>
      <w:color w:val="605E5C"/>
      <w:shd w:val="clear" w:color="auto" w:fill="E1DFDD"/>
    </w:rPr>
  </w:style>
  <w:style w:type="table" w:styleId="TableGrid">
    <w:name w:val="Table Grid"/>
    <w:basedOn w:val="TableNormal"/>
    <w:uiPriority w:val="39"/>
    <w:rsid w:val="0024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157">
      <w:bodyDiv w:val="1"/>
      <w:marLeft w:val="0"/>
      <w:marRight w:val="0"/>
      <w:marTop w:val="0"/>
      <w:marBottom w:val="0"/>
      <w:divBdr>
        <w:top w:val="none" w:sz="0" w:space="0" w:color="auto"/>
        <w:left w:val="none" w:sz="0" w:space="0" w:color="auto"/>
        <w:bottom w:val="none" w:sz="0" w:space="0" w:color="auto"/>
        <w:right w:val="none" w:sz="0" w:space="0" w:color="auto"/>
      </w:divBdr>
      <w:divsChild>
        <w:div w:id="636034958">
          <w:marLeft w:val="446"/>
          <w:marRight w:val="0"/>
          <w:marTop w:val="0"/>
          <w:marBottom w:val="0"/>
          <w:divBdr>
            <w:top w:val="none" w:sz="0" w:space="0" w:color="auto"/>
            <w:left w:val="none" w:sz="0" w:space="0" w:color="auto"/>
            <w:bottom w:val="none" w:sz="0" w:space="0" w:color="auto"/>
            <w:right w:val="none" w:sz="0" w:space="0" w:color="auto"/>
          </w:divBdr>
        </w:div>
      </w:divsChild>
    </w:div>
    <w:div w:id="246967075">
      <w:bodyDiv w:val="1"/>
      <w:marLeft w:val="0"/>
      <w:marRight w:val="0"/>
      <w:marTop w:val="0"/>
      <w:marBottom w:val="0"/>
      <w:divBdr>
        <w:top w:val="none" w:sz="0" w:space="0" w:color="auto"/>
        <w:left w:val="none" w:sz="0" w:space="0" w:color="auto"/>
        <w:bottom w:val="none" w:sz="0" w:space="0" w:color="auto"/>
        <w:right w:val="none" w:sz="0" w:space="0" w:color="auto"/>
      </w:divBdr>
      <w:divsChild>
        <w:div w:id="1155605570">
          <w:marLeft w:val="446"/>
          <w:marRight w:val="0"/>
          <w:marTop w:val="0"/>
          <w:marBottom w:val="0"/>
          <w:divBdr>
            <w:top w:val="none" w:sz="0" w:space="0" w:color="auto"/>
            <w:left w:val="none" w:sz="0" w:space="0" w:color="auto"/>
            <w:bottom w:val="none" w:sz="0" w:space="0" w:color="auto"/>
            <w:right w:val="none" w:sz="0" w:space="0" w:color="auto"/>
          </w:divBdr>
        </w:div>
      </w:divsChild>
    </w:div>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tage.io/blog/document-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4</cp:revision>
  <dcterms:created xsi:type="dcterms:W3CDTF">2025-01-27T02:58:00Z</dcterms:created>
  <dcterms:modified xsi:type="dcterms:W3CDTF">2025-01-27T04:37:00Z</dcterms:modified>
</cp:coreProperties>
</file>