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9F5B0" w14:textId="3587DCAF" w:rsidR="00F157D3" w:rsidRDefault="00F157D3">
      <w:r>
        <w:t>Scott Cacal</w:t>
      </w:r>
    </w:p>
    <w:p w14:paraId="3AC2FF03" w14:textId="5F6DF526" w:rsidR="00F157D3" w:rsidRDefault="001A53DC">
      <w:r>
        <w:t>2</w:t>
      </w:r>
      <w:r w:rsidR="00F157D3">
        <w:t>.</w:t>
      </w:r>
      <w:r>
        <w:t>9</w:t>
      </w:r>
      <w:r w:rsidR="00F157D3">
        <w:t>.202</w:t>
      </w:r>
      <w:r w:rsidR="000A0B59">
        <w:t>5</w:t>
      </w:r>
    </w:p>
    <w:p w14:paraId="54D9A0F1" w14:textId="1BD6814D" w:rsidR="00F157D3" w:rsidRDefault="00F157D3">
      <w:r>
        <w:t xml:space="preserve">CSD </w:t>
      </w:r>
      <w:r w:rsidR="0056130F">
        <w:t>3</w:t>
      </w:r>
      <w:r w:rsidR="000A0B59">
        <w:t>8</w:t>
      </w:r>
      <w:r w:rsidR="0056130F">
        <w:t>0</w:t>
      </w:r>
    </w:p>
    <w:p w14:paraId="249DF847" w14:textId="1AF36280" w:rsidR="001F5CD5" w:rsidRDefault="00A8616F" w:rsidP="00FB7CAB">
      <w:r>
        <w:t xml:space="preserve">Assignment </w:t>
      </w:r>
      <w:r w:rsidR="001A53DC">
        <w:t>6</w:t>
      </w:r>
      <w:r>
        <w:t>.</w:t>
      </w:r>
      <w:r w:rsidR="00535E95">
        <w:t>2</w:t>
      </w:r>
    </w:p>
    <w:p w14:paraId="099CDD36" w14:textId="7FF05523" w:rsidR="00FB7CAB" w:rsidRDefault="001A53DC" w:rsidP="008D4D10">
      <w:pPr>
        <w:jc w:val="center"/>
      </w:pPr>
      <w:r>
        <w:t>Strangler Pattern at Blackboard Learn</w:t>
      </w:r>
    </w:p>
    <w:p w14:paraId="1D84970A" w14:textId="3537904F" w:rsidR="001A53DC" w:rsidRDefault="001A53DC" w:rsidP="00A221EB">
      <w:pPr>
        <w:ind w:firstLine="720"/>
        <w:rPr>
          <w:noProof/>
        </w:rPr>
      </w:pPr>
      <w:r>
        <w:rPr>
          <w:noProof/>
        </w:rPr>
        <w:t>Before summarizing the case study of Blackboard Learn, lets understand the Strangler Application Pattern for a moment.</w:t>
      </w:r>
      <w:r w:rsidR="00051D0E">
        <w:rPr>
          <w:noProof/>
        </w:rPr>
        <w:t xml:space="preserve">  Organizations may come into situations where development of their current software (will be legacy) is a challenge to support; maybe excessive work</w:t>
      </w:r>
      <w:r w:rsidR="00BE2FEE">
        <w:rPr>
          <w:noProof/>
        </w:rPr>
        <w:t xml:space="preserve"> leads efforts that does not get merged or the latest technology is more supportive of business needs. To achieve </w:t>
      </w:r>
      <w:r w:rsidR="004F4084">
        <w:rPr>
          <w:noProof/>
        </w:rPr>
        <w:t>migration,</w:t>
      </w:r>
      <w:r w:rsidR="00BE2FEE">
        <w:rPr>
          <w:noProof/>
        </w:rPr>
        <w:t xml:space="preserve"> current functionality is managed by an </w:t>
      </w:r>
      <w:r w:rsidR="00A221EB">
        <w:rPr>
          <w:noProof/>
        </w:rPr>
        <w:t>Application Programming Interface (API), a blanket used to make calls to old functionality as needed allowing developers to incremental</w:t>
      </w:r>
      <w:r w:rsidR="004F4084">
        <w:rPr>
          <w:noProof/>
        </w:rPr>
        <w:t>ly</w:t>
      </w:r>
      <w:r w:rsidR="00A221EB">
        <w:rPr>
          <w:noProof/>
        </w:rPr>
        <w:t xml:space="preserve"> upgrade and modify their services. </w:t>
      </w:r>
      <w:r w:rsidR="00BE2FEE">
        <w:rPr>
          <w:noProof/>
        </w:rPr>
        <w:t>Technical debt will come along with a movement or upgrade such as this but it should be warranted as remaining with the current architecture may lead to a debt that exceeds that.</w:t>
      </w:r>
    </w:p>
    <w:p w14:paraId="62CAF126" w14:textId="2DA0FB09" w:rsidR="001A53DC" w:rsidRDefault="00A221EB">
      <w:pPr>
        <w:rPr>
          <w:noProof/>
        </w:rPr>
      </w:pPr>
      <w:r>
        <w:rPr>
          <w:noProof/>
        </w:rPr>
        <w:tab/>
        <w:t>One reason that a transition to a new architecture using the Strangler Pattern</w:t>
      </w:r>
      <w:r w:rsidR="00AD52D1">
        <w:rPr>
          <w:noProof/>
        </w:rPr>
        <w:t xml:space="preserve"> may be</w:t>
      </w:r>
      <w:r w:rsidR="005F58D2">
        <w:rPr>
          <w:noProof/>
        </w:rPr>
        <w:t xml:space="preserve"> spontaneous or excessive growth</w:t>
      </w:r>
      <w:r w:rsidR="00AD52D1">
        <w:rPr>
          <w:noProof/>
        </w:rPr>
        <w:t xml:space="preserve"> outside of the capacity of the organization</w:t>
      </w:r>
      <w:r w:rsidR="005F58D2">
        <w:rPr>
          <w:noProof/>
        </w:rPr>
        <w:t>.</w:t>
      </w:r>
      <w:r w:rsidR="00AD52D1">
        <w:rPr>
          <w:noProof/>
        </w:rPr>
        <w:t xml:space="preserve">  This was the case for for Blackboard Learn – a learning managementsystem for instructors and students which we as students should be accustomed to using.  At the start of 2010, David Ashman, Chief Architect </w:t>
      </w:r>
      <w:r w:rsidR="009439AF">
        <w:rPr>
          <w:noProof/>
        </w:rPr>
        <w:t>observed that their build and integration process was complex creating longer lead times leading to a poor user experience.  Additionally, observation of the repository</w:t>
      </w:r>
      <w:r w:rsidR="004F4084">
        <w:rPr>
          <w:noProof/>
        </w:rPr>
        <w:t>,</w:t>
      </w:r>
      <w:r w:rsidR="009439AF">
        <w:rPr>
          <w:noProof/>
        </w:rPr>
        <w:t xml:space="preserve"> the amount of new lines code did not corelate to the amount of commits which was a</w:t>
      </w:r>
      <w:r w:rsidR="004F4084">
        <w:rPr>
          <w:noProof/>
        </w:rPr>
        <w:t>t a</w:t>
      </w:r>
      <w:r w:rsidR="009439AF">
        <w:rPr>
          <w:noProof/>
        </w:rPr>
        <w:t xml:space="preserve"> decline</w:t>
      </w:r>
      <w:r w:rsidR="004F4084">
        <w:rPr>
          <w:noProof/>
        </w:rPr>
        <w:t>,</w:t>
      </w:r>
      <w:r w:rsidR="009439AF">
        <w:rPr>
          <w:noProof/>
        </w:rPr>
        <w:t xml:space="preserve"> leading to the conclusion that there was complexity in their current system that left developers uncomfortable.</w:t>
      </w:r>
    </w:p>
    <w:p w14:paraId="39B2706A" w14:textId="05F772E8" w:rsidR="009439AF" w:rsidRDefault="009439AF">
      <w:pPr>
        <w:rPr>
          <w:noProof/>
        </w:rPr>
      </w:pPr>
      <w:r>
        <w:rPr>
          <w:noProof/>
        </w:rPr>
        <w:tab/>
        <w:t>Very much following the strangler fig pattern to transition to a new architecture they followed a internal protocal known as Buidling Blocks, allowing developers t</w:t>
      </w:r>
      <w:r w:rsidR="00FB5DB0">
        <w:rPr>
          <w:noProof/>
        </w:rPr>
        <w:t>o</w:t>
      </w:r>
      <w:r>
        <w:rPr>
          <w:noProof/>
        </w:rPr>
        <w:t xml:space="preserve"> autonomusly work in separate modules </w:t>
      </w:r>
      <w:r w:rsidR="00FB5DB0">
        <w:rPr>
          <w:noProof/>
        </w:rPr>
        <w:t xml:space="preserve">and accessomg any data via an API.  What was interesting is this became the architecture and worklow, commits to the Building Block repository and a minimized but existent monolith still received decreased support.  </w:t>
      </w:r>
    </w:p>
    <w:p w14:paraId="08FF8433" w14:textId="60E89C8D" w:rsidR="0005488B" w:rsidRDefault="005A0761">
      <w:pPr>
        <w:rPr>
          <w:noProof/>
        </w:rPr>
      </w:pPr>
      <w:r>
        <w:rPr>
          <w:noProof/>
        </w:rPr>
        <w:tab/>
        <w:t>As someone who attended college around the time of this transition I was one of those users who experienced excessive downtimes and a frustrating system that often left professors and students alike in confused states on how to progress through the corriculum.  With that said this implementation has happened over a decade ago at this point and it’s safe to say, that they’ve grown as an organization and application supporting education in a now common and normal - online way.</w:t>
      </w:r>
      <w:r w:rsidR="0005488B">
        <w:rPr>
          <w:noProof/>
        </w:rPr>
        <w:br w:type="page"/>
      </w:r>
    </w:p>
    <w:p w14:paraId="5F2B1541" w14:textId="673F7885" w:rsidR="008D4D10" w:rsidRDefault="00CF78DC" w:rsidP="008D4D10">
      <w:pPr>
        <w:rPr>
          <w:noProof/>
        </w:rPr>
      </w:pPr>
      <w:r>
        <w:rPr>
          <w:noProof/>
        </w:rPr>
        <w:lastRenderedPageBreak/>
        <w:t>References:</w:t>
      </w:r>
    </w:p>
    <w:p w14:paraId="3455D738" w14:textId="77777777" w:rsidR="001B5370" w:rsidRDefault="001B5370" w:rsidP="00BC0F99">
      <w:pPr>
        <w:rPr>
          <w:noProof/>
        </w:rPr>
      </w:pPr>
    </w:p>
    <w:p w14:paraId="1873057E" w14:textId="00867397" w:rsidR="002E0E16" w:rsidRDefault="003076E9" w:rsidP="003076E9">
      <w:pPr>
        <w:ind w:left="720" w:hanging="720"/>
        <w:rPr>
          <w:noProof/>
        </w:rPr>
      </w:pPr>
      <w:r w:rsidRPr="003076E9">
        <w:rPr>
          <w:noProof/>
        </w:rPr>
        <w:t xml:space="preserve">Kim, Gene; Humble, Jez; Debois, Patrick; Willis, John; Forsgren, Nicole . </w:t>
      </w:r>
      <w:r w:rsidRPr="003076E9">
        <w:rPr>
          <w:i/>
          <w:iCs/>
          <w:noProof/>
        </w:rPr>
        <w:t>The DevOps Handbook</w:t>
      </w:r>
      <w:r w:rsidRPr="003076E9">
        <w:rPr>
          <w:noProof/>
        </w:rPr>
        <w:t xml:space="preserve"> .  IT Revolution Press, LLC .  2021  . e-book</w:t>
      </w:r>
    </w:p>
    <w:p w14:paraId="7093348B" w14:textId="77777777" w:rsidR="003076E9" w:rsidRDefault="003076E9" w:rsidP="003076E9">
      <w:pPr>
        <w:ind w:left="720" w:hanging="720"/>
        <w:rPr>
          <w:noProof/>
        </w:rPr>
      </w:pPr>
    </w:p>
    <w:sectPr w:rsidR="0030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3D10F" w14:textId="77777777" w:rsidR="009B6CB2" w:rsidRDefault="009B6CB2" w:rsidP="000975E2">
      <w:pPr>
        <w:spacing w:after="0" w:line="240" w:lineRule="auto"/>
      </w:pPr>
      <w:r>
        <w:separator/>
      </w:r>
    </w:p>
  </w:endnote>
  <w:endnote w:type="continuationSeparator" w:id="0">
    <w:p w14:paraId="031CA49C" w14:textId="77777777" w:rsidR="009B6CB2" w:rsidRDefault="009B6CB2" w:rsidP="00097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EA146" w14:textId="77777777" w:rsidR="009B6CB2" w:rsidRDefault="009B6CB2" w:rsidP="000975E2">
      <w:pPr>
        <w:spacing w:after="0" w:line="240" w:lineRule="auto"/>
      </w:pPr>
      <w:r>
        <w:separator/>
      </w:r>
    </w:p>
  </w:footnote>
  <w:footnote w:type="continuationSeparator" w:id="0">
    <w:p w14:paraId="2C382791" w14:textId="77777777" w:rsidR="009B6CB2" w:rsidRDefault="009B6CB2" w:rsidP="00097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73DCB"/>
    <w:multiLevelType w:val="hybridMultilevel"/>
    <w:tmpl w:val="F98E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72B10"/>
    <w:multiLevelType w:val="hybridMultilevel"/>
    <w:tmpl w:val="9C28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106629">
    <w:abstractNumId w:val="0"/>
  </w:num>
  <w:num w:numId="2" w16cid:durableId="1848669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D3"/>
    <w:rsid w:val="00051D0E"/>
    <w:rsid w:val="0005488B"/>
    <w:rsid w:val="0009482B"/>
    <w:rsid w:val="000975E2"/>
    <w:rsid w:val="000A0B59"/>
    <w:rsid w:val="000D667B"/>
    <w:rsid w:val="000D754A"/>
    <w:rsid w:val="00112B2C"/>
    <w:rsid w:val="00134F3D"/>
    <w:rsid w:val="0016260A"/>
    <w:rsid w:val="00185179"/>
    <w:rsid w:val="001914FC"/>
    <w:rsid w:val="001A53DC"/>
    <w:rsid w:val="001B5370"/>
    <w:rsid w:val="001B6B3C"/>
    <w:rsid w:val="001D104D"/>
    <w:rsid w:val="001E3EB9"/>
    <w:rsid w:val="001F2027"/>
    <w:rsid w:val="001F5243"/>
    <w:rsid w:val="001F5CD5"/>
    <w:rsid w:val="002D3319"/>
    <w:rsid w:val="002E0E16"/>
    <w:rsid w:val="003076E9"/>
    <w:rsid w:val="00314F22"/>
    <w:rsid w:val="00362D79"/>
    <w:rsid w:val="0037566E"/>
    <w:rsid w:val="00386012"/>
    <w:rsid w:val="0039111A"/>
    <w:rsid w:val="003A2B92"/>
    <w:rsid w:val="003D05DE"/>
    <w:rsid w:val="003E04E4"/>
    <w:rsid w:val="003E784D"/>
    <w:rsid w:val="00432885"/>
    <w:rsid w:val="00474136"/>
    <w:rsid w:val="004F4084"/>
    <w:rsid w:val="00514369"/>
    <w:rsid w:val="00535E95"/>
    <w:rsid w:val="0056130F"/>
    <w:rsid w:val="00567890"/>
    <w:rsid w:val="005A0761"/>
    <w:rsid w:val="005A3316"/>
    <w:rsid w:val="005F58D2"/>
    <w:rsid w:val="00617667"/>
    <w:rsid w:val="00617B94"/>
    <w:rsid w:val="006639A8"/>
    <w:rsid w:val="006B7058"/>
    <w:rsid w:val="006C2636"/>
    <w:rsid w:val="007027C4"/>
    <w:rsid w:val="00717527"/>
    <w:rsid w:val="00732B11"/>
    <w:rsid w:val="00763A23"/>
    <w:rsid w:val="007A5AED"/>
    <w:rsid w:val="007B3B9F"/>
    <w:rsid w:val="007E69C7"/>
    <w:rsid w:val="0081398C"/>
    <w:rsid w:val="00814C9A"/>
    <w:rsid w:val="00883861"/>
    <w:rsid w:val="008A216B"/>
    <w:rsid w:val="008B6CCA"/>
    <w:rsid w:val="008D4D10"/>
    <w:rsid w:val="009072C7"/>
    <w:rsid w:val="00927FEA"/>
    <w:rsid w:val="009340E4"/>
    <w:rsid w:val="009439AF"/>
    <w:rsid w:val="009543C2"/>
    <w:rsid w:val="00967238"/>
    <w:rsid w:val="00971B8F"/>
    <w:rsid w:val="009B6CB2"/>
    <w:rsid w:val="00A221EB"/>
    <w:rsid w:val="00A8616F"/>
    <w:rsid w:val="00AA4D88"/>
    <w:rsid w:val="00AB1665"/>
    <w:rsid w:val="00AB55A9"/>
    <w:rsid w:val="00AC3AF1"/>
    <w:rsid w:val="00AC4058"/>
    <w:rsid w:val="00AD52D1"/>
    <w:rsid w:val="00AF49BC"/>
    <w:rsid w:val="00B05693"/>
    <w:rsid w:val="00B77730"/>
    <w:rsid w:val="00BB5AC5"/>
    <w:rsid w:val="00BC0F99"/>
    <w:rsid w:val="00BD2566"/>
    <w:rsid w:val="00BD29AA"/>
    <w:rsid w:val="00BE2FEE"/>
    <w:rsid w:val="00BE57D8"/>
    <w:rsid w:val="00C02827"/>
    <w:rsid w:val="00C07BF6"/>
    <w:rsid w:val="00C208F5"/>
    <w:rsid w:val="00C301FA"/>
    <w:rsid w:val="00C449CE"/>
    <w:rsid w:val="00CD53C7"/>
    <w:rsid w:val="00CF78DC"/>
    <w:rsid w:val="00D46928"/>
    <w:rsid w:val="00D46F82"/>
    <w:rsid w:val="00D52738"/>
    <w:rsid w:val="00DE315B"/>
    <w:rsid w:val="00E12C2F"/>
    <w:rsid w:val="00E17B82"/>
    <w:rsid w:val="00E563DA"/>
    <w:rsid w:val="00EC7DC6"/>
    <w:rsid w:val="00EF5AA8"/>
    <w:rsid w:val="00F156D6"/>
    <w:rsid w:val="00F157D3"/>
    <w:rsid w:val="00F33567"/>
    <w:rsid w:val="00F7282B"/>
    <w:rsid w:val="00FB5DB0"/>
    <w:rsid w:val="00FB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6D45"/>
  <w15:chartTrackingRefBased/>
  <w15:docId w15:val="{B15BB9AD-8D1D-4827-B341-9A6E7A4F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7D3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75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75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75E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97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5E2"/>
  </w:style>
  <w:style w:type="paragraph" w:styleId="Footer">
    <w:name w:val="footer"/>
    <w:basedOn w:val="Normal"/>
    <w:link w:val="FooterChar"/>
    <w:uiPriority w:val="99"/>
    <w:unhideWhenUsed/>
    <w:rsid w:val="00097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5E2"/>
  </w:style>
  <w:style w:type="character" w:styleId="Hyperlink">
    <w:name w:val="Hyperlink"/>
    <w:basedOn w:val="DefaultParagraphFont"/>
    <w:uiPriority w:val="99"/>
    <w:unhideWhenUsed/>
    <w:rsid w:val="00CF78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4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5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Cacal</dc:creator>
  <cp:keywords/>
  <dc:description/>
  <cp:lastModifiedBy>Scott Cacal</cp:lastModifiedBy>
  <cp:revision>16</cp:revision>
  <dcterms:created xsi:type="dcterms:W3CDTF">2024-11-04T02:36:00Z</dcterms:created>
  <dcterms:modified xsi:type="dcterms:W3CDTF">2025-02-10T03:10:00Z</dcterms:modified>
</cp:coreProperties>
</file>